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4BBC77">
      <w:pPr>
        <w:spacing w:before="156" w:beforeLines="50" w:after="156" w:afterLines="50"/>
        <w:jc w:val="center"/>
        <w:rPr>
          <w:rFonts w:ascii="黑体" w:hAnsi="黑体" w:eastAsia="黑体"/>
          <w:sz w:val="32"/>
          <w:szCs w:val="32"/>
        </w:rPr>
      </w:pPr>
      <w:r>
        <w:rPr>
          <w:rFonts w:hint="eastAsia" w:ascii="黑体" w:hAnsi="黑体" w:eastAsia="黑体"/>
          <w:sz w:val="32"/>
          <w:szCs w:val="32"/>
        </w:rPr>
        <w:t>《语言学概论（法语）》课程教学大纲</w:t>
      </w:r>
    </w:p>
    <w:p w14:paraId="7B89DE98">
      <w:pPr>
        <w:pStyle w:val="2"/>
        <w:spacing w:before="156" w:beforeLines="50" w:after="156" w:afterLines="50"/>
        <w:ind w:firstLine="561" w:firstLineChars="200"/>
        <w:jc w:val="left"/>
        <w:rPr>
          <w:rFonts w:hAnsi="宋体" w:cs="宋体"/>
        </w:rPr>
      </w:pPr>
      <w:r>
        <w:rPr>
          <w:rFonts w:hint="eastAsia" w:ascii="黑体" w:hAnsi="黑体" w:eastAsia="黑体" w:cs="宋体"/>
          <w:b/>
          <w:sz w:val="28"/>
          <w:szCs w:val="28"/>
        </w:rPr>
        <w:t>一、课程基本信息</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14:paraId="45CA56AB">
        <w:trPr>
          <w:jc w:val="center"/>
        </w:trPr>
        <w:tc>
          <w:tcPr>
            <w:tcW w:w="1135" w:type="dxa"/>
            <w:vAlign w:val="center"/>
          </w:tcPr>
          <w:p w14:paraId="732D645A">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14:paraId="2F6FC9B5">
            <w:pPr>
              <w:spacing w:before="156" w:beforeLines="50" w:after="156" w:afterLines="50"/>
              <w:jc w:val="left"/>
              <w:rPr>
                <w:rFonts w:ascii="宋体" w:hAnsi="宋体" w:eastAsia="宋体"/>
                <w:lang w:val="fr-FR"/>
              </w:rPr>
            </w:pPr>
            <w:r>
              <w:rPr>
                <w:rFonts w:ascii="宋体" w:hAnsi="宋体" w:eastAsia="宋体"/>
                <w:lang w:val="fr-FR"/>
              </w:rPr>
              <w:t>French linguistic</w:t>
            </w:r>
            <w:r>
              <w:rPr>
                <w:rFonts w:hint="eastAsia" w:ascii="宋体" w:hAnsi="宋体" w:eastAsia="宋体"/>
                <w:lang w:val="fr-FR"/>
              </w:rPr>
              <w:t>s</w:t>
            </w:r>
          </w:p>
        </w:tc>
        <w:tc>
          <w:tcPr>
            <w:tcW w:w="1134" w:type="dxa"/>
            <w:vAlign w:val="center"/>
          </w:tcPr>
          <w:p w14:paraId="6E99E5B7">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14:paraId="210E89D4">
            <w:pPr>
              <w:spacing w:before="156" w:beforeLines="50" w:after="156" w:afterLines="50"/>
              <w:rPr>
                <w:rFonts w:ascii="宋体" w:hAnsi="宋体" w:eastAsia="宋体"/>
              </w:rPr>
            </w:pPr>
            <w:r>
              <w:rPr>
                <w:rFonts w:ascii="宋体" w:hAnsi="宋体" w:eastAsia="宋体"/>
              </w:rPr>
              <w:t>FREN2018</w:t>
            </w:r>
          </w:p>
        </w:tc>
      </w:tr>
      <w:tr w14:paraId="3CE1A51C">
        <w:trPr>
          <w:jc w:val="center"/>
        </w:trPr>
        <w:tc>
          <w:tcPr>
            <w:tcW w:w="1135" w:type="dxa"/>
            <w:vAlign w:val="center"/>
          </w:tcPr>
          <w:p w14:paraId="7E6BB0FD">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14:paraId="0471D612">
            <w:pPr>
              <w:spacing w:before="156" w:beforeLines="50" w:after="156" w:afterLines="50"/>
              <w:jc w:val="left"/>
              <w:rPr>
                <w:rFonts w:ascii="宋体" w:hAnsi="宋体" w:eastAsia="宋体"/>
              </w:rPr>
            </w:pPr>
            <w:r>
              <w:rPr>
                <w:rFonts w:hint="eastAsia" w:ascii="宋体" w:hAnsi="宋体" w:eastAsia="宋体"/>
              </w:rPr>
              <w:t>专业必修课程</w:t>
            </w:r>
          </w:p>
        </w:tc>
        <w:tc>
          <w:tcPr>
            <w:tcW w:w="1134" w:type="dxa"/>
            <w:vAlign w:val="center"/>
          </w:tcPr>
          <w:p w14:paraId="1E2E2345">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14:paraId="6B0BC06A">
            <w:pPr>
              <w:spacing w:before="156" w:beforeLines="50" w:after="156" w:afterLines="50"/>
              <w:rPr>
                <w:rFonts w:ascii="宋体" w:hAnsi="宋体" w:eastAsia="宋体"/>
              </w:rPr>
            </w:pPr>
            <w:r>
              <w:rPr>
                <w:rFonts w:hint="eastAsia" w:ascii="宋体" w:hAnsi="宋体" w:eastAsia="宋体"/>
              </w:rPr>
              <w:t>法语专业</w:t>
            </w:r>
          </w:p>
        </w:tc>
      </w:tr>
      <w:tr w14:paraId="4EDD53BE">
        <w:trPr>
          <w:jc w:val="center"/>
        </w:trPr>
        <w:tc>
          <w:tcPr>
            <w:tcW w:w="1135" w:type="dxa"/>
            <w:vAlign w:val="center"/>
          </w:tcPr>
          <w:p w14:paraId="3787EDBA">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14:paraId="74B7C824">
            <w:pPr>
              <w:spacing w:before="156" w:beforeLines="50" w:after="156" w:afterLines="50"/>
              <w:jc w:val="left"/>
              <w:rPr>
                <w:rFonts w:ascii="宋体" w:hAnsi="宋体" w:eastAsia="宋体"/>
              </w:rPr>
            </w:pPr>
            <w:r>
              <w:rPr>
                <w:rFonts w:hint="eastAsia" w:ascii="宋体" w:hAnsi="宋体" w:eastAsia="宋体"/>
              </w:rPr>
              <w:t>2学分</w:t>
            </w:r>
          </w:p>
        </w:tc>
        <w:tc>
          <w:tcPr>
            <w:tcW w:w="1134" w:type="dxa"/>
            <w:vAlign w:val="center"/>
          </w:tcPr>
          <w:p w14:paraId="49860989">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14:paraId="36289B5F">
            <w:pPr>
              <w:spacing w:before="156" w:beforeLines="50" w:after="156" w:afterLines="50"/>
              <w:rPr>
                <w:rFonts w:ascii="宋体" w:hAnsi="宋体" w:eastAsia="宋体"/>
              </w:rPr>
            </w:pPr>
            <w:r>
              <w:rPr>
                <w:rFonts w:hint="eastAsia" w:ascii="宋体" w:hAnsi="宋体" w:eastAsia="宋体"/>
              </w:rPr>
              <w:t>3</w:t>
            </w:r>
            <w:r>
              <w:rPr>
                <w:rFonts w:ascii="宋体" w:hAnsi="宋体" w:eastAsia="宋体"/>
              </w:rPr>
              <w:t>6</w:t>
            </w:r>
            <w:r>
              <w:rPr>
                <w:rFonts w:hint="eastAsia" w:ascii="宋体" w:hAnsi="宋体" w:eastAsia="宋体"/>
              </w:rPr>
              <w:t>学时</w:t>
            </w:r>
          </w:p>
        </w:tc>
      </w:tr>
      <w:tr w14:paraId="3E0D7650">
        <w:trPr>
          <w:jc w:val="center"/>
        </w:trPr>
        <w:tc>
          <w:tcPr>
            <w:tcW w:w="1135" w:type="dxa"/>
            <w:vAlign w:val="center"/>
          </w:tcPr>
          <w:p w14:paraId="1BE27DC3">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14:paraId="5AFF5E3B">
            <w:pPr>
              <w:spacing w:before="156" w:beforeLines="50" w:after="156" w:afterLines="50"/>
              <w:jc w:val="left"/>
              <w:rPr>
                <w:rFonts w:ascii="宋体" w:hAnsi="宋体" w:eastAsia="宋体"/>
              </w:rPr>
            </w:pPr>
            <w:r>
              <w:rPr>
                <w:rFonts w:hint="eastAsia" w:ascii="宋体" w:hAnsi="宋体" w:eastAsia="宋体"/>
              </w:rPr>
              <w:t>陆一琛</w:t>
            </w:r>
            <w:r>
              <w:rPr>
                <w:rFonts w:hint="eastAsia" w:ascii="宋体" w:hAnsi="宋体" w:eastAsia="宋体"/>
                <w:lang w:eastAsia="zh-CN"/>
              </w:rPr>
              <w:t>、</w:t>
            </w:r>
            <w:r>
              <w:rPr>
                <w:rFonts w:hint="eastAsia" w:ascii="宋体" w:hAnsi="宋体" w:eastAsia="宋体"/>
              </w:rPr>
              <w:t>陆洵、刘娟</w:t>
            </w:r>
          </w:p>
        </w:tc>
        <w:tc>
          <w:tcPr>
            <w:tcW w:w="1134" w:type="dxa"/>
            <w:vAlign w:val="center"/>
          </w:tcPr>
          <w:p w14:paraId="11CEE6B6">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14:paraId="49758F76">
            <w:pPr>
              <w:spacing w:before="156" w:beforeLines="50" w:after="156" w:afterLines="50"/>
              <w:rPr>
                <w:rFonts w:hint="default" w:ascii="宋体" w:hAnsi="宋体" w:eastAsia="宋体"/>
                <w:lang w:val="en-US" w:eastAsia="zh-CN"/>
              </w:rPr>
            </w:pPr>
            <w:r>
              <w:rPr>
                <w:rFonts w:hint="eastAsia" w:ascii="宋体" w:hAnsi="宋体" w:eastAsia="宋体"/>
              </w:rPr>
              <w:t>2</w:t>
            </w:r>
            <w:r>
              <w:rPr>
                <w:rFonts w:ascii="宋体" w:hAnsi="宋体" w:eastAsia="宋体"/>
              </w:rPr>
              <w:t>02</w:t>
            </w:r>
            <w:r>
              <w:rPr>
                <w:rFonts w:hint="eastAsia" w:ascii="宋体" w:hAnsi="宋体" w:eastAsia="宋体"/>
                <w:lang w:val="en-US" w:eastAsia="zh-CN"/>
              </w:rPr>
              <w:t>5年3月20日</w:t>
            </w:r>
            <w:bookmarkStart w:id="3" w:name="_GoBack"/>
            <w:bookmarkEnd w:id="3"/>
          </w:p>
        </w:tc>
      </w:tr>
      <w:tr w14:paraId="19CE7F8A">
        <w:trPr>
          <w:jc w:val="center"/>
        </w:trPr>
        <w:tc>
          <w:tcPr>
            <w:tcW w:w="1135" w:type="dxa"/>
            <w:vAlign w:val="center"/>
          </w:tcPr>
          <w:p w14:paraId="2580A9BD">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14:paraId="53FC86DC">
            <w:pPr>
              <w:spacing w:before="156" w:beforeLines="50" w:after="156" w:afterLines="50"/>
              <w:rPr>
                <w:rFonts w:ascii="宋体" w:hAnsi="宋体" w:eastAsia="宋体"/>
              </w:rPr>
            </w:pPr>
            <w:r>
              <w:rPr>
                <w:rFonts w:hint="eastAsia" w:ascii="宋体" w:hAnsi="宋体" w:eastAsia="宋体"/>
              </w:rPr>
              <w:t>《法语语言学教程》，</w:t>
            </w:r>
            <w:r>
              <w:rPr>
                <w:rFonts w:ascii="宋体" w:hAnsi="宋体" w:eastAsia="宋体"/>
              </w:rPr>
              <w:t>王秀丽</w:t>
            </w:r>
            <w:r>
              <w:rPr>
                <w:rFonts w:hint="eastAsia" w:ascii="宋体" w:hAnsi="宋体" w:eastAsia="宋体"/>
              </w:rPr>
              <w:t>，</w:t>
            </w:r>
            <w:r>
              <w:rPr>
                <w:rFonts w:ascii="宋体" w:hAnsi="宋体" w:eastAsia="宋体"/>
              </w:rPr>
              <w:t>外语教学与研究出版社</w:t>
            </w:r>
            <w:r>
              <w:rPr>
                <w:rFonts w:hint="eastAsia" w:ascii="宋体" w:hAnsi="宋体" w:eastAsia="宋体"/>
              </w:rPr>
              <w:t>，</w:t>
            </w:r>
            <w:r>
              <w:rPr>
                <w:rFonts w:ascii="宋体" w:hAnsi="宋体" w:eastAsia="宋体"/>
              </w:rPr>
              <w:t>2006年11月</w:t>
            </w:r>
          </w:p>
        </w:tc>
      </w:tr>
    </w:tbl>
    <w:p w14:paraId="21FF8DE7">
      <w:pPr>
        <w:pStyle w:val="2"/>
        <w:spacing w:before="156" w:beforeLines="50" w:after="156" w:afterLines="50"/>
        <w:ind w:firstLine="561" w:firstLineChars="200"/>
        <w:rPr>
          <w:rFonts w:hAnsi="宋体" w:cs="宋体"/>
        </w:rPr>
      </w:pPr>
      <w:r>
        <w:rPr>
          <w:rFonts w:hint="eastAsia" w:ascii="黑体" w:hAnsi="黑体" w:eastAsia="黑体" w:cs="宋体"/>
          <w:b/>
          <w:sz w:val="28"/>
          <w:szCs w:val="28"/>
        </w:rPr>
        <w:t>二、课程目标</w:t>
      </w:r>
    </w:p>
    <w:p w14:paraId="1F895543">
      <w:pPr>
        <w:pStyle w:val="2"/>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r>
        <w:rPr>
          <w:rFonts w:ascii="黑体" w:hAnsi="黑体" w:eastAsia="黑体" w:cs="宋体"/>
          <w:b/>
          <w:sz w:val="24"/>
          <w:szCs w:val="24"/>
        </w:rPr>
        <w:t xml:space="preserve"> </w:t>
      </w:r>
    </w:p>
    <w:p w14:paraId="01D0A86C">
      <w:pPr>
        <w:pStyle w:val="2"/>
        <w:spacing w:before="156" w:beforeLines="50" w:after="156" w:afterLines="50"/>
        <w:ind w:firstLine="420" w:firstLineChars="200"/>
        <w:rPr>
          <w:rFonts w:hAnsi="宋体" w:cs="宋体"/>
        </w:rPr>
      </w:pPr>
      <w:r>
        <w:rPr>
          <w:rFonts w:hint="eastAsia" w:hAnsi="宋体" w:cs="宋体"/>
        </w:rPr>
        <w:t>学生通过该课程的学习，具备较扎实的法语语言学专业理论基础和学术研究基础，掌握法语语言知识和相关人文社科知识，具备获取和更新专业知识的学习能力以及较强的自主学习能力。具体而言，该课程的学习能</w:t>
      </w:r>
      <w:bookmarkStart w:id="0" w:name="_Hlk122599583"/>
      <w:r>
        <w:rPr>
          <w:rFonts w:hint="eastAsia" w:hAnsi="宋体" w:cs="宋体"/>
        </w:rPr>
        <w:t>使学生熟悉近代语言学的常用术语；对</w:t>
      </w:r>
      <w:r>
        <w:rPr>
          <w:rFonts w:hAnsi="宋体" w:cs="宋体"/>
        </w:rPr>
        <w:t>20世纪以来法语语言学的发展和现状，对当代法国语言流派尤其是具有法国特色的语言理论和观点有一个宏观的了解</w:t>
      </w:r>
      <w:bookmarkEnd w:id="0"/>
      <w:r>
        <w:rPr>
          <w:rFonts w:hAnsi="宋体" w:cs="宋体"/>
        </w:rPr>
        <w:t>，分清语言学的各主要分支学科及重要研究领域；扩大知识面，更好地领悟和掌握</w:t>
      </w:r>
      <w:r>
        <w:rPr>
          <w:rFonts w:hint="eastAsia" w:hAnsi="宋体" w:cs="宋体"/>
        </w:rPr>
        <w:t>法语语言特征</w:t>
      </w:r>
      <w:r>
        <w:rPr>
          <w:rFonts w:hAnsi="宋体" w:cs="宋体"/>
        </w:rPr>
        <w:t>，为</w:t>
      </w:r>
      <w:r>
        <w:rPr>
          <w:rFonts w:hint="eastAsia" w:hAnsi="宋体" w:cs="宋体"/>
        </w:rPr>
        <w:t>后期的法语学习</w:t>
      </w:r>
      <w:r>
        <w:rPr>
          <w:rFonts w:hAnsi="宋体" w:cs="宋体"/>
        </w:rPr>
        <w:t>打下良好的基础。同时，学生还应认识到语言学已成为当今社会科学中的一门重要学科。</w:t>
      </w:r>
    </w:p>
    <w:p w14:paraId="554F8BCA">
      <w:pPr>
        <w:pStyle w:val="2"/>
        <w:spacing w:before="156" w:beforeLines="50" w:after="156" w:afterLines="50"/>
        <w:ind w:firstLine="480" w:firstLineChars="200"/>
        <w:rPr>
          <w:rFonts w:hAnsi="宋体" w:cs="宋体"/>
        </w:rPr>
      </w:pPr>
      <w:r>
        <w:rPr>
          <w:rFonts w:hint="eastAsia" w:ascii="黑体" w:hAnsi="黑体" w:eastAsia="黑体" w:cs="宋体"/>
          <w:sz w:val="24"/>
          <w:szCs w:val="24"/>
        </w:rPr>
        <w:t>（二）课程目标：</w:t>
      </w:r>
      <w:r>
        <w:rPr>
          <w:rFonts w:hAnsi="宋体" w:cs="宋体"/>
        </w:rPr>
        <w:t xml:space="preserve"> </w:t>
      </w:r>
    </w:p>
    <w:p w14:paraId="4BDCB1D3">
      <w:pPr>
        <w:pStyle w:val="2"/>
        <w:spacing w:before="156" w:beforeLines="50" w:after="156" w:afterLines="50"/>
        <w:ind w:firstLine="422" w:firstLineChars="200"/>
        <w:rPr>
          <w:rFonts w:hAnsi="宋体" w:cs="宋体"/>
          <w:b/>
        </w:rPr>
      </w:pPr>
      <w:r>
        <w:rPr>
          <w:rFonts w:hint="eastAsia" w:hAnsi="宋体" w:cs="宋体"/>
          <w:b/>
        </w:rPr>
        <w:t>课程目标1：</w:t>
      </w:r>
      <w:bookmarkStart w:id="1" w:name="_Hlk122599421"/>
      <w:r>
        <w:rPr>
          <w:rFonts w:hint="eastAsia" w:hAnsi="宋体" w:cs="宋体"/>
          <w:b/>
        </w:rPr>
        <w:t>具备较扎实的法语语言学专业理论基础和学术研究基础</w:t>
      </w:r>
      <w:bookmarkEnd w:id="1"/>
    </w:p>
    <w:p w14:paraId="6C9ECEA1">
      <w:pPr>
        <w:pStyle w:val="2"/>
        <w:spacing w:before="156" w:beforeLines="50" w:after="156" w:afterLines="50"/>
        <w:ind w:firstLine="420" w:firstLineChars="200"/>
        <w:rPr>
          <w:rFonts w:hAnsi="宋体" w:cs="宋体"/>
        </w:rPr>
      </w:pPr>
      <w:r>
        <w:rPr>
          <w:rFonts w:hint="eastAsia" w:hAnsi="宋体" w:cs="宋体"/>
        </w:rPr>
        <w:t>1．1</w:t>
      </w:r>
      <w:r>
        <w:rPr>
          <w:rFonts w:hAnsi="宋体" w:cs="宋体"/>
        </w:rPr>
        <w:t xml:space="preserve"> </w:t>
      </w:r>
      <w:r>
        <w:rPr>
          <w:rFonts w:hint="eastAsia" w:hAnsi="宋体" w:cs="宋体"/>
        </w:rPr>
        <w:t>使学生熟悉近代语言学的常用术语；</w:t>
      </w:r>
    </w:p>
    <w:p w14:paraId="2369F4AB">
      <w:pPr>
        <w:pStyle w:val="2"/>
        <w:spacing w:before="156" w:beforeLines="50" w:after="156" w:afterLines="50"/>
        <w:ind w:firstLine="420" w:firstLineChars="200"/>
        <w:rPr>
          <w:rFonts w:hAnsi="宋体" w:cs="宋体"/>
        </w:rPr>
      </w:pPr>
      <w:r>
        <w:rPr>
          <w:rFonts w:hAnsi="宋体" w:cs="宋体"/>
        </w:rPr>
        <w:t>1</w:t>
      </w:r>
      <w:r>
        <w:rPr>
          <w:rFonts w:hint="eastAsia" w:hAnsi="宋体" w:cs="宋体"/>
        </w:rPr>
        <w:t>．2</w:t>
      </w:r>
      <w:r>
        <w:rPr>
          <w:rFonts w:hAnsi="宋体" w:cs="宋体"/>
        </w:rPr>
        <w:t xml:space="preserve"> </w:t>
      </w:r>
      <w:r>
        <w:rPr>
          <w:rFonts w:hint="eastAsia" w:hAnsi="宋体" w:cs="宋体"/>
        </w:rPr>
        <w:t>掌握现代语言学研究方法</w:t>
      </w:r>
    </w:p>
    <w:p w14:paraId="40C9BFCD">
      <w:pPr>
        <w:pStyle w:val="2"/>
        <w:spacing w:before="156" w:beforeLines="50" w:after="156" w:afterLines="50"/>
        <w:ind w:firstLine="422" w:firstLineChars="200"/>
        <w:rPr>
          <w:rFonts w:hAnsi="宋体" w:cs="宋体"/>
          <w:b/>
          <w:bCs/>
        </w:rPr>
      </w:pPr>
      <w:r>
        <w:rPr>
          <w:rFonts w:hint="eastAsia" w:hAnsi="宋体" w:cs="宋体"/>
          <w:b/>
        </w:rPr>
        <w:t>课程目标2：</w:t>
      </w:r>
      <w:r>
        <w:rPr>
          <w:rFonts w:hint="eastAsia" w:hAnsi="宋体" w:cs="宋体"/>
          <w:b/>
          <w:bCs/>
        </w:rPr>
        <w:t>掌握法语语言知识和相关人文社科知识</w:t>
      </w:r>
    </w:p>
    <w:p w14:paraId="16CFDF96">
      <w:pPr>
        <w:pStyle w:val="2"/>
        <w:spacing w:before="156" w:beforeLines="50" w:after="156" w:afterLines="50"/>
        <w:ind w:firstLine="420" w:firstLineChars="200"/>
        <w:rPr>
          <w:rFonts w:hAnsi="宋体" w:cs="宋体"/>
        </w:rPr>
      </w:pPr>
      <w:r>
        <w:rPr>
          <w:rFonts w:hint="eastAsia" w:hAnsi="宋体" w:cs="宋体"/>
        </w:rPr>
        <w:t>2．1</w:t>
      </w:r>
      <w:r>
        <w:rPr>
          <w:rFonts w:hAnsi="宋体" w:cs="宋体"/>
        </w:rPr>
        <w:t xml:space="preserve"> </w:t>
      </w:r>
      <w:bookmarkStart w:id="2" w:name="_Hlk122615034"/>
      <w:r>
        <w:rPr>
          <w:rFonts w:hint="eastAsia" w:hAnsi="宋体" w:cs="宋体"/>
        </w:rPr>
        <w:t>对</w:t>
      </w:r>
      <w:r>
        <w:rPr>
          <w:rFonts w:hAnsi="宋体" w:cs="宋体"/>
        </w:rPr>
        <w:t>20世纪以来法语语言学的发展和现状，对当代法国语言流派尤其是具有法国特色的语言理论和观点有一个宏观的了解</w:t>
      </w:r>
      <w:bookmarkEnd w:id="2"/>
      <w:r>
        <w:rPr>
          <w:rFonts w:hint="eastAsia" w:hAnsi="宋体" w:cs="宋体"/>
        </w:rPr>
        <w:t xml:space="preserve"> </w:t>
      </w:r>
    </w:p>
    <w:p w14:paraId="72244464">
      <w:pPr>
        <w:pStyle w:val="2"/>
        <w:spacing w:before="156" w:beforeLines="50" w:after="156" w:afterLines="50"/>
        <w:ind w:firstLine="420" w:firstLineChars="200"/>
        <w:rPr>
          <w:rFonts w:hAnsi="宋体" w:cs="宋体"/>
        </w:rPr>
      </w:pPr>
      <w:r>
        <w:rPr>
          <w:rFonts w:hAnsi="宋体" w:cs="宋体"/>
        </w:rPr>
        <w:t>2</w:t>
      </w:r>
      <w:r>
        <w:rPr>
          <w:rFonts w:hint="eastAsia" w:hAnsi="宋体" w:cs="宋体"/>
        </w:rPr>
        <w:t>．2</w:t>
      </w:r>
      <w:r>
        <w:rPr>
          <w:rFonts w:hAnsi="宋体" w:cs="宋体"/>
        </w:rPr>
        <w:t xml:space="preserve"> </w:t>
      </w:r>
      <w:r>
        <w:rPr>
          <w:rFonts w:hint="eastAsia" w:hAnsi="宋体" w:cs="宋体"/>
        </w:rPr>
        <w:t>了解并区分分清语言学的各主要分支学科及重要研究领域</w:t>
      </w:r>
    </w:p>
    <w:p w14:paraId="7460AB5C">
      <w:pPr>
        <w:pStyle w:val="2"/>
        <w:spacing w:before="156" w:beforeLines="50" w:after="156" w:afterLines="50"/>
        <w:ind w:firstLine="422" w:firstLineChars="200"/>
        <w:rPr>
          <w:rFonts w:hAnsi="宋体" w:cs="宋体"/>
          <w:b/>
          <w:bCs/>
        </w:rPr>
      </w:pPr>
      <w:r>
        <w:rPr>
          <w:rFonts w:hint="eastAsia" w:hAnsi="宋体" w:cs="宋体"/>
          <w:b/>
        </w:rPr>
        <w:t>课程目标3</w:t>
      </w:r>
      <w:r>
        <w:rPr>
          <w:rFonts w:hint="eastAsia" w:hAnsi="宋体" w:cs="宋体"/>
          <w:bCs/>
        </w:rPr>
        <w:t>：</w:t>
      </w:r>
      <w:r>
        <w:rPr>
          <w:rFonts w:hint="eastAsia" w:hAnsi="宋体" w:cs="宋体"/>
          <w:b/>
        </w:rPr>
        <w:t>具备获取和更新专业知识的学习能力以及较强的自主学习能力</w:t>
      </w:r>
    </w:p>
    <w:p w14:paraId="3B9ACC27">
      <w:pPr>
        <w:pStyle w:val="2"/>
        <w:spacing w:before="156" w:beforeLines="50" w:after="156" w:afterLines="50"/>
        <w:ind w:firstLine="420" w:firstLineChars="200"/>
        <w:rPr>
          <w:rFonts w:hAnsi="宋体" w:cs="宋体"/>
        </w:rPr>
      </w:pPr>
      <w:r>
        <w:rPr>
          <w:rFonts w:hint="eastAsia" w:hAnsi="宋体" w:cs="宋体"/>
        </w:rPr>
        <w:t>3.</w:t>
      </w:r>
      <w:r>
        <w:rPr>
          <w:rFonts w:hAnsi="宋体" w:cs="宋体"/>
        </w:rPr>
        <w:t xml:space="preserve"> 1 </w:t>
      </w:r>
      <w:r>
        <w:rPr>
          <w:rFonts w:hint="eastAsia" w:hAnsi="宋体" w:cs="宋体"/>
        </w:rPr>
        <w:t>扩大语言学领域的知识面，更好地领悟和掌握法语，为后期的语言学习打下良好的基础</w:t>
      </w:r>
    </w:p>
    <w:p w14:paraId="0904A21A">
      <w:pPr>
        <w:pStyle w:val="2"/>
        <w:spacing w:before="156" w:beforeLines="50" w:after="156" w:afterLines="50"/>
        <w:ind w:firstLine="420" w:firstLineChars="200"/>
        <w:rPr>
          <w:rFonts w:hAnsi="宋体" w:cs="宋体"/>
        </w:rPr>
      </w:pPr>
      <w:r>
        <w:rPr>
          <w:rFonts w:hint="eastAsia" w:hAnsi="宋体" w:cs="宋体"/>
        </w:rPr>
        <w:t>3</w:t>
      </w:r>
      <w:r>
        <w:rPr>
          <w:rFonts w:hAnsi="宋体" w:cs="宋体"/>
        </w:rPr>
        <w:t xml:space="preserve">. 2 </w:t>
      </w:r>
      <w:r>
        <w:rPr>
          <w:rFonts w:hint="eastAsia" w:hAnsi="宋体" w:cs="宋体"/>
        </w:rPr>
        <w:t>培养学生自主学习的能力和对语言学学科的兴趣</w:t>
      </w:r>
    </w:p>
    <w:p w14:paraId="7F1103EA">
      <w:pPr>
        <w:pStyle w:val="2"/>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14:paraId="4AD02390">
      <w:pPr>
        <w:pStyle w:val="2"/>
        <w:spacing w:before="156" w:beforeLines="50" w:after="156"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14:paraId="06297A2C">
        <w:trPr>
          <w:jc w:val="center"/>
        </w:trPr>
        <w:tc>
          <w:tcPr>
            <w:tcW w:w="1302" w:type="dxa"/>
            <w:vAlign w:val="center"/>
          </w:tcPr>
          <w:p w14:paraId="2DF13962">
            <w:pPr>
              <w:pStyle w:val="2"/>
              <w:spacing w:before="156" w:beforeLines="50" w:after="156" w:afterLines="50"/>
              <w:jc w:val="center"/>
              <w:rPr>
                <w:rFonts w:ascii="黑体" w:hAnsi="宋体"/>
                <w:b/>
                <w:bCs/>
                <w:szCs w:val="21"/>
              </w:rPr>
            </w:pPr>
            <w:r>
              <w:rPr>
                <w:rFonts w:hint="eastAsia" w:ascii="黑体" w:hAnsi="宋体"/>
                <w:b/>
                <w:bCs/>
                <w:szCs w:val="21"/>
              </w:rPr>
              <w:t>课程目标</w:t>
            </w:r>
          </w:p>
        </w:tc>
        <w:tc>
          <w:tcPr>
            <w:tcW w:w="1959" w:type="dxa"/>
            <w:vAlign w:val="center"/>
          </w:tcPr>
          <w:p w14:paraId="1A3337ED">
            <w:pPr>
              <w:pStyle w:val="2"/>
              <w:spacing w:before="156" w:beforeLines="50" w:after="156" w:afterLines="50"/>
              <w:jc w:val="center"/>
              <w:rPr>
                <w:rFonts w:hAnsi="宋体" w:cs="宋体"/>
                <w:b/>
              </w:rPr>
            </w:pPr>
            <w:r>
              <w:rPr>
                <w:rFonts w:hint="eastAsia" w:hAnsi="宋体" w:cs="宋体"/>
                <w:b/>
              </w:rPr>
              <w:t>课程子目标</w:t>
            </w:r>
          </w:p>
        </w:tc>
        <w:tc>
          <w:tcPr>
            <w:tcW w:w="3118" w:type="dxa"/>
            <w:vAlign w:val="center"/>
          </w:tcPr>
          <w:p w14:paraId="39F531FA">
            <w:pPr>
              <w:pStyle w:val="2"/>
              <w:spacing w:before="156" w:beforeLines="50" w:after="156" w:afterLines="50"/>
              <w:jc w:val="center"/>
              <w:rPr>
                <w:rFonts w:ascii="黑体" w:hAnsi="宋体"/>
                <w:b/>
                <w:bCs/>
                <w:szCs w:val="21"/>
              </w:rPr>
            </w:pPr>
            <w:r>
              <w:rPr>
                <w:rFonts w:hint="eastAsia" w:ascii="黑体" w:hAnsi="宋体"/>
                <w:b/>
                <w:bCs/>
                <w:szCs w:val="21"/>
              </w:rPr>
              <w:t>对应课程内容</w:t>
            </w:r>
          </w:p>
        </w:tc>
        <w:tc>
          <w:tcPr>
            <w:tcW w:w="2688" w:type="dxa"/>
            <w:vAlign w:val="center"/>
          </w:tcPr>
          <w:p w14:paraId="0E8B041D">
            <w:pPr>
              <w:pStyle w:val="2"/>
              <w:spacing w:before="156" w:beforeLines="50" w:after="156" w:afterLines="50"/>
              <w:jc w:val="center"/>
              <w:rPr>
                <w:rFonts w:ascii="黑体" w:hAnsi="宋体"/>
                <w:b/>
                <w:bCs/>
                <w:szCs w:val="21"/>
              </w:rPr>
            </w:pPr>
            <w:r>
              <w:rPr>
                <w:rFonts w:hint="eastAsia" w:ascii="黑体" w:hAnsi="宋体"/>
                <w:b/>
                <w:bCs/>
                <w:szCs w:val="21"/>
              </w:rPr>
              <w:t>对应毕业要求</w:t>
            </w:r>
          </w:p>
        </w:tc>
      </w:tr>
      <w:tr w14:paraId="43D33040">
        <w:trPr>
          <w:jc w:val="center"/>
        </w:trPr>
        <w:tc>
          <w:tcPr>
            <w:tcW w:w="1302" w:type="dxa"/>
            <w:vMerge w:val="restart"/>
            <w:vAlign w:val="center"/>
          </w:tcPr>
          <w:p w14:paraId="00408EDA">
            <w:pPr>
              <w:pStyle w:val="2"/>
              <w:spacing w:before="156" w:beforeLines="50" w:after="156" w:afterLines="50"/>
              <w:jc w:val="center"/>
              <w:rPr>
                <w:rFonts w:hAnsi="宋体" w:cs="宋体"/>
                <w:szCs w:val="21"/>
              </w:rPr>
            </w:pPr>
            <w:r>
              <w:rPr>
                <w:rFonts w:hint="eastAsia" w:hAnsi="宋体" w:cs="宋体"/>
                <w:szCs w:val="21"/>
              </w:rPr>
              <w:t>课程目标1</w:t>
            </w:r>
          </w:p>
        </w:tc>
        <w:tc>
          <w:tcPr>
            <w:tcW w:w="1959" w:type="dxa"/>
            <w:vAlign w:val="center"/>
          </w:tcPr>
          <w:p w14:paraId="47B502C2">
            <w:pPr>
              <w:pStyle w:val="2"/>
              <w:spacing w:before="156" w:beforeLines="50" w:after="156" w:afterLines="50"/>
              <w:jc w:val="center"/>
              <w:rPr>
                <w:rFonts w:hAnsi="宋体" w:cs="宋体"/>
              </w:rPr>
            </w:pPr>
            <w:r>
              <w:rPr>
                <w:rFonts w:hint="eastAsia" w:hAnsi="宋体" w:cs="宋体"/>
              </w:rPr>
              <w:t>1.1</w:t>
            </w:r>
          </w:p>
        </w:tc>
        <w:tc>
          <w:tcPr>
            <w:tcW w:w="3118" w:type="dxa"/>
            <w:vAlign w:val="center"/>
          </w:tcPr>
          <w:p w14:paraId="0637A3D9">
            <w:pPr>
              <w:pStyle w:val="2"/>
              <w:spacing w:before="156" w:beforeLines="50" w:after="156" w:afterLines="50"/>
              <w:rPr>
                <w:rFonts w:hAnsi="宋体" w:cs="宋体"/>
              </w:rPr>
            </w:pPr>
            <w:r>
              <w:rPr>
                <w:rFonts w:hAnsi="宋体" w:cs="宋体"/>
              </w:rPr>
              <w:t>20世纪以来法语语言学的发展和现状</w:t>
            </w:r>
            <w:r>
              <w:rPr>
                <w:rFonts w:hint="eastAsia" w:hAnsi="宋体" w:cs="宋体"/>
              </w:rPr>
              <w:t>、</w:t>
            </w:r>
            <w:r>
              <w:rPr>
                <w:rFonts w:hAnsi="宋体" w:cs="宋体"/>
              </w:rPr>
              <w:t>当代法国语言流派尤其是具有法国特色的语言理论和观点</w:t>
            </w:r>
            <w:r>
              <w:rPr>
                <w:rFonts w:hint="eastAsia" w:hAnsi="宋体" w:cs="宋体"/>
              </w:rPr>
              <w:t>介绍部分</w:t>
            </w:r>
          </w:p>
        </w:tc>
        <w:tc>
          <w:tcPr>
            <w:tcW w:w="2688" w:type="dxa"/>
            <w:vAlign w:val="center"/>
          </w:tcPr>
          <w:p w14:paraId="1F9575C1">
            <w:pPr>
              <w:pStyle w:val="2"/>
              <w:spacing w:before="156" w:beforeLines="50" w:after="156" w:afterLines="50"/>
              <w:rPr>
                <w:rFonts w:hAnsi="宋体" w:cs="宋体"/>
              </w:rPr>
            </w:pPr>
            <w:r>
              <w:rPr>
                <w:rFonts w:hint="eastAsia" w:hAnsi="宋体" w:cs="宋体"/>
              </w:rPr>
              <w:t>毕业要求</w:t>
            </w:r>
            <w:r>
              <w:rPr>
                <w:rFonts w:hAnsi="宋体" w:cs="宋体"/>
              </w:rPr>
              <w:t>9-2</w:t>
            </w:r>
            <w:r>
              <w:rPr>
                <w:rFonts w:hint="eastAsia" w:hAnsi="宋体" w:cs="宋体"/>
              </w:rPr>
              <w:t>：</w:t>
            </w:r>
            <w:r>
              <w:rPr>
                <w:rFonts w:hAnsi="宋体" w:cs="宋体"/>
              </w:rPr>
              <w:t xml:space="preserve"> 能够综合运用法语语言文学文化等相关理论知识提出问题并解决问题</w:t>
            </w:r>
          </w:p>
        </w:tc>
      </w:tr>
      <w:tr w14:paraId="4CDEA43E">
        <w:trPr>
          <w:jc w:val="center"/>
        </w:trPr>
        <w:tc>
          <w:tcPr>
            <w:tcW w:w="1302" w:type="dxa"/>
            <w:vMerge w:val="continue"/>
            <w:vAlign w:val="center"/>
          </w:tcPr>
          <w:p w14:paraId="17EED780">
            <w:pPr>
              <w:pStyle w:val="2"/>
              <w:spacing w:before="156" w:beforeLines="50" w:after="156" w:afterLines="50"/>
              <w:jc w:val="center"/>
              <w:rPr>
                <w:rFonts w:hAnsi="宋体" w:cs="宋体"/>
                <w:szCs w:val="21"/>
              </w:rPr>
            </w:pPr>
          </w:p>
        </w:tc>
        <w:tc>
          <w:tcPr>
            <w:tcW w:w="1959" w:type="dxa"/>
            <w:vAlign w:val="center"/>
          </w:tcPr>
          <w:p w14:paraId="40CE1195">
            <w:pPr>
              <w:pStyle w:val="2"/>
              <w:spacing w:before="156" w:beforeLines="50" w:after="156" w:afterLines="50"/>
              <w:jc w:val="center"/>
              <w:rPr>
                <w:rFonts w:hAnsi="宋体" w:cs="宋体"/>
              </w:rPr>
            </w:pPr>
            <w:r>
              <w:rPr>
                <w:rFonts w:hint="eastAsia" w:hAnsi="宋体" w:cs="宋体"/>
              </w:rPr>
              <w:t>1.2</w:t>
            </w:r>
          </w:p>
        </w:tc>
        <w:tc>
          <w:tcPr>
            <w:tcW w:w="3118" w:type="dxa"/>
            <w:vAlign w:val="center"/>
          </w:tcPr>
          <w:p w14:paraId="3C8550EE">
            <w:pPr>
              <w:pStyle w:val="2"/>
              <w:spacing w:before="156" w:beforeLines="50" w:after="156" w:afterLines="50"/>
              <w:rPr>
                <w:rFonts w:hAnsi="宋体" w:cs="宋体"/>
              </w:rPr>
            </w:pPr>
            <w:r>
              <w:rPr>
                <w:rFonts w:hint="eastAsia" w:hAnsi="宋体" w:cs="宋体"/>
              </w:rPr>
              <w:t>近代语言学的常用术语和研究方法介绍部分</w:t>
            </w:r>
          </w:p>
        </w:tc>
        <w:tc>
          <w:tcPr>
            <w:tcW w:w="2688" w:type="dxa"/>
            <w:vAlign w:val="center"/>
          </w:tcPr>
          <w:p w14:paraId="617E7F18">
            <w:pPr>
              <w:pStyle w:val="2"/>
              <w:spacing w:before="156" w:beforeLines="50" w:after="156" w:afterLines="50"/>
              <w:rPr>
                <w:rFonts w:hAnsi="宋体" w:cs="宋体"/>
              </w:rPr>
            </w:pPr>
            <w:r>
              <w:rPr>
                <w:rFonts w:hint="eastAsia" w:hAnsi="宋体" w:cs="宋体"/>
              </w:rPr>
              <w:t>毕业要求</w:t>
            </w:r>
            <w:r>
              <w:rPr>
                <w:rFonts w:hAnsi="宋体" w:cs="宋体"/>
              </w:rPr>
              <w:t>9-3</w:t>
            </w:r>
            <w:r>
              <w:rPr>
                <w:rFonts w:hint="eastAsia" w:hAnsi="宋体" w:cs="宋体"/>
              </w:rPr>
              <w:t>：</w:t>
            </w:r>
            <w:r>
              <w:rPr>
                <w:rFonts w:hAnsi="宋体" w:cs="宋体"/>
              </w:rPr>
              <w:t xml:space="preserve"> 具有初步的科学研究能力和良好的创新能力</w:t>
            </w:r>
          </w:p>
        </w:tc>
      </w:tr>
      <w:tr w14:paraId="61BEA80D">
        <w:trPr>
          <w:jc w:val="center"/>
        </w:trPr>
        <w:tc>
          <w:tcPr>
            <w:tcW w:w="1302" w:type="dxa"/>
            <w:vMerge w:val="restart"/>
            <w:vAlign w:val="center"/>
          </w:tcPr>
          <w:p w14:paraId="144FC747">
            <w:pPr>
              <w:pStyle w:val="2"/>
              <w:spacing w:before="156" w:beforeLines="50" w:after="156" w:afterLines="50"/>
              <w:jc w:val="center"/>
              <w:rPr>
                <w:rFonts w:hAnsi="宋体" w:cs="宋体"/>
                <w:szCs w:val="21"/>
              </w:rPr>
            </w:pPr>
            <w:r>
              <w:rPr>
                <w:rFonts w:hint="eastAsia" w:hAnsi="宋体" w:cs="宋体"/>
                <w:szCs w:val="21"/>
              </w:rPr>
              <w:t>课程目标2</w:t>
            </w:r>
          </w:p>
        </w:tc>
        <w:tc>
          <w:tcPr>
            <w:tcW w:w="1959" w:type="dxa"/>
            <w:vAlign w:val="center"/>
          </w:tcPr>
          <w:p w14:paraId="539C9FB8">
            <w:pPr>
              <w:pStyle w:val="2"/>
              <w:spacing w:before="156" w:beforeLines="50" w:after="156" w:afterLines="50"/>
              <w:jc w:val="center"/>
              <w:rPr>
                <w:rFonts w:hAnsi="宋体" w:cs="宋体"/>
              </w:rPr>
            </w:pPr>
            <w:r>
              <w:rPr>
                <w:rFonts w:hint="eastAsia" w:hAnsi="宋体" w:cs="宋体"/>
              </w:rPr>
              <w:t>2.1</w:t>
            </w:r>
          </w:p>
        </w:tc>
        <w:tc>
          <w:tcPr>
            <w:tcW w:w="3118" w:type="dxa"/>
            <w:vAlign w:val="center"/>
          </w:tcPr>
          <w:p w14:paraId="3AA84723">
            <w:pPr>
              <w:pStyle w:val="2"/>
              <w:spacing w:before="156" w:beforeLines="50" w:after="156" w:afterLines="50"/>
              <w:rPr>
                <w:rFonts w:hAnsi="宋体" w:cs="宋体"/>
              </w:rPr>
            </w:pPr>
            <w:r>
              <w:rPr>
                <w:rFonts w:hint="eastAsia" w:hAnsi="宋体" w:cs="宋体"/>
              </w:rPr>
              <w:t>语音学、语法学、词汇学介绍部分</w:t>
            </w:r>
          </w:p>
        </w:tc>
        <w:tc>
          <w:tcPr>
            <w:tcW w:w="2688" w:type="dxa"/>
            <w:vAlign w:val="center"/>
          </w:tcPr>
          <w:p w14:paraId="64BDD5C4">
            <w:pPr>
              <w:pStyle w:val="2"/>
              <w:spacing w:before="156" w:beforeLines="50" w:after="156" w:afterLines="50"/>
              <w:rPr>
                <w:rFonts w:hAnsi="宋体" w:cs="宋体"/>
              </w:rPr>
            </w:pPr>
            <w:r>
              <w:rPr>
                <w:rFonts w:hint="eastAsia" w:hAnsi="宋体" w:cs="宋体"/>
              </w:rPr>
              <w:t>毕业要求</w:t>
            </w:r>
            <w:r>
              <w:rPr>
                <w:rFonts w:hAnsi="宋体" w:cs="宋体"/>
              </w:rPr>
              <w:t>2-1</w:t>
            </w:r>
            <w:r>
              <w:rPr>
                <w:rFonts w:hint="eastAsia" w:hAnsi="宋体" w:cs="宋体"/>
              </w:rPr>
              <w:t>：</w:t>
            </w:r>
            <w:r>
              <w:rPr>
                <w:rFonts w:hAnsi="宋体" w:cs="宋体"/>
              </w:rPr>
              <w:t xml:space="preserve"> 熟练掌握法语语音、语法、词汇等基础语言知识</w:t>
            </w:r>
          </w:p>
        </w:tc>
      </w:tr>
      <w:tr w14:paraId="35206490">
        <w:trPr>
          <w:jc w:val="center"/>
        </w:trPr>
        <w:tc>
          <w:tcPr>
            <w:tcW w:w="1302" w:type="dxa"/>
            <w:vMerge w:val="continue"/>
            <w:vAlign w:val="center"/>
          </w:tcPr>
          <w:p w14:paraId="6A41F17B">
            <w:pPr>
              <w:pStyle w:val="2"/>
              <w:spacing w:before="156" w:beforeLines="50" w:after="156" w:afterLines="50"/>
              <w:jc w:val="center"/>
              <w:rPr>
                <w:rFonts w:hAnsi="宋体" w:cs="宋体"/>
                <w:szCs w:val="21"/>
              </w:rPr>
            </w:pPr>
          </w:p>
        </w:tc>
        <w:tc>
          <w:tcPr>
            <w:tcW w:w="1959" w:type="dxa"/>
            <w:vAlign w:val="center"/>
          </w:tcPr>
          <w:p w14:paraId="7ED9F810">
            <w:pPr>
              <w:pStyle w:val="2"/>
              <w:spacing w:before="156" w:beforeLines="50" w:after="156" w:afterLines="50"/>
              <w:jc w:val="center"/>
              <w:rPr>
                <w:rFonts w:hAnsi="宋体" w:cs="宋体"/>
              </w:rPr>
            </w:pPr>
            <w:r>
              <w:rPr>
                <w:rFonts w:hint="eastAsia" w:hAnsi="宋体" w:cs="宋体"/>
              </w:rPr>
              <w:t>2.2</w:t>
            </w:r>
          </w:p>
        </w:tc>
        <w:tc>
          <w:tcPr>
            <w:tcW w:w="3118" w:type="dxa"/>
            <w:vAlign w:val="center"/>
          </w:tcPr>
          <w:p w14:paraId="0B0E6BBC">
            <w:pPr>
              <w:pStyle w:val="2"/>
              <w:spacing w:before="156" w:beforeLines="50" w:after="156" w:afterLines="50"/>
              <w:rPr>
                <w:rFonts w:ascii="黑体" w:hAnsi="宋体"/>
                <w:szCs w:val="21"/>
              </w:rPr>
            </w:pPr>
            <w:r>
              <w:rPr>
                <w:rFonts w:hint="eastAsia" w:ascii="黑体" w:hAnsi="宋体"/>
                <w:szCs w:val="21"/>
              </w:rPr>
              <w:t>语言学与心理学等学科之间的关联和心理语言学等跨学科领域的形成</w:t>
            </w:r>
          </w:p>
        </w:tc>
        <w:tc>
          <w:tcPr>
            <w:tcW w:w="2688" w:type="dxa"/>
            <w:vAlign w:val="center"/>
          </w:tcPr>
          <w:p w14:paraId="4347D0C1">
            <w:pPr>
              <w:pStyle w:val="2"/>
              <w:spacing w:before="156" w:beforeLines="50" w:after="156" w:afterLines="50"/>
              <w:rPr>
                <w:rFonts w:hAnsi="宋体" w:cs="宋体"/>
              </w:rPr>
            </w:pPr>
            <w:r>
              <w:rPr>
                <w:rFonts w:hint="eastAsia" w:hAnsi="宋体" w:cs="宋体"/>
              </w:rPr>
              <w:t>毕业要求2</w:t>
            </w:r>
            <w:r>
              <w:rPr>
                <w:rFonts w:hAnsi="宋体" w:cs="宋体"/>
              </w:rPr>
              <w:t>-3</w:t>
            </w:r>
            <w:r>
              <w:rPr>
                <w:rFonts w:hint="eastAsia" w:hAnsi="宋体" w:cs="宋体"/>
              </w:rPr>
              <w:t>：了解哲学、心理学、教育学等人文社科知识与自然科学基础知识</w:t>
            </w:r>
          </w:p>
        </w:tc>
      </w:tr>
      <w:tr w14:paraId="5127AECD">
        <w:trPr>
          <w:jc w:val="center"/>
        </w:trPr>
        <w:tc>
          <w:tcPr>
            <w:tcW w:w="1302" w:type="dxa"/>
            <w:vMerge w:val="restart"/>
            <w:vAlign w:val="center"/>
          </w:tcPr>
          <w:p w14:paraId="36BECA18">
            <w:pPr>
              <w:pStyle w:val="2"/>
              <w:spacing w:before="156" w:beforeLines="50" w:after="156" w:afterLines="50"/>
              <w:jc w:val="center"/>
              <w:rPr>
                <w:rFonts w:hAnsi="宋体" w:cs="宋体"/>
                <w:szCs w:val="21"/>
              </w:rPr>
            </w:pPr>
            <w:r>
              <w:rPr>
                <w:rFonts w:hint="eastAsia" w:hAnsi="宋体" w:cs="宋体"/>
                <w:szCs w:val="21"/>
              </w:rPr>
              <w:t>课程目标3</w:t>
            </w:r>
          </w:p>
        </w:tc>
        <w:tc>
          <w:tcPr>
            <w:tcW w:w="1959" w:type="dxa"/>
            <w:vAlign w:val="center"/>
          </w:tcPr>
          <w:p w14:paraId="505BD621">
            <w:pPr>
              <w:pStyle w:val="2"/>
              <w:spacing w:before="156" w:beforeLines="50" w:after="156" w:afterLines="50"/>
              <w:jc w:val="center"/>
              <w:rPr>
                <w:rFonts w:hAnsi="宋体" w:cs="宋体"/>
              </w:rPr>
            </w:pPr>
            <w:r>
              <w:rPr>
                <w:rFonts w:hAnsi="宋体" w:cs="宋体"/>
                <w:szCs w:val="21"/>
              </w:rPr>
              <w:t>3.1</w:t>
            </w:r>
          </w:p>
        </w:tc>
        <w:tc>
          <w:tcPr>
            <w:tcW w:w="3118" w:type="dxa"/>
            <w:vAlign w:val="center"/>
          </w:tcPr>
          <w:p w14:paraId="6E32A0E7">
            <w:pPr>
              <w:pStyle w:val="2"/>
              <w:spacing w:before="156" w:beforeLines="50" w:after="156" w:afterLines="50"/>
              <w:rPr>
                <w:rFonts w:ascii="黑体" w:hAnsi="宋体"/>
                <w:szCs w:val="21"/>
              </w:rPr>
            </w:pPr>
            <w:r>
              <w:rPr>
                <w:rFonts w:hint="eastAsia" w:ascii="黑体" w:hAnsi="宋体"/>
                <w:szCs w:val="21"/>
              </w:rPr>
              <w:t>语言学理论的运用与实践</w:t>
            </w:r>
          </w:p>
        </w:tc>
        <w:tc>
          <w:tcPr>
            <w:tcW w:w="2688" w:type="dxa"/>
            <w:vAlign w:val="center"/>
          </w:tcPr>
          <w:p w14:paraId="2753B3DB">
            <w:pPr>
              <w:pStyle w:val="2"/>
              <w:spacing w:before="156" w:beforeLines="50" w:after="156" w:afterLines="50"/>
              <w:rPr>
                <w:rFonts w:hAnsi="宋体" w:cs="宋体"/>
              </w:rPr>
            </w:pPr>
            <w:r>
              <w:rPr>
                <w:rFonts w:hint="eastAsia" w:hAnsi="宋体" w:cs="宋体"/>
              </w:rPr>
              <w:t>毕业要求</w:t>
            </w:r>
            <w:r>
              <w:rPr>
                <w:rFonts w:hAnsi="宋体" w:cs="宋体"/>
              </w:rPr>
              <w:t>3-6</w:t>
            </w:r>
            <w:r>
              <w:rPr>
                <w:rFonts w:hint="eastAsia" w:hAnsi="宋体" w:cs="宋体"/>
              </w:rPr>
              <w:t>：</w:t>
            </w:r>
            <w:r>
              <w:rPr>
                <w:rFonts w:hAnsi="宋体" w:cs="宋体"/>
              </w:rPr>
              <w:t xml:space="preserve"> 能运用语言知识和基本研究方法对语言现象进行分析和解释</w:t>
            </w:r>
          </w:p>
        </w:tc>
      </w:tr>
      <w:tr w14:paraId="288CE3D1">
        <w:trPr>
          <w:jc w:val="center"/>
        </w:trPr>
        <w:tc>
          <w:tcPr>
            <w:tcW w:w="1302" w:type="dxa"/>
            <w:vMerge w:val="continue"/>
            <w:vAlign w:val="center"/>
          </w:tcPr>
          <w:p w14:paraId="7A69CAEE">
            <w:pPr>
              <w:pStyle w:val="2"/>
              <w:spacing w:before="156" w:beforeLines="50" w:after="156" w:afterLines="50"/>
              <w:jc w:val="center"/>
              <w:rPr>
                <w:rFonts w:hAnsi="宋体" w:cs="宋体"/>
                <w:szCs w:val="21"/>
              </w:rPr>
            </w:pPr>
          </w:p>
        </w:tc>
        <w:tc>
          <w:tcPr>
            <w:tcW w:w="1959" w:type="dxa"/>
            <w:vAlign w:val="center"/>
          </w:tcPr>
          <w:p w14:paraId="479B1235">
            <w:pPr>
              <w:pStyle w:val="2"/>
              <w:spacing w:before="156" w:beforeLines="50" w:after="156" w:afterLines="50"/>
              <w:jc w:val="center"/>
              <w:rPr>
                <w:rFonts w:hAnsi="宋体" w:cs="宋体"/>
              </w:rPr>
            </w:pPr>
            <w:r>
              <w:rPr>
                <w:rFonts w:hint="eastAsia" w:hAnsi="宋体" w:cs="宋体"/>
                <w:szCs w:val="21"/>
              </w:rPr>
              <w:t>3</w:t>
            </w:r>
            <w:r>
              <w:rPr>
                <w:rFonts w:hAnsi="宋体" w:cs="宋体"/>
                <w:szCs w:val="21"/>
              </w:rPr>
              <w:t>.2</w:t>
            </w:r>
          </w:p>
        </w:tc>
        <w:tc>
          <w:tcPr>
            <w:tcW w:w="3118" w:type="dxa"/>
            <w:vAlign w:val="center"/>
          </w:tcPr>
          <w:p w14:paraId="23165DF0">
            <w:pPr>
              <w:pStyle w:val="2"/>
              <w:spacing w:before="156" w:beforeLines="50" w:after="156" w:afterLines="50"/>
              <w:rPr>
                <w:rFonts w:ascii="黑体" w:hAnsi="宋体"/>
                <w:b/>
                <w:bCs/>
                <w:szCs w:val="21"/>
              </w:rPr>
            </w:pPr>
            <w:r>
              <w:rPr>
                <w:rFonts w:hint="eastAsia" w:hAnsi="宋体"/>
              </w:rPr>
              <w:t>语言学课程期末论文的撰写</w:t>
            </w:r>
          </w:p>
        </w:tc>
        <w:tc>
          <w:tcPr>
            <w:tcW w:w="2688" w:type="dxa"/>
            <w:vAlign w:val="center"/>
          </w:tcPr>
          <w:p w14:paraId="305D3B18">
            <w:pPr>
              <w:pStyle w:val="2"/>
              <w:spacing w:before="156" w:beforeLines="50" w:after="156" w:afterLines="50"/>
              <w:rPr>
                <w:rFonts w:hAnsi="宋体" w:cs="宋体"/>
              </w:rPr>
            </w:pPr>
            <w:r>
              <w:rPr>
                <w:rFonts w:hint="eastAsia" w:hAnsi="宋体" w:cs="宋体"/>
              </w:rPr>
              <w:t>毕业要求</w:t>
            </w:r>
            <w:r>
              <w:rPr>
                <w:rFonts w:hAnsi="宋体" w:cs="宋体"/>
              </w:rPr>
              <w:t>9-2</w:t>
            </w:r>
            <w:r>
              <w:rPr>
                <w:rFonts w:hint="eastAsia" w:hAnsi="宋体" w:cs="宋体"/>
              </w:rPr>
              <w:t>：</w:t>
            </w:r>
            <w:r>
              <w:rPr>
                <w:rFonts w:hAnsi="宋体" w:cs="宋体"/>
              </w:rPr>
              <w:t xml:space="preserve"> 能够综合运用法语语言文学文化等相关理论知识提出问题并解决问题</w:t>
            </w:r>
          </w:p>
          <w:p w14:paraId="2C1E7C22">
            <w:pPr>
              <w:pStyle w:val="2"/>
              <w:spacing w:before="156" w:beforeLines="50" w:after="156" w:afterLines="50"/>
              <w:rPr>
                <w:rFonts w:hAnsi="宋体" w:cs="宋体"/>
              </w:rPr>
            </w:pPr>
            <w:r>
              <w:rPr>
                <w:rFonts w:hint="eastAsia" w:hAnsi="宋体" w:cs="宋体"/>
              </w:rPr>
              <w:t>毕业要求：</w:t>
            </w:r>
            <w:r>
              <w:rPr>
                <w:rFonts w:hAnsi="宋体" w:cs="宋体"/>
              </w:rPr>
              <w:t>9-3 具有初步的科学研究能力和良好的创新能力</w:t>
            </w:r>
          </w:p>
        </w:tc>
      </w:tr>
    </w:tbl>
    <w:p w14:paraId="3EEFB4D5">
      <w:pPr>
        <w:spacing w:before="156" w:beforeLines="50" w:after="156" w:afterLines="50"/>
        <w:ind w:firstLine="561" w:firstLineChars="200"/>
        <w:rPr>
          <w:rFonts w:ascii="黑体" w:hAnsi="黑体" w:eastAsia="黑体"/>
          <w:b/>
          <w:sz w:val="28"/>
          <w:szCs w:val="28"/>
        </w:rPr>
      </w:pPr>
      <w:r>
        <w:rPr>
          <w:rFonts w:hint="eastAsia" w:ascii="黑体" w:hAnsi="黑体" w:eastAsia="黑体"/>
          <w:b/>
          <w:sz w:val="28"/>
          <w:szCs w:val="28"/>
        </w:rPr>
        <w:t>三、教学内容</w:t>
      </w:r>
    </w:p>
    <w:p w14:paraId="4F2D69D1">
      <w:pPr>
        <w:widowControl/>
        <w:spacing w:before="156" w:beforeLines="50" w:after="156" w:afterLines="50"/>
        <w:ind w:firstLine="480" w:firstLineChars="200"/>
        <w:jc w:val="left"/>
      </w:pPr>
      <w:r>
        <w:rPr>
          <w:rFonts w:hint="eastAsia" w:ascii="黑体" w:hAnsi="黑体" w:eastAsia="黑体" w:cs="Times New Roman"/>
          <w:b/>
          <w:sz w:val="24"/>
          <w:szCs w:val="24"/>
        </w:rPr>
        <w:t>第一章 导论</w:t>
      </w:r>
    </w:p>
    <w:p w14:paraId="1C41454E">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教学目标：对</w:t>
      </w:r>
      <w:r>
        <w:rPr>
          <w:rFonts w:ascii="宋体" w:hAnsi="宋体" w:eastAsia="宋体" w:cs="宋体"/>
          <w:color w:val="000000"/>
          <w:kern w:val="0"/>
          <w:szCs w:val="21"/>
        </w:rPr>
        <w:t>20世纪以来法语语言学的发展和现状，对当代法国语言流派尤其是具有法国特色的语言理论和观点</w:t>
      </w:r>
      <w:r>
        <w:rPr>
          <w:rFonts w:hint="eastAsia" w:ascii="宋体" w:hAnsi="宋体" w:eastAsia="宋体" w:cs="宋体"/>
          <w:color w:val="000000"/>
          <w:kern w:val="0"/>
          <w:szCs w:val="21"/>
        </w:rPr>
        <w:t>有</w:t>
      </w:r>
      <w:r>
        <w:rPr>
          <w:rFonts w:ascii="宋体" w:hAnsi="宋体" w:eastAsia="宋体" w:cs="宋体"/>
          <w:color w:val="000000"/>
          <w:kern w:val="0"/>
          <w:szCs w:val="21"/>
        </w:rPr>
        <w:t>宏观的了解</w:t>
      </w:r>
    </w:p>
    <w:p w14:paraId="0F0C74AA">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教学重难点：语言学学科的科学性、普通语言学与应用语言学之间得到区别</w:t>
      </w:r>
    </w:p>
    <w:p w14:paraId="6BE4617E">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教学内容：语法与语言学、语言学定义和学科分类、语言学的物质对象和语言研究的科学方法</w:t>
      </w:r>
    </w:p>
    <w:p w14:paraId="337D0068">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教学方法：讲授法、案例分析、讨论法</w:t>
      </w:r>
    </w:p>
    <w:p w14:paraId="61408DA4">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教学评价：课堂观察、课后反思报告</w:t>
      </w:r>
    </w:p>
    <w:p w14:paraId="0486BDA6">
      <w:pPr>
        <w:widowControl/>
        <w:spacing w:before="156" w:beforeLines="50" w:after="156" w:afterLines="50"/>
        <w:ind w:firstLine="480" w:firstLineChars="200"/>
        <w:jc w:val="left"/>
        <w:rPr>
          <w:rFonts w:ascii="TimesNewRomanPSMT" w:hAnsi="TimesNewRomanPSMT" w:cs="TimesNewRomanPSMT"/>
          <w:color w:val="000000"/>
          <w:kern w:val="0"/>
          <w:sz w:val="20"/>
          <w:szCs w:val="20"/>
        </w:rPr>
      </w:pPr>
      <w:r>
        <w:rPr>
          <w:rFonts w:hint="eastAsia" w:ascii="黑体" w:hAnsi="黑体" w:eastAsia="黑体" w:cs="Times New Roman"/>
          <w:b/>
          <w:sz w:val="24"/>
          <w:szCs w:val="24"/>
        </w:rPr>
        <w:t>第二章 索绪尔与《普通语言学教程》</w:t>
      </w:r>
    </w:p>
    <w:p w14:paraId="615531A5">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教学目标：使学生熟悉索绪尔在《普通语言学教程》中提出的相关概念，并掌握结构主义思维方式的特征。</w:t>
      </w:r>
    </w:p>
    <w:p w14:paraId="1C5E7ADC">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教学重难点：《普通语言学教程》中的核心概念（符号的构成、符号的值、符号与系统的关系、符号的属性等等）</w:t>
      </w:r>
    </w:p>
    <w:p w14:paraId="6F9BFD52">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教学内容：《普通语言学教程》中的概念</w:t>
      </w:r>
    </w:p>
    <w:p w14:paraId="4E5223DB">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教学方法：讲授法、案例分析、讨论法</w:t>
      </w:r>
    </w:p>
    <w:p w14:paraId="40366625">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教学评价：课堂观察、课后反思报告</w:t>
      </w:r>
    </w:p>
    <w:p w14:paraId="10E68583">
      <w:pPr>
        <w:widowControl/>
        <w:spacing w:before="156" w:beforeLines="50" w:after="156" w:afterLines="50"/>
        <w:ind w:firstLine="480" w:firstLineChars="200"/>
        <w:jc w:val="left"/>
      </w:pPr>
      <w:r>
        <w:rPr>
          <w:rFonts w:hint="eastAsia" w:ascii="黑体" w:hAnsi="黑体" w:eastAsia="黑体" w:cs="Times New Roman"/>
          <w:b/>
          <w:sz w:val="24"/>
          <w:szCs w:val="24"/>
        </w:rPr>
        <w:t>第三章 语言的系统性与符号价值</w:t>
      </w:r>
    </w:p>
    <w:p w14:paraId="769CAA55">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教学目标：使学生能够了解系统的概念，以及语言的系统性；熟悉对语言的符号属性和价值，并能够在实践中了解符号的表意。</w:t>
      </w:r>
    </w:p>
    <w:p w14:paraId="733F8479">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教学重难点：以符号为媒介的表意实践。</w:t>
      </w:r>
    </w:p>
    <w:p w14:paraId="66CA1110">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教学内容：语言是一种符号系统、语言符号之间的两种关系、纵聚合关系层面或选择关系；横组合关系层面或连锁关系、语言的共时研究和历时研究、语言的双重性；共时语言学和历时语言学；正视法和回顾法等</w:t>
      </w:r>
    </w:p>
    <w:p w14:paraId="70FD7D6F">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教学方法：讲授法、案例分析、讨论法</w:t>
      </w:r>
    </w:p>
    <w:p w14:paraId="47C1F75F">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教学评价：课堂观察、课后反思报告</w:t>
      </w:r>
    </w:p>
    <w:p w14:paraId="641BFB08">
      <w:pPr>
        <w:widowControl/>
        <w:spacing w:before="156" w:beforeLines="50" w:after="156" w:afterLines="50"/>
        <w:ind w:firstLine="480" w:firstLineChars="200"/>
        <w:jc w:val="left"/>
      </w:pPr>
      <w:r>
        <w:rPr>
          <w:rFonts w:hint="eastAsia" w:ascii="黑体" w:hAnsi="黑体" w:eastAsia="黑体" w:cs="Times New Roman"/>
          <w:b/>
          <w:sz w:val="24"/>
          <w:szCs w:val="24"/>
        </w:rPr>
        <w:t>第四章 语言的功能</w:t>
      </w:r>
    </w:p>
    <w:p w14:paraId="207A4078">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教学目标：使学生能够了解交际行为，以及构成交际的六大语言要素；使学生熟悉语言的交际功能。</w:t>
      </w:r>
    </w:p>
    <w:p w14:paraId="0D07F7EA">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教学重难点：交际的六大语言要素。</w:t>
      </w:r>
    </w:p>
    <w:p w14:paraId="05BE87F4">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构成交际的六大语言要素（信息发送者；信息接收者；信息；信息传递渠道；发送和接收信息所使用的代码；信息涉及的时空、社会文化或语言情景）；语言的主要交际功能（情景功能、表达功能或情感功能；使动功能或呼唤、祈使、命令功能；诗歌功能或美学功能；酬应功能；元语言功能）。</w:t>
      </w:r>
    </w:p>
    <w:p w14:paraId="79725B1A">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教学方法：讲授法、案例分析、讨论法</w:t>
      </w:r>
    </w:p>
    <w:p w14:paraId="331DEEE1">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教学评价：课堂观察、课后反思报告</w:t>
      </w:r>
    </w:p>
    <w:p w14:paraId="0F98DEF8">
      <w:pPr>
        <w:widowControl/>
        <w:spacing w:before="156" w:beforeLines="50" w:after="156" w:afterLines="50"/>
        <w:ind w:firstLine="480" w:firstLineChars="200"/>
        <w:jc w:val="left"/>
        <w:rPr>
          <w:rFonts w:ascii="黑体" w:hAnsi="黑体" w:eastAsia="黑体" w:cs="Times New Roman"/>
          <w:b/>
          <w:sz w:val="24"/>
          <w:szCs w:val="24"/>
        </w:rPr>
      </w:pPr>
      <w:r>
        <w:rPr>
          <w:rFonts w:hint="eastAsia" w:ascii="黑体" w:hAnsi="黑体" w:eastAsia="黑体" w:cs="Times New Roman"/>
          <w:b/>
          <w:sz w:val="24"/>
          <w:szCs w:val="24"/>
        </w:rPr>
        <w:t xml:space="preserve">第五章 </w:t>
      </w:r>
      <w:r>
        <w:rPr>
          <w:rFonts w:ascii="黑体" w:hAnsi="黑体" w:eastAsia="黑体" w:cs="Times New Roman"/>
          <w:b/>
          <w:sz w:val="24"/>
          <w:szCs w:val="24"/>
        </w:rPr>
        <w:t xml:space="preserve"> </w:t>
      </w:r>
      <w:r>
        <w:rPr>
          <w:rFonts w:hint="eastAsia" w:ascii="黑体" w:hAnsi="黑体" w:eastAsia="黑体" w:cs="Times New Roman"/>
          <w:b/>
          <w:sz w:val="24"/>
          <w:szCs w:val="24"/>
        </w:rPr>
        <w:t>理论与实践</w:t>
      </w:r>
    </w:p>
    <w:p w14:paraId="1422F147">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教学目标：使学生能够运用索绪尔在《普通语言学教程》中提出的符号模型及理论，尤其是法国结构主义思潮对索绪尔思想的延伸与发展，以童话和广告为例解读日常生活中的符号表意实践。</w:t>
      </w:r>
    </w:p>
    <w:p w14:paraId="1B8EED6A">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教学重难点：符号学理论在实践中的运用。</w:t>
      </w:r>
    </w:p>
    <w:p w14:paraId="5536ACF6">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教学内容：索绪尔《普通语言学教程》中以语言符号为模板的符号学发现；法国结构主义思潮；运用符号学理论和结构主义思想解读以童话和广告为例的日常表意实践。</w:t>
      </w:r>
    </w:p>
    <w:p w14:paraId="2D962EB6">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教学方法：讲授法、案例分析、讨论法</w:t>
      </w:r>
    </w:p>
    <w:p w14:paraId="758AD1AF">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教学评价：课堂观察、课后反思报告</w:t>
      </w:r>
    </w:p>
    <w:p w14:paraId="40264074">
      <w:pPr>
        <w:widowControl/>
        <w:spacing w:before="156" w:beforeLines="50" w:after="156" w:afterLines="50"/>
        <w:jc w:val="left"/>
      </w:pPr>
    </w:p>
    <w:p w14:paraId="16836FFE">
      <w:pPr>
        <w:widowControl/>
        <w:spacing w:before="156" w:beforeLines="50" w:after="156" w:afterLines="50"/>
        <w:ind w:firstLine="561" w:firstLineChars="200"/>
        <w:jc w:val="left"/>
      </w:pPr>
      <w:r>
        <w:rPr>
          <w:rFonts w:hint="eastAsia" w:ascii="黑体" w:hAnsi="黑体" w:eastAsia="黑体"/>
          <w:b/>
          <w:sz w:val="28"/>
          <w:szCs w:val="28"/>
        </w:rPr>
        <w:t>四、学时分配</w:t>
      </w:r>
    </w:p>
    <w:p w14:paraId="4B6C328C">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14:paraId="03D23F59">
        <w:trPr>
          <w:trHeight w:val="340" w:hRule="atLeast"/>
          <w:jc w:val="center"/>
        </w:trPr>
        <w:tc>
          <w:tcPr>
            <w:tcW w:w="2765" w:type="dxa"/>
            <w:vAlign w:val="center"/>
          </w:tcPr>
          <w:p w14:paraId="10DC0572">
            <w:pPr>
              <w:widowControl/>
              <w:spacing w:before="156" w:beforeLines="50" w:after="156" w:afterLines="50"/>
              <w:jc w:val="center"/>
              <w:rPr>
                <w:rFonts w:ascii="宋体" w:hAnsi="宋体" w:eastAsia="宋体"/>
              </w:rPr>
            </w:pPr>
            <w:r>
              <w:rPr>
                <w:rFonts w:hint="eastAsia" w:ascii="宋体" w:hAnsi="宋体" w:eastAsia="宋体"/>
              </w:rPr>
              <w:t>章节</w:t>
            </w:r>
          </w:p>
        </w:tc>
        <w:tc>
          <w:tcPr>
            <w:tcW w:w="2765" w:type="dxa"/>
            <w:vAlign w:val="center"/>
          </w:tcPr>
          <w:p w14:paraId="63C99F0F">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2766" w:type="dxa"/>
            <w:vAlign w:val="center"/>
          </w:tcPr>
          <w:p w14:paraId="48E7E894">
            <w:pPr>
              <w:widowControl/>
              <w:spacing w:before="156" w:beforeLines="50" w:after="156" w:afterLines="50"/>
              <w:jc w:val="center"/>
              <w:rPr>
                <w:rFonts w:ascii="宋体" w:hAnsi="宋体" w:eastAsia="宋体"/>
              </w:rPr>
            </w:pPr>
            <w:r>
              <w:rPr>
                <w:rFonts w:hint="eastAsia" w:ascii="宋体" w:hAnsi="宋体" w:eastAsia="宋体"/>
              </w:rPr>
              <w:t>学时分配</w:t>
            </w:r>
          </w:p>
        </w:tc>
      </w:tr>
      <w:tr w14:paraId="07981A2C">
        <w:trPr>
          <w:trHeight w:val="340" w:hRule="atLeast"/>
          <w:jc w:val="center"/>
        </w:trPr>
        <w:tc>
          <w:tcPr>
            <w:tcW w:w="2765" w:type="dxa"/>
            <w:vAlign w:val="center"/>
          </w:tcPr>
          <w:p w14:paraId="33D4FB0C">
            <w:pPr>
              <w:widowControl/>
              <w:spacing w:before="156" w:beforeLines="50" w:after="156" w:afterLines="50"/>
              <w:jc w:val="center"/>
              <w:rPr>
                <w:rFonts w:ascii="宋体" w:hAnsi="宋体" w:eastAsia="宋体"/>
              </w:rPr>
            </w:pPr>
            <w:r>
              <w:rPr>
                <w:rFonts w:hint="eastAsia" w:ascii="宋体" w:hAnsi="宋体" w:eastAsia="宋体"/>
              </w:rPr>
              <w:t>第一章</w:t>
            </w:r>
          </w:p>
        </w:tc>
        <w:tc>
          <w:tcPr>
            <w:tcW w:w="2765" w:type="dxa"/>
            <w:vAlign w:val="center"/>
          </w:tcPr>
          <w:p w14:paraId="0CAFBA4D">
            <w:pPr>
              <w:widowControl/>
              <w:spacing w:before="156" w:beforeLines="50" w:after="156" w:afterLines="50"/>
              <w:jc w:val="center"/>
              <w:rPr>
                <w:rFonts w:ascii="宋体" w:hAnsi="宋体" w:eastAsia="宋体"/>
              </w:rPr>
            </w:pPr>
            <w:r>
              <w:rPr>
                <w:rFonts w:hint="eastAsia" w:ascii="宋体" w:hAnsi="宋体" w:eastAsia="宋体"/>
              </w:rPr>
              <w:t>导论</w:t>
            </w:r>
          </w:p>
        </w:tc>
        <w:tc>
          <w:tcPr>
            <w:tcW w:w="2766" w:type="dxa"/>
            <w:vAlign w:val="center"/>
          </w:tcPr>
          <w:p w14:paraId="4C8AE5A0">
            <w:pPr>
              <w:widowControl/>
              <w:spacing w:before="156" w:beforeLines="50" w:after="156" w:afterLines="50"/>
              <w:jc w:val="center"/>
              <w:rPr>
                <w:rFonts w:ascii="宋体" w:hAnsi="宋体" w:eastAsia="宋体"/>
              </w:rPr>
            </w:pPr>
            <w:r>
              <w:rPr>
                <w:rFonts w:hint="eastAsia" w:ascii="宋体" w:hAnsi="宋体" w:eastAsia="宋体"/>
              </w:rPr>
              <w:t>4</w:t>
            </w:r>
          </w:p>
        </w:tc>
      </w:tr>
      <w:tr w14:paraId="139DD2DB">
        <w:trPr>
          <w:trHeight w:val="340" w:hRule="atLeast"/>
          <w:jc w:val="center"/>
        </w:trPr>
        <w:tc>
          <w:tcPr>
            <w:tcW w:w="2765" w:type="dxa"/>
            <w:vAlign w:val="center"/>
          </w:tcPr>
          <w:p w14:paraId="7130C4CD">
            <w:pPr>
              <w:widowControl/>
              <w:spacing w:before="156" w:beforeLines="50" w:after="156" w:afterLines="50"/>
              <w:jc w:val="center"/>
              <w:rPr>
                <w:rFonts w:ascii="宋体" w:hAnsi="宋体" w:eastAsia="宋体"/>
              </w:rPr>
            </w:pPr>
            <w:r>
              <w:rPr>
                <w:rFonts w:hint="eastAsia" w:ascii="宋体" w:hAnsi="宋体" w:eastAsia="宋体"/>
              </w:rPr>
              <w:t>第二章</w:t>
            </w:r>
          </w:p>
        </w:tc>
        <w:tc>
          <w:tcPr>
            <w:tcW w:w="2765" w:type="dxa"/>
            <w:vAlign w:val="center"/>
          </w:tcPr>
          <w:p w14:paraId="76FADCDD">
            <w:pPr>
              <w:widowControl/>
              <w:spacing w:before="156" w:beforeLines="50" w:after="156" w:afterLines="50"/>
              <w:jc w:val="center"/>
              <w:rPr>
                <w:rFonts w:ascii="宋体" w:hAnsi="宋体" w:eastAsia="宋体"/>
              </w:rPr>
            </w:pPr>
            <w:r>
              <w:rPr>
                <w:rFonts w:hint="eastAsia" w:ascii="宋体" w:hAnsi="宋体" w:eastAsia="宋体"/>
              </w:rPr>
              <w:t>索绪尔与《普通语言学教程》</w:t>
            </w:r>
          </w:p>
        </w:tc>
        <w:tc>
          <w:tcPr>
            <w:tcW w:w="2766" w:type="dxa"/>
            <w:vAlign w:val="center"/>
          </w:tcPr>
          <w:p w14:paraId="10F7F5CF">
            <w:pPr>
              <w:widowControl/>
              <w:spacing w:before="156" w:beforeLines="50" w:after="156" w:afterLines="50"/>
              <w:jc w:val="center"/>
              <w:rPr>
                <w:rFonts w:ascii="宋体" w:hAnsi="宋体" w:eastAsia="宋体"/>
              </w:rPr>
            </w:pPr>
            <w:r>
              <w:rPr>
                <w:rFonts w:hint="eastAsia" w:ascii="宋体" w:hAnsi="宋体" w:eastAsia="宋体"/>
              </w:rPr>
              <w:t>1</w:t>
            </w:r>
            <w:r>
              <w:rPr>
                <w:rFonts w:ascii="宋体" w:hAnsi="宋体" w:eastAsia="宋体"/>
              </w:rPr>
              <w:t>0</w:t>
            </w:r>
          </w:p>
        </w:tc>
      </w:tr>
      <w:tr w14:paraId="11082BEC">
        <w:trPr>
          <w:trHeight w:val="340" w:hRule="atLeast"/>
          <w:jc w:val="center"/>
        </w:trPr>
        <w:tc>
          <w:tcPr>
            <w:tcW w:w="2765" w:type="dxa"/>
            <w:vAlign w:val="center"/>
          </w:tcPr>
          <w:p w14:paraId="28AEC811">
            <w:pPr>
              <w:widowControl/>
              <w:spacing w:before="156" w:beforeLines="50" w:after="156" w:afterLines="50"/>
              <w:jc w:val="center"/>
              <w:rPr>
                <w:rFonts w:ascii="宋体" w:hAnsi="宋体" w:eastAsia="宋体"/>
              </w:rPr>
            </w:pPr>
            <w:r>
              <w:rPr>
                <w:rFonts w:hint="eastAsia" w:ascii="宋体" w:hAnsi="宋体" w:eastAsia="宋体"/>
              </w:rPr>
              <w:t>第三章</w:t>
            </w:r>
          </w:p>
        </w:tc>
        <w:tc>
          <w:tcPr>
            <w:tcW w:w="2765" w:type="dxa"/>
            <w:vAlign w:val="center"/>
          </w:tcPr>
          <w:p w14:paraId="543E09F8">
            <w:pPr>
              <w:widowControl/>
              <w:spacing w:before="156" w:beforeLines="50" w:after="156" w:afterLines="50"/>
              <w:jc w:val="center"/>
              <w:rPr>
                <w:rFonts w:ascii="宋体" w:hAnsi="宋体" w:eastAsia="宋体"/>
              </w:rPr>
            </w:pPr>
            <w:r>
              <w:rPr>
                <w:rFonts w:ascii="宋体" w:hAnsi="宋体" w:eastAsia="宋体"/>
              </w:rPr>
              <w:t>语言的系统性与符号价值</w:t>
            </w:r>
          </w:p>
        </w:tc>
        <w:tc>
          <w:tcPr>
            <w:tcW w:w="2766" w:type="dxa"/>
            <w:vAlign w:val="center"/>
          </w:tcPr>
          <w:p w14:paraId="6B11481B">
            <w:pPr>
              <w:widowControl/>
              <w:spacing w:before="156" w:beforeLines="50" w:after="156" w:afterLines="50"/>
              <w:jc w:val="center"/>
              <w:rPr>
                <w:rFonts w:ascii="宋体" w:hAnsi="宋体" w:eastAsia="宋体"/>
              </w:rPr>
            </w:pPr>
            <w:r>
              <w:rPr>
                <w:rFonts w:hint="eastAsia" w:ascii="宋体" w:hAnsi="宋体" w:eastAsia="宋体"/>
              </w:rPr>
              <w:t>6</w:t>
            </w:r>
          </w:p>
        </w:tc>
      </w:tr>
      <w:tr w14:paraId="56457A00">
        <w:trPr>
          <w:trHeight w:val="340" w:hRule="atLeast"/>
          <w:jc w:val="center"/>
        </w:trPr>
        <w:tc>
          <w:tcPr>
            <w:tcW w:w="2765" w:type="dxa"/>
            <w:vAlign w:val="center"/>
          </w:tcPr>
          <w:p w14:paraId="0189B6CF">
            <w:pPr>
              <w:widowControl/>
              <w:spacing w:before="156" w:beforeLines="50" w:after="156" w:afterLines="50"/>
              <w:jc w:val="center"/>
              <w:rPr>
                <w:rFonts w:ascii="宋体" w:hAnsi="宋体" w:eastAsia="宋体"/>
              </w:rPr>
            </w:pPr>
            <w:r>
              <w:rPr>
                <w:rFonts w:hint="eastAsia" w:ascii="宋体" w:hAnsi="宋体" w:eastAsia="宋体"/>
              </w:rPr>
              <w:t>第四章</w:t>
            </w:r>
          </w:p>
        </w:tc>
        <w:tc>
          <w:tcPr>
            <w:tcW w:w="2765" w:type="dxa"/>
            <w:vAlign w:val="center"/>
          </w:tcPr>
          <w:p w14:paraId="1B36CDE9">
            <w:pPr>
              <w:widowControl/>
              <w:spacing w:before="156" w:beforeLines="50" w:after="156" w:afterLines="50"/>
              <w:jc w:val="center"/>
              <w:rPr>
                <w:rFonts w:ascii="宋体" w:hAnsi="宋体" w:eastAsia="宋体"/>
              </w:rPr>
            </w:pPr>
            <w:r>
              <w:rPr>
                <w:rFonts w:hint="eastAsia" w:ascii="宋体" w:hAnsi="宋体" w:eastAsia="宋体"/>
              </w:rPr>
              <w:t>语言的功能</w:t>
            </w:r>
          </w:p>
        </w:tc>
        <w:tc>
          <w:tcPr>
            <w:tcW w:w="2766" w:type="dxa"/>
            <w:vAlign w:val="center"/>
          </w:tcPr>
          <w:p w14:paraId="20862BA7">
            <w:pPr>
              <w:widowControl/>
              <w:spacing w:before="156" w:beforeLines="50" w:after="156" w:afterLines="50"/>
              <w:jc w:val="center"/>
              <w:rPr>
                <w:rFonts w:ascii="宋体" w:hAnsi="宋体" w:eastAsia="宋体"/>
              </w:rPr>
            </w:pPr>
            <w:r>
              <w:rPr>
                <w:rFonts w:hint="eastAsia" w:ascii="宋体" w:hAnsi="宋体" w:eastAsia="宋体"/>
              </w:rPr>
              <w:t>6</w:t>
            </w:r>
          </w:p>
        </w:tc>
      </w:tr>
      <w:tr w14:paraId="36941528">
        <w:trPr>
          <w:trHeight w:val="340" w:hRule="atLeast"/>
          <w:jc w:val="center"/>
        </w:trPr>
        <w:tc>
          <w:tcPr>
            <w:tcW w:w="2765" w:type="dxa"/>
            <w:vAlign w:val="center"/>
          </w:tcPr>
          <w:p w14:paraId="42662967">
            <w:pPr>
              <w:widowControl/>
              <w:spacing w:before="156" w:beforeLines="50" w:after="156" w:afterLines="50"/>
              <w:jc w:val="center"/>
              <w:rPr>
                <w:rFonts w:ascii="宋体" w:hAnsi="宋体" w:eastAsia="宋体"/>
              </w:rPr>
            </w:pPr>
            <w:r>
              <w:rPr>
                <w:rFonts w:hint="eastAsia" w:ascii="宋体" w:hAnsi="宋体" w:eastAsia="宋体"/>
              </w:rPr>
              <w:t>第五章</w:t>
            </w:r>
          </w:p>
        </w:tc>
        <w:tc>
          <w:tcPr>
            <w:tcW w:w="2765" w:type="dxa"/>
            <w:vAlign w:val="center"/>
          </w:tcPr>
          <w:p w14:paraId="644F3D04">
            <w:pPr>
              <w:widowControl/>
              <w:spacing w:before="156" w:beforeLines="50" w:after="156" w:afterLines="50"/>
              <w:jc w:val="center"/>
              <w:rPr>
                <w:rFonts w:ascii="宋体" w:hAnsi="宋体" w:eastAsia="宋体"/>
              </w:rPr>
            </w:pPr>
            <w:r>
              <w:rPr>
                <w:rFonts w:hint="eastAsia" w:ascii="宋体" w:hAnsi="宋体" w:eastAsia="宋体"/>
              </w:rPr>
              <w:t>理论与实践</w:t>
            </w:r>
          </w:p>
        </w:tc>
        <w:tc>
          <w:tcPr>
            <w:tcW w:w="2766" w:type="dxa"/>
            <w:vAlign w:val="center"/>
          </w:tcPr>
          <w:p w14:paraId="4EE4B22C">
            <w:pPr>
              <w:widowControl/>
              <w:spacing w:before="156" w:beforeLines="50" w:after="156" w:afterLines="50"/>
              <w:jc w:val="center"/>
              <w:rPr>
                <w:rFonts w:ascii="宋体" w:hAnsi="宋体" w:eastAsia="宋体"/>
              </w:rPr>
            </w:pPr>
            <w:r>
              <w:rPr>
                <w:rFonts w:hint="eastAsia" w:ascii="宋体" w:hAnsi="宋体" w:eastAsia="宋体"/>
              </w:rPr>
              <w:t>8</w:t>
            </w:r>
          </w:p>
        </w:tc>
      </w:tr>
    </w:tbl>
    <w:p w14:paraId="58DC1C64">
      <w:pPr>
        <w:widowControl/>
        <w:spacing w:before="156" w:beforeLines="50" w:after="156" w:afterLines="50"/>
        <w:ind w:firstLine="561" w:firstLineChars="200"/>
        <w:jc w:val="left"/>
      </w:pPr>
      <w:r>
        <w:rPr>
          <w:rFonts w:hint="eastAsia" w:ascii="黑体" w:hAnsi="黑体" w:eastAsia="黑体"/>
          <w:b/>
          <w:sz w:val="28"/>
          <w:szCs w:val="28"/>
        </w:rPr>
        <w:t>五、教学进度</w:t>
      </w:r>
    </w:p>
    <w:p w14:paraId="0F3A0BE9">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42"/>
        <w:gridCol w:w="929"/>
        <w:gridCol w:w="1145"/>
        <w:gridCol w:w="1145"/>
        <w:gridCol w:w="1145"/>
        <w:gridCol w:w="1386"/>
        <w:gridCol w:w="904"/>
      </w:tblGrid>
      <w:tr w14:paraId="4BC66B63">
        <w:trPr>
          <w:trHeight w:val="340" w:hRule="atLeast"/>
          <w:jc w:val="center"/>
        </w:trPr>
        <w:tc>
          <w:tcPr>
            <w:tcW w:w="1642" w:type="dxa"/>
            <w:vAlign w:val="center"/>
          </w:tcPr>
          <w:p w14:paraId="40E7AC7B">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周次</w:t>
            </w:r>
          </w:p>
        </w:tc>
        <w:tc>
          <w:tcPr>
            <w:tcW w:w="929" w:type="dxa"/>
            <w:vAlign w:val="center"/>
          </w:tcPr>
          <w:p w14:paraId="12D0C56D">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日期</w:t>
            </w:r>
          </w:p>
        </w:tc>
        <w:tc>
          <w:tcPr>
            <w:tcW w:w="1145" w:type="dxa"/>
            <w:vAlign w:val="center"/>
          </w:tcPr>
          <w:p w14:paraId="6E3298CC">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章节名称</w:t>
            </w:r>
          </w:p>
        </w:tc>
        <w:tc>
          <w:tcPr>
            <w:tcW w:w="1145" w:type="dxa"/>
            <w:vAlign w:val="center"/>
          </w:tcPr>
          <w:p w14:paraId="261CBEC6">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内容提要</w:t>
            </w:r>
          </w:p>
        </w:tc>
        <w:tc>
          <w:tcPr>
            <w:tcW w:w="1145" w:type="dxa"/>
            <w:vAlign w:val="center"/>
          </w:tcPr>
          <w:p w14:paraId="37CF84BA">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授课时数</w:t>
            </w:r>
          </w:p>
        </w:tc>
        <w:tc>
          <w:tcPr>
            <w:tcW w:w="1386" w:type="dxa"/>
            <w:vAlign w:val="center"/>
          </w:tcPr>
          <w:p w14:paraId="2F23A265">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作业及要求</w:t>
            </w:r>
          </w:p>
        </w:tc>
        <w:tc>
          <w:tcPr>
            <w:tcW w:w="904" w:type="dxa"/>
            <w:vAlign w:val="center"/>
          </w:tcPr>
          <w:p w14:paraId="0519D9D5">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14:paraId="12BBFA01">
        <w:trPr>
          <w:trHeight w:val="340" w:hRule="atLeast"/>
          <w:jc w:val="center"/>
        </w:trPr>
        <w:tc>
          <w:tcPr>
            <w:tcW w:w="1642" w:type="dxa"/>
            <w:vAlign w:val="center"/>
          </w:tcPr>
          <w:p w14:paraId="161298D9">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2</w:t>
            </w:r>
          </w:p>
        </w:tc>
        <w:tc>
          <w:tcPr>
            <w:tcW w:w="929" w:type="dxa"/>
            <w:vAlign w:val="center"/>
          </w:tcPr>
          <w:p w14:paraId="627E752D">
            <w:pPr>
              <w:widowControl/>
              <w:spacing w:before="156" w:beforeLines="50" w:after="156" w:afterLines="50"/>
              <w:jc w:val="center"/>
              <w:rPr>
                <w:rFonts w:ascii="宋体" w:hAnsi="宋体" w:eastAsia="宋体"/>
                <w:szCs w:val="21"/>
              </w:rPr>
            </w:pPr>
          </w:p>
        </w:tc>
        <w:tc>
          <w:tcPr>
            <w:tcW w:w="1145" w:type="dxa"/>
            <w:vAlign w:val="center"/>
          </w:tcPr>
          <w:p w14:paraId="28622FF7">
            <w:pPr>
              <w:widowControl/>
              <w:spacing w:before="156" w:beforeLines="50" w:after="156" w:afterLines="50"/>
              <w:jc w:val="center"/>
              <w:rPr>
                <w:rFonts w:ascii="宋体" w:hAnsi="宋体" w:eastAsia="宋体"/>
                <w:szCs w:val="21"/>
              </w:rPr>
            </w:pPr>
            <w:r>
              <w:rPr>
                <w:rFonts w:hint="eastAsia" w:ascii="宋体" w:hAnsi="宋体" w:eastAsia="宋体"/>
                <w:szCs w:val="21"/>
              </w:rPr>
              <w:t>导论</w:t>
            </w:r>
          </w:p>
        </w:tc>
        <w:tc>
          <w:tcPr>
            <w:tcW w:w="1145" w:type="dxa"/>
            <w:vAlign w:val="center"/>
          </w:tcPr>
          <w:p w14:paraId="59D6F0CB">
            <w:pPr>
              <w:widowControl/>
              <w:spacing w:before="156" w:beforeLines="50" w:after="156" w:afterLines="50"/>
              <w:jc w:val="center"/>
              <w:rPr>
                <w:rFonts w:ascii="宋体" w:hAnsi="宋体" w:eastAsia="宋体"/>
                <w:szCs w:val="21"/>
              </w:rPr>
            </w:pPr>
            <w:r>
              <w:rPr>
                <w:rFonts w:hint="eastAsia" w:ascii="宋体" w:hAnsi="宋体" w:eastAsia="宋体"/>
                <w:szCs w:val="21"/>
              </w:rPr>
              <w:t>课程主要内容介绍</w:t>
            </w:r>
          </w:p>
        </w:tc>
        <w:tc>
          <w:tcPr>
            <w:tcW w:w="1145" w:type="dxa"/>
            <w:vAlign w:val="center"/>
          </w:tcPr>
          <w:p w14:paraId="25E08253">
            <w:pPr>
              <w:widowControl/>
              <w:spacing w:before="156" w:beforeLines="50" w:after="156" w:afterLines="50"/>
              <w:jc w:val="center"/>
              <w:rPr>
                <w:rFonts w:ascii="宋体" w:hAnsi="宋体" w:eastAsia="宋体"/>
                <w:szCs w:val="21"/>
              </w:rPr>
            </w:pPr>
            <w:r>
              <w:rPr>
                <w:rFonts w:hint="eastAsia" w:ascii="宋体" w:hAnsi="宋体" w:eastAsia="宋体"/>
                <w:szCs w:val="21"/>
              </w:rPr>
              <w:t>4</w:t>
            </w:r>
          </w:p>
        </w:tc>
        <w:tc>
          <w:tcPr>
            <w:tcW w:w="1386" w:type="dxa"/>
            <w:vAlign w:val="center"/>
          </w:tcPr>
          <w:p w14:paraId="30F4772E">
            <w:pPr>
              <w:widowControl/>
              <w:spacing w:before="156" w:beforeLines="50" w:after="156" w:afterLines="50"/>
              <w:jc w:val="center"/>
              <w:rPr>
                <w:rFonts w:ascii="宋体" w:hAnsi="宋体" w:eastAsia="宋体"/>
                <w:szCs w:val="21"/>
              </w:rPr>
            </w:pPr>
            <w:r>
              <w:rPr>
                <w:rFonts w:hint="eastAsia" w:ascii="宋体" w:hAnsi="宋体" w:eastAsia="宋体"/>
                <w:szCs w:val="21"/>
              </w:rPr>
              <w:t>撰写语言学流派小结</w:t>
            </w:r>
          </w:p>
        </w:tc>
        <w:tc>
          <w:tcPr>
            <w:tcW w:w="904" w:type="dxa"/>
            <w:vAlign w:val="center"/>
          </w:tcPr>
          <w:p w14:paraId="2D8CEF10">
            <w:pPr>
              <w:widowControl/>
              <w:spacing w:before="156" w:beforeLines="50" w:after="156" w:afterLines="50"/>
              <w:jc w:val="center"/>
              <w:rPr>
                <w:rFonts w:ascii="宋体" w:hAnsi="宋体" w:eastAsia="宋体"/>
                <w:szCs w:val="21"/>
              </w:rPr>
            </w:pPr>
          </w:p>
        </w:tc>
      </w:tr>
      <w:tr w14:paraId="4BBB13F7">
        <w:trPr>
          <w:trHeight w:val="340" w:hRule="atLeast"/>
          <w:jc w:val="center"/>
        </w:trPr>
        <w:tc>
          <w:tcPr>
            <w:tcW w:w="1642" w:type="dxa"/>
            <w:vAlign w:val="center"/>
          </w:tcPr>
          <w:p w14:paraId="5072ACE3">
            <w:pPr>
              <w:widowControl/>
              <w:spacing w:before="156" w:beforeLines="50" w:after="156" w:afterLines="50"/>
              <w:jc w:val="center"/>
              <w:rPr>
                <w:rFonts w:ascii="宋体" w:hAnsi="宋体" w:eastAsia="宋体"/>
                <w:szCs w:val="21"/>
              </w:rPr>
            </w:pPr>
            <w:r>
              <w:rPr>
                <w:rFonts w:ascii="宋体" w:hAnsi="宋体" w:eastAsia="宋体"/>
                <w:szCs w:val="21"/>
              </w:rPr>
              <w:t>3-7</w:t>
            </w:r>
          </w:p>
        </w:tc>
        <w:tc>
          <w:tcPr>
            <w:tcW w:w="929" w:type="dxa"/>
            <w:vAlign w:val="center"/>
          </w:tcPr>
          <w:p w14:paraId="5A5F66F7">
            <w:pPr>
              <w:widowControl/>
              <w:spacing w:before="156" w:beforeLines="50" w:after="156" w:afterLines="50"/>
              <w:jc w:val="center"/>
              <w:rPr>
                <w:rFonts w:ascii="宋体" w:hAnsi="宋体" w:eastAsia="宋体"/>
                <w:szCs w:val="21"/>
              </w:rPr>
            </w:pPr>
          </w:p>
        </w:tc>
        <w:tc>
          <w:tcPr>
            <w:tcW w:w="1145" w:type="dxa"/>
            <w:vAlign w:val="center"/>
          </w:tcPr>
          <w:p w14:paraId="18FDFE28">
            <w:pPr>
              <w:widowControl/>
              <w:spacing w:before="156" w:beforeLines="50" w:after="156" w:afterLines="50"/>
              <w:jc w:val="center"/>
              <w:rPr>
                <w:rFonts w:ascii="宋体" w:hAnsi="宋体" w:eastAsia="宋体"/>
                <w:szCs w:val="21"/>
              </w:rPr>
            </w:pPr>
            <w:r>
              <w:rPr>
                <w:rFonts w:hint="eastAsia" w:ascii="宋体" w:hAnsi="宋体" w:eastAsia="宋体"/>
                <w:szCs w:val="21"/>
              </w:rPr>
              <w:t>索绪尔与《普通语言学教程》</w:t>
            </w:r>
          </w:p>
        </w:tc>
        <w:tc>
          <w:tcPr>
            <w:tcW w:w="1145" w:type="dxa"/>
            <w:vAlign w:val="center"/>
          </w:tcPr>
          <w:p w14:paraId="630BF1A3">
            <w:pPr>
              <w:widowControl/>
              <w:spacing w:before="156" w:beforeLines="50" w:after="156" w:afterLines="50"/>
              <w:jc w:val="center"/>
              <w:rPr>
                <w:rFonts w:ascii="宋体" w:hAnsi="宋体" w:eastAsia="宋体"/>
                <w:szCs w:val="21"/>
              </w:rPr>
            </w:pPr>
            <w:r>
              <w:rPr>
                <w:rFonts w:hint="eastAsia" w:ascii="宋体" w:hAnsi="宋体" w:eastAsia="宋体"/>
                <w:szCs w:val="21"/>
              </w:rPr>
              <w:t>《普通语言学教程》中的核心概念</w:t>
            </w:r>
          </w:p>
        </w:tc>
        <w:tc>
          <w:tcPr>
            <w:tcW w:w="1145" w:type="dxa"/>
            <w:vAlign w:val="center"/>
          </w:tcPr>
          <w:p w14:paraId="5C41E164">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0</w:t>
            </w:r>
          </w:p>
        </w:tc>
        <w:tc>
          <w:tcPr>
            <w:tcW w:w="1386" w:type="dxa"/>
            <w:vAlign w:val="center"/>
          </w:tcPr>
          <w:p w14:paraId="667097BC">
            <w:pPr>
              <w:widowControl/>
              <w:spacing w:before="156" w:beforeLines="50" w:after="156" w:afterLines="50"/>
              <w:jc w:val="center"/>
              <w:rPr>
                <w:rFonts w:ascii="宋体" w:hAnsi="宋体" w:eastAsia="宋体"/>
                <w:szCs w:val="21"/>
              </w:rPr>
            </w:pPr>
            <w:r>
              <w:rPr>
                <w:rFonts w:hint="eastAsia" w:ascii="宋体" w:hAnsi="宋体" w:eastAsia="宋体"/>
                <w:szCs w:val="21"/>
              </w:rPr>
              <w:t>核心概念梳理报告</w:t>
            </w:r>
          </w:p>
        </w:tc>
        <w:tc>
          <w:tcPr>
            <w:tcW w:w="904" w:type="dxa"/>
            <w:vAlign w:val="center"/>
          </w:tcPr>
          <w:p w14:paraId="087A0268">
            <w:pPr>
              <w:widowControl/>
              <w:spacing w:before="156" w:beforeLines="50" w:after="156" w:afterLines="50"/>
              <w:jc w:val="center"/>
              <w:rPr>
                <w:rFonts w:ascii="宋体" w:hAnsi="宋体" w:eastAsia="宋体"/>
                <w:szCs w:val="21"/>
              </w:rPr>
            </w:pPr>
          </w:p>
        </w:tc>
      </w:tr>
      <w:tr w14:paraId="3245ADD9">
        <w:trPr>
          <w:trHeight w:val="340" w:hRule="atLeast"/>
          <w:jc w:val="center"/>
        </w:trPr>
        <w:tc>
          <w:tcPr>
            <w:tcW w:w="1642" w:type="dxa"/>
            <w:vAlign w:val="center"/>
          </w:tcPr>
          <w:p w14:paraId="62F9CFCF">
            <w:pPr>
              <w:widowControl/>
              <w:spacing w:before="156" w:beforeLines="50" w:after="156" w:afterLines="50"/>
              <w:jc w:val="center"/>
              <w:rPr>
                <w:rFonts w:ascii="宋体" w:hAnsi="宋体" w:eastAsia="宋体"/>
                <w:szCs w:val="21"/>
              </w:rPr>
            </w:pPr>
            <w:r>
              <w:rPr>
                <w:rFonts w:ascii="宋体" w:hAnsi="宋体" w:eastAsia="宋体"/>
                <w:szCs w:val="21"/>
              </w:rPr>
              <w:t>8</w:t>
            </w:r>
            <w:r>
              <w:rPr>
                <w:rFonts w:hint="eastAsia" w:ascii="宋体" w:hAnsi="宋体" w:eastAsia="宋体"/>
                <w:szCs w:val="21"/>
              </w:rPr>
              <w:t>-</w:t>
            </w:r>
            <w:r>
              <w:rPr>
                <w:rFonts w:ascii="宋体" w:hAnsi="宋体" w:eastAsia="宋体"/>
                <w:szCs w:val="21"/>
              </w:rPr>
              <w:t>10</w:t>
            </w:r>
          </w:p>
        </w:tc>
        <w:tc>
          <w:tcPr>
            <w:tcW w:w="929" w:type="dxa"/>
            <w:vAlign w:val="center"/>
          </w:tcPr>
          <w:p w14:paraId="24A61350">
            <w:pPr>
              <w:widowControl/>
              <w:spacing w:before="156" w:beforeLines="50" w:after="156" w:afterLines="50"/>
              <w:jc w:val="center"/>
              <w:rPr>
                <w:rFonts w:ascii="宋体" w:hAnsi="宋体" w:eastAsia="宋体"/>
                <w:szCs w:val="21"/>
              </w:rPr>
            </w:pPr>
          </w:p>
        </w:tc>
        <w:tc>
          <w:tcPr>
            <w:tcW w:w="1145" w:type="dxa"/>
            <w:vAlign w:val="center"/>
          </w:tcPr>
          <w:p w14:paraId="123FB91C">
            <w:pPr>
              <w:widowControl/>
              <w:spacing w:before="156" w:beforeLines="50" w:after="156" w:afterLines="50"/>
              <w:jc w:val="center"/>
              <w:rPr>
                <w:rFonts w:ascii="宋体" w:hAnsi="宋体" w:eastAsia="宋体"/>
                <w:szCs w:val="21"/>
              </w:rPr>
            </w:pPr>
            <w:r>
              <w:rPr>
                <w:rFonts w:hint="eastAsia" w:ascii="宋体" w:hAnsi="宋体" w:eastAsia="宋体"/>
                <w:szCs w:val="21"/>
              </w:rPr>
              <w:t>语言的系统性与符号价值</w:t>
            </w:r>
          </w:p>
        </w:tc>
        <w:tc>
          <w:tcPr>
            <w:tcW w:w="1145" w:type="dxa"/>
            <w:vAlign w:val="center"/>
          </w:tcPr>
          <w:p w14:paraId="31AD20DE">
            <w:pPr>
              <w:widowControl/>
              <w:spacing w:before="156" w:beforeLines="50" w:after="156" w:afterLines="50"/>
              <w:jc w:val="center"/>
              <w:rPr>
                <w:rFonts w:ascii="宋体" w:hAnsi="宋体" w:eastAsia="宋体"/>
                <w:szCs w:val="21"/>
              </w:rPr>
            </w:pPr>
            <w:r>
              <w:rPr>
                <w:rFonts w:hint="eastAsia" w:ascii="宋体" w:hAnsi="宋体" w:eastAsia="宋体"/>
                <w:szCs w:val="21"/>
              </w:rPr>
              <w:t>作为符号模板的语言</w:t>
            </w:r>
          </w:p>
        </w:tc>
        <w:tc>
          <w:tcPr>
            <w:tcW w:w="1145" w:type="dxa"/>
            <w:vAlign w:val="center"/>
          </w:tcPr>
          <w:p w14:paraId="59D2B93E">
            <w:pPr>
              <w:widowControl/>
              <w:spacing w:before="156" w:beforeLines="50" w:after="156" w:afterLines="50"/>
              <w:jc w:val="center"/>
              <w:rPr>
                <w:rFonts w:ascii="宋体" w:hAnsi="宋体" w:eastAsia="宋体"/>
                <w:szCs w:val="21"/>
              </w:rPr>
            </w:pPr>
            <w:r>
              <w:rPr>
                <w:rFonts w:hint="eastAsia" w:ascii="宋体" w:hAnsi="宋体" w:eastAsia="宋体"/>
                <w:szCs w:val="21"/>
              </w:rPr>
              <w:t>6</w:t>
            </w:r>
          </w:p>
        </w:tc>
        <w:tc>
          <w:tcPr>
            <w:tcW w:w="1386" w:type="dxa"/>
            <w:vAlign w:val="center"/>
          </w:tcPr>
          <w:p w14:paraId="26BFAF8C">
            <w:pPr>
              <w:widowControl/>
              <w:spacing w:before="156" w:beforeLines="50" w:after="156" w:afterLines="50"/>
              <w:jc w:val="center"/>
              <w:rPr>
                <w:rFonts w:ascii="宋体" w:hAnsi="宋体" w:eastAsia="宋体"/>
                <w:szCs w:val="21"/>
              </w:rPr>
            </w:pPr>
            <w:r>
              <w:rPr>
                <w:rFonts w:hint="eastAsia" w:ascii="宋体" w:hAnsi="宋体" w:eastAsia="宋体"/>
                <w:szCs w:val="21"/>
              </w:rPr>
              <w:t>案例分析</w:t>
            </w:r>
          </w:p>
          <w:p w14:paraId="04195C24">
            <w:pPr>
              <w:widowControl/>
              <w:spacing w:before="156" w:beforeLines="50" w:after="156" w:afterLines="50"/>
              <w:jc w:val="center"/>
              <w:rPr>
                <w:rFonts w:ascii="宋体" w:hAnsi="宋体" w:eastAsia="宋体"/>
                <w:szCs w:val="21"/>
              </w:rPr>
            </w:pPr>
            <w:r>
              <w:rPr>
                <w:rFonts w:hint="eastAsia" w:ascii="宋体" w:hAnsi="宋体" w:eastAsia="宋体"/>
                <w:szCs w:val="21"/>
              </w:rPr>
              <w:t>课程反思</w:t>
            </w:r>
          </w:p>
        </w:tc>
        <w:tc>
          <w:tcPr>
            <w:tcW w:w="904" w:type="dxa"/>
            <w:vAlign w:val="center"/>
          </w:tcPr>
          <w:p w14:paraId="5BF071AC">
            <w:pPr>
              <w:widowControl/>
              <w:spacing w:before="156" w:beforeLines="50" w:after="156" w:afterLines="50"/>
              <w:jc w:val="center"/>
              <w:rPr>
                <w:rFonts w:ascii="宋体" w:hAnsi="宋体" w:eastAsia="宋体"/>
                <w:szCs w:val="21"/>
              </w:rPr>
            </w:pPr>
          </w:p>
        </w:tc>
      </w:tr>
      <w:tr w14:paraId="3DC95FF8">
        <w:trPr>
          <w:trHeight w:val="340" w:hRule="atLeast"/>
          <w:jc w:val="center"/>
        </w:trPr>
        <w:tc>
          <w:tcPr>
            <w:tcW w:w="1642" w:type="dxa"/>
            <w:vAlign w:val="center"/>
          </w:tcPr>
          <w:p w14:paraId="362B39EB">
            <w:pPr>
              <w:widowControl/>
              <w:spacing w:before="156" w:beforeLines="50" w:after="156" w:afterLines="50"/>
              <w:jc w:val="center"/>
              <w:rPr>
                <w:rFonts w:ascii="宋体" w:hAnsi="宋体" w:eastAsia="宋体"/>
                <w:szCs w:val="21"/>
              </w:rPr>
            </w:pPr>
            <w:r>
              <w:rPr>
                <w:rFonts w:ascii="宋体" w:hAnsi="宋体" w:eastAsia="宋体"/>
                <w:szCs w:val="21"/>
              </w:rPr>
              <w:t>11</w:t>
            </w:r>
            <w:r>
              <w:rPr>
                <w:rFonts w:hint="eastAsia" w:ascii="宋体" w:hAnsi="宋体" w:eastAsia="宋体"/>
                <w:szCs w:val="21"/>
              </w:rPr>
              <w:t>-</w:t>
            </w:r>
            <w:r>
              <w:rPr>
                <w:rFonts w:ascii="宋体" w:hAnsi="宋体" w:eastAsia="宋体"/>
                <w:szCs w:val="21"/>
              </w:rPr>
              <w:t>13</w:t>
            </w:r>
          </w:p>
        </w:tc>
        <w:tc>
          <w:tcPr>
            <w:tcW w:w="929" w:type="dxa"/>
            <w:vAlign w:val="center"/>
          </w:tcPr>
          <w:p w14:paraId="3359CF47">
            <w:pPr>
              <w:widowControl/>
              <w:spacing w:before="156" w:beforeLines="50" w:after="156" w:afterLines="50"/>
              <w:jc w:val="center"/>
              <w:rPr>
                <w:rFonts w:ascii="宋体" w:hAnsi="宋体" w:eastAsia="宋体"/>
                <w:szCs w:val="21"/>
              </w:rPr>
            </w:pPr>
          </w:p>
        </w:tc>
        <w:tc>
          <w:tcPr>
            <w:tcW w:w="1145" w:type="dxa"/>
            <w:vAlign w:val="center"/>
          </w:tcPr>
          <w:p w14:paraId="1771A7A5">
            <w:pPr>
              <w:widowControl/>
              <w:spacing w:before="156" w:beforeLines="50" w:after="156" w:afterLines="50"/>
              <w:jc w:val="center"/>
              <w:rPr>
                <w:rFonts w:ascii="宋体" w:hAnsi="宋体" w:eastAsia="宋体"/>
                <w:szCs w:val="21"/>
              </w:rPr>
            </w:pPr>
            <w:r>
              <w:rPr>
                <w:rFonts w:hint="eastAsia" w:ascii="宋体" w:hAnsi="宋体" w:eastAsia="宋体"/>
                <w:szCs w:val="21"/>
              </w:rPr>
              <w:t>语言的功能</w:t>
            </w:r>
          </w:p>
        </w:tc>
        <w:tc>
          <w:tcPr>
            <w:tcW w:w="1145" w:type="dxa"/>
            <w:vAlign w:val="center"/>
          </w:tcPr>
          <w:p w14:paraId="7E39180A">
            <w:pPr>
              <w:widowControl/>
              <w:spacing w:before="156" w:beforeLines="50" w:after="156" w:afterLines="50"/>
              <w:jc w:val="center"/>
              <w:rPr>
                <w:rFonts w:ascii="宋体" w:hAnsi="宋体" w:eastAsia="宋体"/>
                <w:szCs w:val="21"/>
              </w:rPr>
            </w:pPr>
            <w:r>
              <w:rPr>
                <w:rFonts w:hint="eastAsia" w:ascii="宋体" w:hAnsi="宋体" w:eastAsia="宋体"/>
                <w:szCs w:val="21"/>
              </w:rPr>
              <w:t>交际的定义与要素、语言的交际功能</w:t>
            </w:r>
          </w:p>
        </w:tc>
        <w:tc>
          <w:tcPr>
            <w:tcW w:w="1145" w:type="dxa"/>
            <w:vAlign w:val="center"/>
          </w:tcPr>
          <w:p w14:paraId="6F5C3330">
            <w:pPr>
              <w:widowControl/>
              <w:spacing w:before="156" w:beforeLines="50" w:after="156" w:afterLines="50"/>
              <w:jc w:val="center"/>
              <w:rPr>
                <w:rFonts w:ascii="宋体" w:hAnsi="宋体" w:eastAsia="宋体"/>
                <w:szCs w:val="21"/>
              </w:rPr>
            </w:pPr>
            <w:r>
              <w:rPr>
                <w:rFonts w:hint="eastAsia" w:ascii="宋体" w:hAnsi="宋体" w:eastAsia="宋体"/>
                <w:szCs w:val="21"/>
              </w:rPr>
              <w:t>6</w:t>
            </w:r>
          </w:p>
        </w:tc>
        <w:tc>
          <w:tcPr>
            <w:tcW w:w="1386" w:type="dxa"/>
            <w:vAlign w:val="center"/>
          </w:tcPr>
          <w:p w14:paraId="6694EC05">
            <w:pPr>
              <w:widowControl/>
              <w:spacing w:before="156" w:beforeLines="50" w:after="156" w:afterLines="50"/>
              <w:jc w:val="center"/>
              <w:rPr>
                <w:rFonts w:ascii="宋体" w:hAnsi="宋体" w:eastAsia="宋体"/>
                <w:szCs w:val="21"/>
              </w:rPr>
            </w:pPr>
            <w:r>
              <w:rPr>
                <w:rFonts w:hint="eastAsia" w:ascii="宋体" w:hAnsi="宋体" w:eastAsia="宋体"/>
                <w:szCs w:val="21"/>
              </w:rPr>
              <w:t>案例分析</w:t>
            </w:r>
          </w:p>
          <w:p w14:paraId="3F24A682">
            <w:pPr>
              <w:widowControl/>
              <w:spacing w:before="156" w:beforeLines="50" w:after="156" w:afterLines="50"/>
              <w:jc w:val="center"/>
              <w:rPr>
                <w:rFonts w:ascii="宋体" w:hAnsi="宋体" w:eastAsia="宋体"/>
                <w:szCs w:val="21"/>
              </w:rPr>
            </w:pPr>
            <w:r>
              <w:rPr>
                <w:rFonts w:hint="eastAsia" w:ascii="宋体" w:hAnsi="宋体" w:eastAsia="宋体"/>
                <w:szCs w:val="21"/>
              </w:rPr>
              <w:t>课程反思</w:t>
            </w:r>
          </w:p>
        </w:tc>
        <w:tc>
          <w:tcPr>
            <w:tcW w:w="904" w:type="dxa"/>
            <w:vAlign w:val="center"/>
          </w:tcPr>
          <w:p w14:paraId="7C149C9E">
            <w:pPr>
              <w:widowControl/>
              <w:spacing w:before="156" w:beforeLines="50" w:after="156" w:afterLines="50"/>
              <w:jc w:val="center"/>
              <w:rPr>
                <w:rFonts w:ascii="宋体" w:hAnsi="宋体" w:eastAsia="宋体"/>
                <w:szCs w:val="21"/>
              </w:rPr>
            </w:pPr>
          </w:p>
        </w:tc>
      </w:tr>
      <w:tr w14:paraId="2815B846">
        <w:trPr>
          <w:trHeight w:val="340" w:hRule="atLeast"/>
          <w:jc w:val="center"/>
        </w:trPr>
        <w:tc>
          <w:tcPr>
            <w:tcW w:w="1642" w:type="dxa"/>
            <w:vAlign w:val="center"/>
          </w:tcPr>
          <w:p w14:paraId="71738F9F">
            <w:pPr>
              <w:widowControl/>
              <w:spacing w:before="156" w:beforeLines="50" w:after="156" w:afterLines="50"/>
              <w:jc w:val="center"/>
              <w:rPr>
                <w:rFonts w:ascii="宋体" w:hAnsi="宋体" w:eastAsia="宋体"/>
                <w:szCs w:val="21"/>
              </w:rPr>
            </w:pPr>
            <w:r>
              <w:rPr>
                <w:rFonts w:ascii="宋体" w:hAnsi="宋体" w:eastAsia="宋体"/>
                <w:szCs w:val="21"/>
              </w:rPr>
              <w:t>14</w:t>
            </w:r>
            <w:r>
              <w:rPr>
                <w:rFonts w:hint="eastAsia" w:ascii="宋体" w:hAnsi="宋体" w:eastAsia="宋体"/>
                <w:szCs w:val="21"/>
              </w:rPr>
              <w:t>-</w:t>
            </w:r>
            <w:r>
              <w:rPr>
                <w:rFonts w:ascii="宋体" w:hAnsi="宋体" w:eastAsia="宋体"/>
                <w:szCs w:val="21"/>
              </w:rPr>
              <w:t>17</w:t>
            </w:r>
          </w:p>
        </w:tc>
        <w:tc>
          <w:tcPr>
            <w:tcW w:w="929" w:type="dxa"/>
            <w:vAlign w:val="center"/>
          </w:tcPr>
          <w:p w14:paraId="7959C17E">
            <w:pPr>
              <w:widowControl/>
              <w:spacing w:before="156" w:beforeLines="50" w:after="156" w:afterLines="50"/>
              <w:jc w:val="center"/>
              <w:rPr>
                <w:rFonts w:ascii="宋体" w:hAnsi="宋体" w:eastAsia="宋体"/>
                <w:szCs w:val="21"/>
              </w:rPr>
            </w:pPr>
          </w:p>
        </w:tc>
        <w:tc>
          <w:tcPr>
            <w:tcW w:w="1145" w:type="dxa"/>
            <w:vAlign w:val="center"/>
          </w:tcPr>
          <w:p w14:paraId="0360ECFF">
            <w:pPr>
              <w:widowControl/>
              <w:spacing w:before="156" w:beforeLines="50" w:after="156" w:afterLines="50"/>
              <w:jc w:val="center"/>
              <w:rPr>
                <w:rFonts w:ascii="宋体" w:hAnsi="宋体" w:eastAsia="宋体"/>
                <w:szCs w:val="21"/>
              </w:rPr>
            </w:pPr>
            <w:r>
              <w:rPr>
                <w:rFonts w:hint="eastAsia" w:ascii="宋体" w:hAnsi="宋体" w:eastAsia="宋体"/>
                <w:szCs w:val="21"/>
              </w:rPr>
              <w:t>理论与实践</w:t>
            </w:r>
          </w:p>
        </w:tc>
        <w:tc>
          <w:tcPr>
            <w:tcW w:w="1145" w:type="dxa"/>
            <w:vAlign w:val="center"/>
          </w:tcPr>
          <w:p w14:paraId="3870AD9B">
            <w:pPr>
              <w:widowControl/>
              <w:spacing w:before="156" w:beforeLines="50" w:after="156" w:afterLines="50"/>
              <w:jc w:val="center"/>
              <w:rPr>
                <w:rFonts w:ascii="宋体" w:hAnsi="宋体" w:eastAsia="宋体"/>
                <w:szCs w:val="21"/>
              </w:rPr>
            </w:pPr>
            <w:r>
              <w:rPr>
                <w:rFonts w:hint="eastAsia" w:ascii="宋体" w:hAnsi="宋体" w:eastAsia="宋体"/>
                <w:szCs w:val="21"/>
              </w:rPr>
              <w:t>符号学理论与结构主义思想在实践中的运用</w:t>
            </w:r>
          </w:p>
        </w:tc>
        <w:tc>
          <w:tcPr>
            <w:tcW w:w="1145" w:type="dxa"/>
            <w:vAlign w:val="center"/>
          </w:tcPr>
          <w:p w14:paraId="55C0EB46">
            <w:pPr>
              <w:widowControl/>
              <w:spacing w:before="156" w:beforeLines="50" w:after="156" w:afterLines="50"/>
              <w:jc w:val="center"/>
              <w:rPr>
                <w:rFonts w:ascii="宋体" w:hAnsi="宋体" w:eastAsia="宋体"/>
                <w:szCs w:val="21"/>
              </w:rPr>
            </w:pPr>
            <w:r>
              <w:rPr>
                <w:rFonts w:hint="eastAsia" w:ascii="宋体" w:hAnsi="宋体" w:eastAsia="宋体"/>
                <w:szCs w:val="21"/>
              </w:rPr>
              <w:t>8</w:t>
            </w:r>
          </w:p>
        </w:tc>
        <w:tc>
          <w:tcPr>
            <w:tcW w:w="1386" w:type="dxa"/>
            <w:vAlign w:val="center"/>
          </w:tcPr>
          <w:p w14:paraId="77DC637C">
            <w:pPr>
              <w:widowControl/>
              <w:spacing w:before="156" w:beforeLines="50" w:after="156" w:afterLines="50"/>
              <w:jc w:val="center"/>
              <w:rPr>
                <w:rFonts w:ascii="宋体" w:hAnsi="宋体" w:eastAsia="宋体"/>
                <w:szCs w:val="21"/>
              </w:rPr>
            </w:pPr>
            <w:r>
              <w:rPr>
                <w:rFonts w:hint="eastAsia" w:ascii="宋体" w:hAnsi="宋体" w:eastAsia="宋体"/>
                <w:szCs w:val="21"/>
              </w:rPr>
              <w:t>案例分析</w:t>
            </w:r>
          </w:p>
          <w:p w14:paraId="650EBFB5">
            <w:pPr>
              <w:widowControl/>
              <w:spacing w:before="156" w:beforeLines="50" w:after="156" w:afterLines="50"/>
              <w:jc w:val="center"/>
              <w:rPr>
                <w:rFonts w:ascii="宋体" w:hAnsi="宋体" w:eastAsia="宋体"/>
                <w:szCs w:val="21"/>
              </w:rPr>
            </w:pPr>
            <w:r>
              <w:rPr>
                <w:rFonts w:hint="eastAsia" w:ascii="宋体" w:hAnsi="宋体" w:eastAsia="宋体"/>
                <w:szCs w:val="21"/>
              </w:rPr>
              <w:t>课程论文</w:t>
            </w:r>
          </w:p>
        </w:tc>
        <w:tc>
          <w:tcPr>
            <w:tcW w:w="904" w:type="dxa"/>
            <w:vAlign w:val="center"/>
          </w:tcPr>
          <w:p w14:paraId="01DD7673">
            <w:pPr>
              <w:widowControl/>
              <w:spacing w:before="156" w:beforeLines="50" w:after="156" w:afterLines="50"/>
              <w:jc w:val="center"/>
              <w:rPr>
                <w:rFonts w:ascii="宋体" w:hAnsi="宋体" w:eastAsia="宋体"/>
                <w:szCs w:val="21"/>
              </w:rPr>
            </w:pPr>
          </w:p>
        </w:tc>
      </w:tr>
    </w:tbl>
    <w:p w14:paraId="32E03F15">
      <w:pPr>
        <w:widowControl/>
        <w:spacing w:before="156" w:beforeLines="50" w:after="156" w:afterLines="50"/>
        <w:ind w:firstLine="561" w:firstLineChars="200"/>
        <w:jc w:val="left"/>
      </w:pPr>
      <w:r>
        <w:rPr>
          <w:rFonts w:hint="eastAsia" w:ascii="黑体" w:hAnsi="黑体" w:eastAsia="黑体"/>
          <w:b/>
          <w:sz w:val="28"/>
          <w:szCs w:val="28"/>
        </w:rPr>
        <w:t>六、教材及参考书目</w:t>
      </w:r>
    </w:p>
    <w:p w14:paraId="748D7898">
      <w:pPr>
        <w:autoSpaceDE w:val="0"/>
        <w:autoSpaceDN w:val="0"/>
        <w:adjustRightInd w:val="0"/>
        <w:snapToGrid w:val="0"/>
        <w:spacing w:line="360" w:lineRule="auto"/>
        <w:ind w:left="780"/>
        <w:rPr>
          <w:rFonts w:ascii="宋体" w:hAnsi="宋体" w:eastAsia="宋体" w:cs="Times New Roman"/>
          <w:color w:val="000000"/>
          <w:szCs w:val="21"/>
          <w:lang w:val="fr-FR"/>
        </w:rPr>
      </w:pPr>
      <w:r>
        <w:rPr>
          <w:rFonts w:ascii="宋体" w:hAnsi="宋体" w:eastAsia="宋体" w:cs="Times New Roman"/>
          <w:color w:val="000000"/>
          <w:szCs w:val="21"/>
          <w:lang w:val="fr-FR"/>
        </w:rPr>
        <w:t>Adam J.-M. « Eléments de linguistique textuelle » Bruxelles, Mardaga</w:t>
      </w:r>
    </w:p>
    <w:p w14:paraId="72584B7D">
      <w:pPr>
        <w:autoSpaceDE w:val="0"/>
        <w:autoSpaceDN w:val="0"/>
        <w:adjustRightInd w:val="0"/>
        <w:snapToGrid w:val="0"/>
        <w:spacing w:line="360" w:lineRule="auto"/>
        <w:ind w:left="780"/>
        <w:rPr>
          <w:rFonts w:ascii="宋体" w:hAnsi="宋体" w:eastAsia="宋体" w:cs="Times New Roman"/>
          <w:color w:val="000000"/>
          <w:szCs w:val="21"/>
          <w:lang w:val="fr-FR"/>
        </w:rPr>
      </w:pPr>
      <w:r>
        <w:rPr>
          <w:rFonts w:ascii="宋体" w:hAnsi="宋体" w:eastAsia="宋体" w:cs="Times New Roman"/>
          <w:color w:val="000000"/>
          <w:szCs w:val="21"/>
          <w:lang w:val="fr-FR"/>
        </w:rPr>
        <w:t>Benveniste E. « Problèmes de linguistique générale » Pairs, Gallimard</w:t>
      </w:r>
    </w:p>
    <w:p w14:paraId="4054E662">
      <w:pPr>
        <w:autoSpaceDE w:val="0"/>
        <w:autoSpaceDN w:val="0"/>
        <w:adjustRightInd w:val="0"/>
        <w:snapToGrid w:val="0"/>
        <w:spacing w:line="360" w:lineRule="auto"/>
        <w:ind w:left="780"/>
        <w:rPr>
          <w:rFonts w:ascii="宋体" w:hAnsi="宋体" w:eastAsia="宋体" w:cs="Times New Roman"/>
          <w:color w:val="000000"/>
          <w:szCs w:val="21"/>
          <w:lang w:val="fr-FR"/>
        </w:rPr>
      </w:pPr>
      <w:r>
        <w:rPr>
          <w:rFonts w:ascii="宋体" w:hAnsi="宋体" w:eastAsia="宋体" w:cs="Times New Roman"/>
          <w:color w:val="000000"/>
          <w:szCs w:val="21"/>
          <w:lang w:val="fr-FR"/>
        </w:rPr>
        <w:t>Benveniste E. « Problèmes de linguistique générale » Tome II, Paris, Gallimard</w:t>
      </w:r>
    </w:p>
    <w:p w14:paraId="14170DB4">
      <w:pPr>
        <w:autoSpaceDE w:val="0"/>
        <w:autoSpaceDN w:val="0"/>
        <w:adjustRightInd w:val="0"/>
        <w:snapToGrid w:val="0"/>
        <w:spacing w:line="360" w:lineRule="auto"/>
        <w:ind w:left="780"/>
        <w:rPr>
          <w:rFonts w:ascii="宋体" w:hAnsi="宋体" w:eastAsia="宋体" w:cs="Times New Roman"/>
          <w:color w:val="000000"/>
          <w:szCs w:val="21"/>
          <w:lang w:val="fr-FR"/>
        </w:rPr>
      </w:pPr>
      <w:r>
        <w:rPr>
          <w:rFonts w:ascii="宋体" w:hAnsi="宋体" w:eastAsia="宋体" w:cs="Times New Roman"/>
          <w:color w:val="000000"/>
          <w:szCs w:val="21"/>
          <w:lang w:val="fr-FR"/>
        </w:rPr>
        <w:t>P.Guelpa, « Introduction à l’analyse linguistique », Paris, Armand Colin</w:t>
      </w:r>
    </w:p>
    <w:p w14:paraId="53756C89">
      <w:pPr>
        <w:autoSpaceDE w:val="0"/>
        <w:autoSpaceDN w:val="0"/>
        <w:adjustRightInd w:val="0"/>
        <w:snapToGrid w:val="0"/>
        <w:spacing w:line="360" w:lineRule="auto"/>
        <w:ind w:left="780"/>
        <w:rPr>
          <w:rFonts w:ascii="宋体" w:hAnsi="宋体" w:eastAsia="宋体" w:cs="Times New Roman"/>
          <w:color w:val="000000"/>
          <w:szCs w:val="21"/>
          <w:lang w:val="fr-FR"/>
        </w:rPr>
      </w:pPr>
      <w:r>
        <w:rPr>
          <w:rFonts w:ascii="宋体" w:hAnsi="宋体" w:eastAsia="宋体" w:cs="Times New Roman"/>
          <w:color w:val="000000"/>
          <w:szCs w:val="21"/>
          <w:lang w:val="fr-FR"/>
        </w:rPr>
        <w:t>Chr. Baylon &amp; P. Fabre, « Initiation à la linguistique », Paris, Nathan</w:t>
      </w:r>
    </w:p>
    <w:p w14:paraId="5AD19BCF">
      <w:pPr>
        <w:autoSpaceDE w:val="0"/>
        <w:autoSpaceDN w:val="0"/>
        <w:adjustRightInd w:val="0"/>
        <w:snapToGrid w:val="0"/>
        <w:spacing w:line="360" w:lineRule="auto"/>
        <w:ind w:left="780"/>
        <w:rPr>
          <w:rFonts w:ascii="宋体" w:hAnsi="宋体" w:eastAsia="宋体" w:cs="Times New Roman"/>
          <w:color w:val="000000"/>
          <w:szCs w:val="21"/>
          <w:lang w:val="fr-FR"/>
        </w:rPr>
      </w:pPr>
      <w:r>
        <w:rPr>
          <w:rFonts w:ascii="宋体" w:hAnsi="宋体" w:eastAsia="宋体" w:cs="Times New Roman"/>
          <w:color w:val="000000"/>
          <w:szCs w:val="21"/>
          <w:lang w:val="fr-FR"/>
        </w:rPr>
        <w:t>Chr. Touratier, « La Sémantique », Paris, Armand Colin</w:t>
      </w:r>
    </w:p>
    <w:p w14:paraId="36533E73">
      <w:pPr>
        <w:autoSpaceDE w:val="0"/>
        <w:autoSpaceDN w:val="0"/>
        <w:adjustRightInd w:val="0"/>
        <w:snapToGrid w:val="0"/>
        <w:spacing w:line="360" w:lineRule="auto"/>
        <w:ind w:left="780"/>
        <w:rPr>
          <w:rFonts w:ascii="宋体" w:hAnsi="宋体" w:eastAsia="宋体" w:cs="Times New Roman"/>
          <w:color w:val="000000"/>
          <w:szCs w:val="21"/>
          <w:lang w:val="fr-FR"/>
        </w:rPr>
      </w:pPr>
      <w:r>
        <w:rPr>
          <w:rFonts w:ascii="宋体" w:hAnsi="宋体" w:eastAsia="宋体" w:cs="Times New Roman"/>
          <w:color w:val="000000"/>
          <w:szCs w:val="21"/>
          <w:lang w:val="fr-FR"/>
        </w:rPr>
        <w:t>M. Perret,  « Introduction à l’histoire de la langue française », Paris, SEDES</w:t>
      </w:r>
    </w:p>
    <w:p w14:paraId="328F8AFC">
      <w:pPr>
        <w:autoSpaceDE w:val="0"/>
        <w:autoSpaceDN w:val="0"/>
        <w:adjustRightInd w:val="0"/>
        <w:snapToGrid w:val="0"/>
        <w:spacing w:line="360" w:lineRule="auto"/>
        <w:ind w:left="780"/>
        <w:rPr>
          <w:rFonts w:ascii="宋体" w:hAnsi="宋体" w:eastAsia="宋体" w:cs="Times New Roman"/>
          <w:color w:val="000000"/>
          <w:szCs w:val="21"/>
          <w:lang w:val="fr-FR"/>
        </w:rPr>
      </w:pPr>
      <w:r>
        <w:rPr>
          <w:rFonts w:ascii="宋体" w:hAnsi="宋体" w:eastAsia="宋体" w:cs="Times New Roman"/>
          <w:color w:val="000000"/>
          <w:szCs w:val="21"/>
          <w:lang w:val="fr-FR"/>
        </w:rPr>
        <w:t>J.-L. Chiss, J. Filliolet &amp; D. Maingueneau, « Linguistique française » Paris, Hachette</w:t>
      </w:r>
    </w:p>
    <w:p w14:paraId="47D3AAC8">
      <w:pPr>
        <w:autoSpaceDE w:val="0"/>
        <w:autoSpaceDN w:val="0"/>
        <w:adjustRightInd w:val="0"/>
        <w:snapToGrid w:val="0"/>
        <w:spacing w:line="360" w:lineRule="auto"/>
        <w:ind w:left="780"/>
        <w:rPr>
          <w:rFonts w:ascii="宋体" w:hAnsi="宋体" w:eastAsia="宋体" w:cs="Times New Roman"/>
          <w:color w:val="000000"/>
          <w:szCs w:val="21"/>
          <w:lang w:val="fr-FR"/>
        </w:rPr>
      </w:pPr>
      <w:r>
        <w:rPr>
          <w:rFonts w:ascii="宋体" w:hAnsi="宋体" w:eastAsia="宋体" w:cs="Times New Roman"/>
          <w:color w:val="000000"/>
          <w:szCs w:val="21"/>
          <w:lang w:val="fr-FR"/>
        </w:rPr>
        <w:t>Ph.Blanchet, « La pragmatique », Paris, Bertrand-Lacoste</w:t>
      </w:r>
    </w:p>
    <w:p w14:paraId="1E4B8E34">
      <w:pPr>
        <w:autoSpaceDE w:val="0"/>
        <w:autoSpaceDN w:val="0"/>
        <w:adjustRightInd w:val="0"/>
        <w:snapToGrid w:val="0"/>
        <w:spacing w:line="360" w:lineRule="auto"/>
        <w:ind w:left="780"/>
        <w:rPr>
          <w:rFonts w:ascii="宋体" w:hAnsi="宋体" w:eastAsia="宋体" w:cs="Times New Roman"/>
          <w:color w:val="000000"/>
          <w:szCs w:val="21"/>
          <w:lang w:val="fr-FR"/>
        </w:rPr>
      </w:pPr>
      <w:r>
        <w:rPr>
          <w:rFonts w:ascii="宋体" w:hAnsi="宋体" w:eastAsia="宋体" w:cs="Times New Roman"/>
          <w:color w:val="000000"/>
          <w:szCs w:val="21"/>
          <w:lang w:val="fr-FR"/>
        </w:rPr>
        <w:t>R.H.罗宾斯著，许德宝等译 《简明语言学史》北京 中国社会科学出版社</w:t>
      </w:r>
      <w:r>
        <w:rPr>
          <w:rFonts w:hint="eastAsia" w:ascii="宋体" w:hAnsi="宋体" w:eastAsia="宋体" w:cs="Times New Roman"/>
          <w:color w:val="000000"/>
          <w:szCs w:val="21"/>
          <w:lang w:val="fr-FR"/>
        </w:rPr>
        <w:t>，2</w:t>
      </w:r>
      <w:r>
        <w:rPr>
          <w:rFonts w:ascii="宋体" w:hAnsi="宋体" w:eastAsia="宋体" w:cs="Times New Roman"/>
          <w:color w:val="000000"/>
          <w:szCs w:val="21"/>
          <w:lang w:val="fr-FR"/>
        </w:rPr>
        <w:t>015</w:t>
      </w:r>
    </w:p>
    <w:p w14:paraId="539B28AC">
      <w:pPr>
        <w:autoSpaceDE w:val="0"/>
        <w:autoSpaceDN w:val="0"/>
        <w:adjustRightInd w:val="0"/>
        <w:snapToGrid w:val="0"/>
        <w:spacing w:line="360" w:lineRule="auto"/>
        <w:ind w:left="780"/>
        <w:rPr>
          <w:rFonts w:ascii="宋体" w:hAnsi="宋体" w:eastAsia="宋体" w:cs="Times New Roman"/>
          <w:color w:val="000000"/>
          <w:szCs w:val="21"/>
          <w:lang w:val="fr-FR"/>
        </w:rPr>
      </w:pPr>
      <w:r>
        <w:rPr>
          <w:rFonts w:hint="eastAsia" w:ascii="宋体" w:hAnsi="宋体" w:eastAsia="宋体" w:cs="Times New Roman"/>
          <w:color w:val="000000"/>
          <w:szCs w:val="21"/>
          <w:lang w:val="fr-FR"/>
        </w:rPr>
        <w:t>冯志伟编著</w:t>
      </w:r>
      <w:r>
        <w:rPr>
          <w:rFonts w:ascii="宋体" w:hAnsi="宋体" w:eastAsia="宋体" w:cs="Times New Roman"/>
          <w:color w:val="000000"/>
          <w:szCs w:val="21"/>
          <w:lang w:val="fr-FR"/>
        </w:rPr>
        <w:t xml:space="preserve"> 《现代语言学流派</w:t>
      </w:r>
      <w:r>
        <w:rPr>
          <w:rFonts w:hint="eastAsia" w:ascii="宋体" w:hAnsi="宋体" w:eastAsia="宋体" w:cs="Times New Roman"/>
          <w:color w:val="000000"/>
          <w:szCs w:val="21"/>
          <w:lang w:val="fr-FR"/>
        </w:rPr>
        <w:t>（（增订本））</w:t>
      </w:r>
      <w:r>
        <w:rPr>
          <w:rFonts w:ascii="宋体" w:hAnsi="宋体" w:eastAsia="宋体" w:cs="Times New Roman"/>
          <w:color w:val="000000"/>
          <w:szCs w:val="21"/>
          <w:lang w:val="fr-FR"/>
        </w:rPr>
        <w:t xml:space="preserve">》 </w:t>
      </w:r>
      <w:r>
        <w:rPr>
          <w:rFonts w:hint="eastAsia" w:ascii="宋体" w:hAnsi="宋体" w:eastAsia="宋体" w:cs="Times New Roman"/>
          <w:color w:val="000000"/>
          <w:szCs w:val="21"/>
          <w:lang w:val="fr-FR"/>
        </w:rPr>
        <w:t>北京 商务印书馆</w:t>
      </w:r>
      <w:r>
        <w:rPr>
          <w:rFonts w:ascii="宋体" w:hAnsi="宋体" w:eastAsia="宋体" w:cs="Times New Roman"/>
          <w:color w:val="000000"/>
          <w:szCs w:val="21"/>
          <w:lang w:val="fr-FR"/>
        </w:rPr>
        <w:t xml:space="preserve"> 2013</w:t>
      </w:r>
    </w:p>
    <w:p w14:paraId="027428C7">
      <w:pPr>
        <w:autoSpaceDE w:val="0"/>
        <w:autoSpaceDN w:val="0"/>
        <w:adjustRightInd w:val="0"/>
        <w:snapToGrid w:val="0"/>
        <w:spacing w:line="360" w:lineRule="auto"/>
        <w:ind w:left="780"/>
        <w:rPr>
          <w:rFonts w:ascii="宋体" w:hAnsi="宋体" w:eastAsia="宋体" w:cs="Times New Roman"/>
          <w:color w:val="000000"/>
          <w:szCs w:val="21"/>
          <w:lang w:val="fr-FR"/>
        </w:rPr>
      </w:pPr>
      <w:r>
        <w:rPr>
          <w:rFonts w:hint="eastAsia" w:ascii="宋体" w:hAnsi="宋体" w:eastAsia="宋体" w:cs="Times New Roman"/>
          <w:color w:val="000000"/>
          <w:szCs w:val="21"/>
          <w:lang w:val="fr-FR"/>
        </w:rPr>
        <w:t>刘润清编著</w:t>
      </w:r>
      <w:r>
        <w:rPr>
          <w:rFonts w:ascii="宋体" w:hAnsi="宋体" w:eastAsia="宋体" w:cs="Times New Roman"/>
          <w:color w:val="000000"/>
          <w:szCs w:val="21"/>
          <w:lang w:val="fr-FR"/>
        </w:rPr>
        <w:t xml:space="preserve"> 《西方语言学流派</w:t>
      </w:r>
      <w:r>
        <w:rPr>
          <w:rFonts w:hint="eastAsia" w:ascii="宋体" w:hAnsi="宋体" w:eastAsia="宋体" w:cs="Times New Roman"/>
          <w:color w:val="000000"/>
          <w:szCs w:val="21"/>
          <w:lang w:val="fr-FR"/>
        </w:rPr>
        <w:t>（修订版）</w:t>
      </w:r>
      <w:r>
        <w:rPr>
          <w:rFonts w:ascii="宋体" w:hAnsi="宋体" w:eastAsia="宋体" w:cs="Times New Roman"/>
          <w:color w:val="000000"/>
          <w:szCs w:val="21"/>
          <w:lang w:val="fr-FR"/>
        </w:rPr>
        <w:t>》 北京 外语教学与研究出版社 2017</w:t>
      </w:r>
    </w:p>
    <w:p w14:paraId="3D4D090C">
      <w:pPr>
        <w:autoSpaceDE w:val="0"/>
        <w:autoSpaceDN w:val="0"/>
        <w:adjustRightInd w:val="0"/>
        <w:snapToGrid w:val="0"/>
        <w:spacing w:line="360" w:lineRule="auto"/>
        <w:ind w:left="780"/>
        <w:rPr>
          <w:rFonts w:ascii="宋体" w:hAnsi="宋体" w:eastAsia="宋体" w:cs="Times New Roman"/>
          <w:color w:val="000000"/>
          <w:szCs w:val="21"/>
          <w:lang w:val="fr-FR"/>
        </w:rPr>
      </w:pPr>
      <w:r>
        <w:rPr>
          <w:rFonts w:hint="eastAsia" w:ascii="宋体" w:hAnsi="宋体" w:eastAsia="宋体" w:cs="Times New Roman"/>
          <w:color w:val="000000"/>
          <w:szCs w:val="21"/>
          <w:lang w:val="fr-FR"/>
        </w:rPr>
        <w:t>叶蜚声</w:t>
      </w:r>
      <w:r>
        <w:rPr>
          <w:rFonts w:ascii="宋体" w:hAnsi="宋体" w:eastAsia="宋体" w:cs="Times New Roman"/>
          <w:color w:val="000000"/>
          <w:szCs w:val="21"/>
          <w:lang w:val="fr-FR"/>
        </w:rPr>
        <w:t xml:space="preserve"> 徐通锵著 《语言学纲要》 北京大学出版社 2004</w:t>
      </w:r>
    </w:p>
    <w:p w14:paraId="4F60F863">
      <w:pPr>
        <w:autoSpaceDE w:val="0"/>
        <w:autoSpaceDN w:val="0"/>
        <w:adjustRightInd w:val="0"/>
        <w:snapToGrid w:val="0"/>
        <w:spacing w:line="360" w:lineRule="auto"/>
        <w:ind w:left="780"/>
        <w:rPr>
          <w:rFonts w:ascii="宋体" w:hAnsi="宋体" w:eastAsia="宋体" w:cs="Times New Roman"/>
          <w:color w:val="000000"/>
          <w:szCs w:val="21"/>
          <w:lang w:val="fr-FR"/>
        </w:rPr>
      </w:pPr>
      <w:r>
        <w:rPr>
          <w:rFonts w:hint="eastAsia" w:ascii="宋体" w:hAnsi="宋体" w:eastAsia="宋体" w:cs="Times New Roman"/>
          <w:color w:val="000000"/>
          <w:szCs w:val="21"/>
          <w:lang w:val="fr-FR"/>
        </w:rPr>
        <w:t>程曾厚编著《语言学引论》</w:t>
      </w:r>
      <w:r>
        <w:rPr>
          <w:rFonts w:ascii="宋体" w:hAnsi="宋体" w:eastAsia="宋体" w:cs="Times New Roman"/>
          <w:color w:val="000000"/>
          <w:szCs w:val="21"/>
          <w:lang w:val="fr-FR"/>
        </w:rPr>
        <w:t xml:space="preserve"> 北京 高等教育出版社 海德堡，施普林格出版社 1999</w:t>
      </w:r>
    </w:p>
    <w:p w14:paraId="5625D571">
      <w:pPr>
        <w:autoSpaceDE w:val="0"/>
        <w:autoSpaceDN w:val="0"/>
        <w:adjustRightInd w:val="0"/>
        <w:snapToGrid w:val="0"/>
        <w:spacing w:line="360" w:lineRule="auto"/>
        <w:ind w:left="780"/>
        <w:rPr>
          <w:rFonts w:ascii="宋体" w:hAnsi="宋体" w:eastAsia="宋体" w:cs="Times New Roman"/>
          <w:color w:val="000000"/>
          <w:szCs w:val="21"/>
          <w:lang w:val="fr-FR"/>
        </w:rPr>
      </w:pPr>
      <w:r>
        <w:rPr>
          <w:rFonts w:hint="eastAsia" w:ascii="宋体" w:hAnsi="宋体" w:eastAsia="宋体" w:cs="Times New Roman"/>
          <w:color w:val="000000"/>
          <w:szCs w:val="21"/>
          <w:lang w:val="fr-FR"/>
        </w:rPr>
        <w:t>费尔迪南·德·索绪尔著</w:t>
      </w:r>
      <w:r>
        <w:rPr>
          <w:rFonts w:ascii="宋体" w:hAnsi="宋体" w:eastAsia="宋体" w:cs="Times New Roman"/>
          <w:color w:val="000000"/>
          <w:szCs w:val="21"/>
          <w:lang w:val="fr-FR"/>
        </w:rPr>
        <w:t xml:space="preserve"> 张绍杰译 《普通语言学教程》 长沙 湖南教育出版社 2001</w:t>
      </w:r>
    </w:p>
    <w:p w14:paraId="2E72BCE9">
      <w:pPr>
        <w:autoSpaceDE w:val="0"/>
        <w:autoSpaceDN w:val="0"/>
        <w:adjustRightInd w:val="0"/>
        <w:snapToGrid w:val="0"/>
        <w:spacing w:line="360" w:lineRule="auto"/>
        <w:ind w:left="780"/>
        <w:rPr>
          <w:rFonts w:ascii="宋体" w:hAnsi="宋体" w:eastAsia="宋体" w:cs="Times New Roman"/>
          <w:color w:val="000000"/>
          <w:szCs w:val="21"/>
          <w:lang w:val="fr-FR"/>
        </w:rPr>
      </w:pPr>
      <w:r>
        <w:rPr>
          <w:rFonts w:hint="eastAsia" w:ascii="宋体" w:hAnsi="宋体" w:eastAsia="宋体" w:cs="Times New Roman"/>
          <w:color w:val="000000"/>
          <w:szCs w:val="21"/>
          <w:lang w:val="fr-FR"/>
        </w:rPr>
        <w:t>高名凯著</w:t>
      </w:r>
      <w:r>
        <w:rPr>
          <w:rFonts w:ascii="宋体" w:hAnsi="宋体" w:eastAsia="宋体" w:cs="Times New Roman"/>
          <w:color w:val="000000"/>
          <w:szCs w:val="21"/>
          <w:lang w:val="fr-FR"/>
        </w:rPr>
        <w:t xml:space="preserve"> 《语言论》 北京 商务印书馆 2011</w:t>
      </w:r>
    </w:p>
    <w:p w14:paraId="4B8AEB1A">
      <w:pPr>
        <w:widowControl/>
        <w:spacing w:before="156" w:beforeLines="50" w:after="156" w:afterLines="50"/>
        <w:ind w:firstLine="561" w:firstLineChars="200"/>
        <w:jc w:val="left"/>
        <w:rPr>
          <w:rFonts w:ascii="宋体" w:hAnsi="宋体" w:eastAsia="宋体"/>
        </w:rPr>
      </w:pPr>
      <w:r>
        <w:rPr>
          <w:rFonts w:hint="eastAsia" w:ascii="黑体" w:hAnsi="黑体" w:eastAsia="黑体"/>
          <w:b/>
          <w:sz w:val="28"/>
          <w:szCs w:val="28"/>
        </w:rPr>
        <w:t xml:space="preserve">七、教学方法 </w:t>
      </w:r>
    </w:p>
    <w:p w14:paraId="751EEB39">
      <w:pPr>
        <w:widowControl/>
        <w:spacing w:before="156" w:beforeLines="50" w:after="156" w:afterLines="50"/>
        <w:ind w:firstLine="420" w:firstLineChars="200"/>
        <w:jc w:val="left"/>
        <w:rPr>
          <w:rFonts w:ascii="宋体" w:hAnsi="宋体" w:eastAsia="宋体"/>
          <w:lang w:val="en-GB"/>
        </w:rPr>
      </w:pPr>
      <w:r>
        <w:rPr>
          <w:rFonts w:hint="eastAsia" w:ascii="宋体" w:hAnsi="宋体" w:eastAsia="宋体"/>
        </w:rPr>
        <w:t>1</w:t>
      </w:r>
      <w:r>
        <w:rPr>
          <w:rFonts w:ascii="宋体" w:hAnsi="宋体" w:eastAsia="宋体"/>
          <w:lang w:val="en-GB"/>
        </w:rPr>
        <w:t xml:space="preserve">. </w:t>
      </w:r>
      <w:r>
        <w:rPr>
          <w:rFonts w:hint="eastAsia" w:ascii="宋体" w:hAnsi="宋体" w:eastAsia="宋体"/>
          <w:lang w:val="en-GB"/>
        </w:rPr>
        <w:t>讲授法：教师采用举例、对比等多种方式讲解主要概念及课程其他内容。</w:t>
      </w:r>
    </w:p>
    <w:p w14:paraId="3E32D47B">
      <w:pPr>
        <w:widowControl/>
        <w:spacing w:before="156" w:beforeLines="50" w:after="156" w:afterLines="50"/>
        <w:ind w:firstLine="420" w:firstLineChars="200"/>
        <w:jc w:val="left"/>
        <w:rPr>
          <w:rFonts w:ascii="宋体" w:hAnsi="宋体" w:eastAsia="宋体"/>
          <w:lang w:val="en-GB"/>
        </w:rPr>
      </w:pPr>
      <w:r>
        <w:rPr>
          <w:rFonts w:hint="eastAsia" w:ascii="宋体" w:hAnsi="宋体" w:eastAsia="宋体"/>
        </w:rPr>
        <w:t>2</w:t>
      </w:r>
      <w:r>
        <w:rPr>
          <w:rFonts w:ascii="宋体" w:hAnsi="宋体" w:eastAsia="宋体"/>
          <w:lang w:val="en-GB"/>
        </w:rPr>
        <w:t xml:space="preserve">. </w:t>
      </w:r>
      <w:r>
        <w:rPr>
          <w:rFonts w:hint="eastAsia" w:ascii="宋体" w:hAnsi="宋体" w:eastAsia="宋体"/>
          <w:lang w:val="en-GB"/>
        </w:rPr>
        <w:t>讨论法：教师组织学生二人一组、四人一组或者全班讨论。</w:t>
      </w:r>
    </w:p>
    <w:p w14:paraId="3F0E4661">
      <w:pPr>
        <w:widowControl/>
        <w:spacing w:before="156" w:beforeLines="50" w:after="156" w:afterLines="50"/>
        <w:ind w:firstLine="420" w:firstLineChars="200"/>
        <w:jc w:val="left"/>
        <w:rPr>
          <w:rFonts w:ascii="宋体" w:hAnsi="宋体" w:eastAsia="宋体"/>
          <w:lang w:val="en-GB"/>
        </w:rPr>
      </w:pPr>
      <w:r>
        <w:rPr>
          <w:rFonts w:hint="eastAsia" w:ascii="宋体" w:hAnsi="宋体" w:eastAsia="宋体"/>
          <w:lang w:val="en-GB"/>
        </w:rPr>
        <w:t>3</w:t>
      </w:r>
      <w:r>
        <w:rPr>
          <w:rFonts w:ascii="宋体" w:hAnsi="宋体" w:eastAsia="宋体"/>
          <w:lang w:val="en-GB"/>
        </w:rPr>
        <w:t xml:space="preserve">. </w:t>
      </w:r>
      <w:r>
        <w:rPr>
          <w:rFonts w:hint="eastAsia" w:ascii="宋体" w:hAnsi="宋体" w:eastAsia="宋体"/>
          <w:lang w:val="en-GB"/>
        </w:rPr>
        <w:t>案例分析：教师和学生精选优秀论文作为案例并进行分析</w:t>
      </w:r>
    </w:p>
    <w:p w14:paraId="21AECCF5">
      <w:pPr>
        <w:widowControl/>
        <w:spacing w:before="156" w:beforeLines="50" w:after="156" w:afterLines="50"/>
        <w:ind w:firstLine="420" w:firstLineChars="200"/>
        <w:jc w:val="left"/>
        <w:rPr>
          <w:rFonts w:ascii="宋体" w:hAnsi="宋体" w:eastAsia="宋体"/>
          <w:lang w:val="en-GB"/>
        </w:rPr>
      </w:pPr>
      <w:r>
        <w:rPr>
          <w:rFonts w:hint="eastAsia" w:ascii="宋体" w:hAnsi="宋体" w:eastAsia="宋体"/>
          <w:lang w:val="en-GB"/>
        </w:rPr>
        <w:t>4</w:t>
      </w:r>
      <w:r>
        <w:rPr>
          <w:rFonts w:ascii="宋体" w:hAnsi="宋体" w:eastAsia="宋体"/>
          <w:lang w:val="en-GB"/>
        </w:rPr>
        <w:t xml:space="preserve">. </w:t>
      </w:r>
      <w:r>
        <w:rPr>
          <w:rFonts w:hint="eastAsia" w:ascii="宋体" w:hAnsi="宋体" w:eastAsia="宋体"/>
          <w:lang w:val="en-GB"/>
        </w:rPr>
        <w:t>反思教学法：学生课后撰写学习反思，教师第二周课前简单点评。</w:t>
      </w:r>
    </w:p>
    <w:p w14:paraId="18CE8D3E">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p>
    <w:p w14:paraId="470D3234">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p>
    <w:p w14:paraId="604BD4F2">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14:paraId="216B25FF">
        <w:trPr>
          <w:trHeight w:val="567" w:hRule="atLeast"/>
          <w:jc w:val="center"/>
        </w:trPr>
        <w:tc>
          <w:tcPr>
            <w:tcW w:w="2847" w:type="dxa"/>
            <w:vAlign w:val="center"/>
          </w:tcPr>
          <w:p w14:paraId="583542DF">
            <w:pPr>
              <w:pStyle w:val="2"/>
              <w:spacing w:before="156" w:beforeLines="50" w:after="156" w:afterLines="50"/>
              <w:jc w:val="center"/>
              <w:rPr>
                <w:rFonts w:hAnsi="宋体"/>
                <w:b/>
              </w:rPr>
            </w:pPr>
            <w:r>
              <w:rPr>
                <w:rFonts w:hint="eastAsia" w:hAnsi="宋体"/>
                <w:b/>
              </w:rPr>
              <w:t>课程目标</w:t>
            </w:r>
          </w:p>
        </w:tc>
        <w:tc>
          <w:tcPr>
            <w:tcW w:w="2849" w:type="dxa"/>
            <w:vAlign w:val="center"/>
          </w:tcPr>
          <w:p w14:paraId="0E5341A0">
            <w:pPr>
              <w:pStyle w:val="2"/>
              <w:spacing w:before="156" w:beforeLines="50" w:after="156" w:afterLines="50"/>
              <w:jc w:val="center"/>
              <w:rPr>
                <w:rFonts w:hAnsi="宋体"/>
                <w:b/>
              </w:rPr>
            </w:pPr>
            <w:r>
              <w:rPr>
                <w:rFonts w:hint="eastAsia" w:hAnsi="宋体"/>
                <w:b/>
              </w:rPr>
              <w:t>考核要点</w:t>
            </w:r>
          </w:p>
        </w:tc>
        <w:tc>
          <w:tcPr>
            <w:tcW w:w="2849" w:type="dxa"/>
            <w:vAlign w:val="center"/>
          </w:tcPr>
          <w:p w14:paraId="2B095E15">
            <w:pPr>
              <w:pStyle w:val="2"/>
              <w:spacing w:before="156" w:beforeLines="50" w:after="156" w:afterLines="50"/>
              <w:jc w:val="center"/>
              <w:rPr>
                <w:rFonts w:hAnsi="宋体"/>
                <w:b/>
              </w:rPr>
            </w:pPr>
            <w:r>
              <w:rPr>
                <w:rFonts w:hint="eastAsia" w:hAnsi="宋体"/>
                <w:b/>
              </w:rPr>
              <w:t>考核方式</w:t>
            </w:r>
          </w:p>
        </w:tc>
      </w:tr>
      <w:tr w14:paraId="5E471153">
        <w:trPr>
          <w:trHeight w:val="567" w:hRule="atLeast"/>
          <w:jc w:val="center"/>
        </w:trPr>
        <w:tc>
          <w:tcPr>
            <w:tcW w:w="2847" w:type="dxa"/>
            <w:vAlign w:val="center"/>
          </w:tcPr>
          <w:p w14:paraId="269D5D5D">
            <w:pPr>
              <w:pStyle w:val="2"/>
              <w:spacing w:before="156" w:beforeLines="50" w:after="156" w:afterLines="50"/>
              <w:jc w:val="center"/>
              <w:rPr>
                <w:rFonts w:hAnsi="宋体"/>
              </w:rPr>
            </w:pPr>
            <w:r>
              <w:rPr>
                <w:rFonts w:hint="eastAsia" w:hAnsi="宋体"/>
              </w:rPr>
              <w:t>课程目标1</w:t>
            </w:r>
          </w:p>
        </w:tc>
        <w:tc>
          <w:tcPr>
            <w:tcW w:w="2849" w:type="dxa"/>
            <w:vAlign w:val="center"/>
          </w:tcPr>
          <w:p w14:paraId="7E137553">
            <w:pPr>
              <w:pStyle w:val="2"/>
              <w:spacing w:before="156" w:beforeLines="50" w:after="156" w:afterLines="50"/>
              <w:jc w:val="center"/>
              <w:rPr>
                <w:rFonts w:hAnsi="宋体"/>
                <w:bCs/>
              </w:rPr>
            </w:pPr>
            <w:r>
              <w:rPr>
                <w:rFonts w:hint="eastAsia" w:hAnsi="宋体"/>
                <w:bCs/>
              </w:rPr>
              <w:t>具备较扎实的法语语言学专业理论基础和学术研究基础</w:t>
            </w:r>
          </w:p>
        </w:tc>
        <w:tc>
          <w:tcPr>
            <w:tcW w:w="2849" w:type="dxa"/>
            <w:vAlign w:val="center"/>
          </w:tcPr>
          <w:p w14:paraId="4B88E85D">
            <w:pPr>
              <w:pStyle w:val="2"/>
              <w:spacing w:before="156" w:beforeLines="50" w:after="156" w:afterLines="50"/>
              <w:jc w:val="center"/>
              <w:rPr>
                <w:rFonts w:hAnsi="宋体"/>
                <w:bCs/>
              </w:rPr>
            </w:pPr>
            <w:r>
              <w:rPr>
                <w:rFonts w:hint="eastAsia" w:hAnsi="宋体"/>
                <w:bCs/>
              </w:rPr>
              <w:t>平时成绩、期中考察、期末考察</w:t>
            </w:r>
          </w:p>
        </w:tc>
      </w:tr>
      <w:tr w14:paraId="19EDB4D9">
        <w:trPr>
          <w:trHeight w:val="567" w:hRule="atLeast"/>
          <w:jc w:val="center"/>
        </w:trPr>
        <w:tc>
          <w:tcPr>
            <w:tcW w:w="2847" w:type="dxa"/>
            <w:vAlign w:val="center"/>
          </w:tcPr>
          <w:p w14:paraId="67707950">
            <w:pPr>
              <w:pStyle w:val="2"/>
              <w:spacing w:before="156" w:beforeLines="50" w:after="156" w:afterLines="50"/>
              <w:jc w:val="center"/>
              <w:rPr>
                <w:rFonts w:hAnsi="宋体"/>
              </w:rPr>
            </w:pPr>
            <w:r>
              <w:rPr>
                <w:rFonts w:hint="eastAsia" w:hAnsi="宋体"/>
              </w:rPr>
              <w:t>课程目标2</w:t>
            </w:r>
          </w:p>
        </w:tc>
        <w:tc>
          <w:tcPr>
            <w:tcW w:w="2849" w:type="dxa"/>
            <w:vAlign w:val="center"/>
          </w:tcPr>
          <w:p w14:paraId="60EADBEF">
            <w:pPr>
              <w:pStyle w:val="2"/>
              <w:spacing w:before="156" w:beforeLines="50" w:after="156" w:afterLines="50"/>
              <w:jc w:val="center"/>
              <w:rPr>
                <w:rFonts w:hAnsi="宋体"/>
                <w:bCs/>
              </w:rPr>
            </w:pPr>
            <w:r>
              <w:rPr>
                <w:rFonts w:hint="eastAsia" w:hAnsi="宋体" w:cs="宋体"/>
                <w:bCs/>
              </w:rPr>
              <w:t>掌握法语语言知识和相关人文社科知识</w:t>
            </w:r>
          </w:p>
        </w:tc>
        <w:tc>
          <w:tcPr>
            <w:tcW w:w="2849" w:type="dxa"/>
            <w:vAlign w:val="center"/>
          </w:tcPr>
          <w:p w14:paraId="2D0452EA">
            <w:pPr>
              <w:pStyle w:val="2"/>
              <w:spacing w:before="156" w:beforeLines="50" w:after="156" w:afterLines="50"/>
              <w:jc w:val="center"/>
              <w:rPr>
                <w:rFonts w:hAnsi="宋体"/>
                <w:b/>
              </w:rPr>
            </w:pPr>
            <w:r>
              <w:rPr>
                <w:rFonts w:hint="eastAsia" w:hAnsi="宋体"/>
                <w:bCs/>
              </w:rPr>
              <w:t>平时成绩、期中考察、期末考察</w:t>
            </w:r>
          </w:p>
        </w:tc>
      </w:tr>
      <w:tr w14:paraId="4EC842DB">
        <w:trPr>
          <w:trHeight w:val="567" w:hRule="atLeast"/>
          <w:jc w:val="center"/>
        </w:trPr>
        <w:tc>
          <w:tcPr>
            <w:tcW w:w="2847" w:type="dxa"/>
            <w:vAlign w:val="center"/>
          </w:tcPr>
          <w:p w14:paraId="4F3FBA81">
            <w:pPr>
              <w:pStyle w:val="2"/>
              <w:spacing w:before="156" w:beforeLines="50" w:after="156" w:afterLines="50"/>
              <w:jc w:val="center"/>
              <w:rPr>
                <w:rFonts w:hAnsi="宋体"/>
              </w:rPr>
            </w:pPr>
            <w:r>
              <w:rPr>
                <w:rFonts w:hint="eastAsia" w:hAnsi="宋体"/>
              </w:rPr>
              <w:t>课程目标3</w:t>
            </w:r>
          </w:p>
        </w:tc>
        <w:tc>
          <w:tcPr>
            <w:tcW w:w="2849" w:type="dxa"/>
            <w:vAlign w:val="center"/>
          </w:tcPr>
          <w:p w14:paraId="5AE2C040">
            <w:pPr>
              <w:pStyle w:val="2"/>
              <w:spacing w:before="156" w:beforeLines="50" w:after="156" w:afterLines="50"/>
              <w:jc w:val="center"/>
              <w:rPr>
                <w:rFonts w:hAnsi="宋体"/>
                <w:bCs/>
              </w:rPr>
            </w:pPr>
            <w:r>
              <w:rPr>
                <w:rFonts w:hint="eastAsia" w:hAnsi="宋体"/>
                <w:bCs/>
              </w:rPr>
              <w:t>具备获取和更新专业知识的学习能力以及较强的自主学习能力</w:t>
            </w:r>
          </w:p>
        </w:tc>
        <w:tc>
          <w:tcPr>
            <w:tcW w:w="2849" w:type="dxa"/>
            <w:vAlign w:val="center"/>
          </w:tcPr>
          <w:p w14:paraId="47F64BD7">
            <w:pPr>
              <w:pStyle w:val="2"/>
              <w:spacing w:before="156" w:beforeLines="50" w:after="156" w:afterLines="50"/>
              <w:jc w:val="center"/>
              <w:rPr>
                <w:rFonts w:hAnsi="宋体"/>
                <w:b/>
              </w:rPr>
            </w:pPr>
            <w:r>
              <w:rPr>
                <w:rFonts w:hint="eastAsia" w:hAnsi="宋体"/>
                <w:bCs/>
              </w:rPr>
              <w:t>平时成绩、期中考察、期末考察</w:t>
            </w:r>
          </w:p>
        </w:tc>
      </w:tr>
    </w:tbl>
    <w:p w14:paraId="21E9E487">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 xml:space="preserve">（二）评定方法 </w:t>
      </w:r>
    </w:p>
    <w:p w14:paraId="24F0DA0C">
      <w:pPr>
        <w:widowControl/>
        <w:spacing w:before="156" w:beforeLines="50" w:after="156" w:afterLines="50"/>
        <w:ind w:firstLine="422" w:firstLineChars="200"/>
        <w:jc w:val="left"/>
        <w:rPr>
          <w:rFonts w:ascii="黑体" w:hAnsi="黑体" w:eastAsia="黑体"/>
          <w:b/>
          <w:sz w:val="24"/>
          <w:szCs w:val="24"/>
        </w:rPr>
      </w:pPr>
      <w:r>
        <w:rPr>
          <w:rFonts w:hint="eastAsia" w:ascii="宋体" w:hAnsi="宋体" w:eastAsia="宋体"/>
          <w:b/>
        </w:rPr>
        <w:t xml:space="preserve">1．评定方法 </w:t>
      </w:r>
    </w:p>
    <w:p w14:paraId="131259F9">
      <w:pPr>
        <w:widowControl/>
        <w:spacing w:before="156" w:beforeLines="50" w:after="156" w:afterLines="50"/>
        <w:ind w:firstLine="420" w:firstLineChars="200"/>
        <w:jc w:val="left"/>
        <w:rPr>
          <w:rFonts w:ascii="宋体" w:hAnsi="宋体" w:eastAsia="宋体"/>
        </w:rPr>
      </w:pPr>
      <w:r>
        <w:rPr>
          <w:rFonts w:hint="eastAsia" w:ascii="宋体" w:hAnsi="宋体" w:eastAsia="宋体"/>
        </w:rPr>
        <w:t>采用形成性评价方式，关注学生课程目标达成情况，课程总成绩包括：（</w:t>
      </w:r>
      <w:r>
        <w:rPr>
          <w:rFonts w:ascii="宋体" w:hAnsi="宋体" w:eastAsia="宋体"/>
        </w:rPr>
        <w:t>1）平时成绩（出席率、课堂表现、小组展示、课后反思）20%；（2）期中考察（期中</w:t>
      </w:r>
      <w:r>
        <w:rPr>
          <w:rFonts w:hint="eastAsia" w:ascii="宋体" w:hAnsi="宋体" w:eastAsia="宋体"/>
        </w:rPr>
        <w:t>闭卷考试</w:t>
      </w:r>
      <w:r>
        <w:rPr>
          <w:rFonts w:ascii="宋体" w:hAnsi="宋体" w:eastAsia="宋体"/>
        </w:rPr>
        <w:t>）30%；（3）期末考察（期末</w:t>
      </w:r>
      <w:r>
        <w:rPr>
          <w:rFonts w:hint="eastAsia" w:ascii="宋体" w:hAnsi="宋体" w:eastAsia="宋体"/>
        </w:rPr>
        <w:t>闭卷考试</w:t>
      </w:r>
      <w:r>
        <w:rPr>
          <w:rFonts w:ascii="宋体" w:hAnsi="宋体" w:eastAsia="宋体"/>
        </w:rPr>
        <w:t>）50%</w:t>
      </w:r>
    </w:p>
    <w:p w14:paraId="7F9A1140">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14:paraId="61E74049">
      <w:pPr>
        <w:widowControl/>
        <w:spacing w:before="156" w:beforeLines="50" w:after="156" w:afterLines="50"/>
        <w:ind w:firstLine="420" w:firstLineChars="200"/>
        <w:jc w:val="left"/>
        <w:rPr>
          <w:rFonts w:ascii="宋体" w:hAnsi="宋体" w:eastAsia="宋体"/>
        </w:rPr>
      </w:pPr>
    </w:p>
    <w:p w14:paraId="42124FDE">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6"/>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14:paraId="32FA7E51">
        <w:trPr>
          <w:jc w:val="center"/>
        </w:trPr>
        <w:tc>
          <w:tcPr>
            <w:tcW w:w="2122" w:type="dxa"/>
            <w:tcBorders>
              <w:tl2br w:val="single" w:color="auto" w:sz="4" w:space="0"/>
            </w:tcBorders>
            <w:shd w:val="clear" w:color="auto" w:fill="auto"/>
            <w:vAlign w:val="center"/>
          </w:tcPr>
          <w:p w14:paraId="538ECA25">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14:paraId="27EDC6C2">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14:paraId="67EEC7BB">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14:paraId="4E71472B">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14:paraId="6AC42E96">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14:paraId="033C14E6">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14:paraId="3711C5D2">
        <w:trPr>
          <w:trHeight w:val="620" w:hRule="atLeast"/>
          <w:jc w:val="center"/>
        </w:trPr>
        <w:tc>
          <w:tcPr>
            <w:tcW w:w="2122" w:type="dxa"/>
            <w:shd w:val="clear" w:color="auto" w:fill="auto"/>
            <w:vAlign w:val="center"/>
          </w:tcPr>
          <w:p w14:paraId="4ECCBD33">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14:paraId="1F831ADB">
            <w:pPr>
              <w:spacing w:before="156" w:beforeLines="50" w:after="156" w:afterLines="50"/>
              <w:jc w:val="center"/>
              <w:rPr>
                <w:rFonts w:ascii="宋体" w:hAnsi="宋体" w:eastAsia="宋体"/>
                <w:kern w:val="0"/>
                <w:szCs w:val="21"/>
              </w:rPr>
            </w:pPr>
            <w:r>
              <w:rPr>
                <w:rFonts w:ascii="宋体" w:hAnsi="宋体" w:eastAsia="宋体"/>
                <w:kern w:val="0"/>
                <w:szCs w:val="21"/>
              </w:rPr>
              <w:t>20</w:t>
            </w:r>
            <w:r>
              <w:rPr>
                <w:rFonts w:hint="eastAsia" w:ascii="宋体" w:hAnsi="宋体" w:eastAsia="宋体"/>
                <w:kern w:val="0"/>
                <w:szCs w:val="21"/>
              </w:rPr>
              <w:t>%</w:t>
            </w:r>
          </w:p>
        </w:tc>
        <w:tc>
          <w:tcPr>
            <w:tcW w:w="1134" w:type="dxa"/>
            <w:shd w:val="clear" w:color="auto" w:fill="auto"/>
            <w:vAlign w:val="center"/>
          </w:tcPr>
          <w:p w14:paraId="03AA086C">
            <w:pPr>
              <w:spacing w:before="156" w:beforeLines="50" w:after="156" w:afterLines="50"/>
              <w:jc w:val="center"/>
              <w:rPr>
                <w:rFonts w:ascii="宋体" w:hAnsi="宋体" w:eastAsia="宋体"/>
                <w:kern w:val="0"/>
                <w:szCs w:val="21"/>
              </w:rPr>
            </w:pPr>
            <w:r>
              <w:rPr>
                <w:rFonts w:hint="eastAsia" w:ascii="宋体" w:hAnsi="宋体" w:eastAsia="宋体"/>
                <w:kern w:val="0"/>
                <w:szCs w:val="21"/>
              </w:rPr>
              <w:t>3</w:t>
            </w:r>
            <w:r>
              <w:rPr>
                <w:rFonts w:ascii="宋体" w:hAnsi="宋体" w:eastAsia="宋体"/>
                <w:kern w:val="0"/>
                <w:szCs w:val="21"/>
              </w:rPr>
              <w:t>0</w:t>
            </w:r>
            <w:r>
              <w:rPr>
                <w:rFonts w:hint="eastAsia" w:ascii="宋体" w:hAnsi="宋体" w:eastAsia="宋体"/>
                <w:kern w:val="0"/>
                <w:szCs w:val="21"/>
              </w:rPr>
              <w:t>%</w:t>
            </w:r>
          </w:p>
        </w:tc>
        <w:tc>
          <w:tcPr>
            <w:tcW w:w="1134" w:type="dxa"/>
            <w:vAlign w:val="center"/>
          </w:tcPr>
          <w:p w14:paraId="2D11C7F0">
            <w:pPr>
              <w:spacing w:before="156" w:beforeLines="50" w:after="156" w:afterLines="50"/>
              <w:jc w:val="center"/>
              <w:rPr>
                <w:rFonts w:ascii="宋体" w:hAnsi="宋体" w:eastAsia="宋体"/>
                <w:kern w:val="0"/>
                <w:szCs w:val="21"/>
              </w:rPr>
            </w:pPr>
            <w:r>
              <w:rPr>
                <w:rFonts w:ascii="宋体" w:hAnsi="宋体" w:eastAsia="宋体"/>
                <w:kern w:val="0"/>
                <w:szCs w:val="21"/>
              </w:rPr>
              <w:t>50</w:t>
            </w:r>
            <w:r>
              <w:rPr>
                <w:rFonts w:hint="eastAsia" w:ascii="宋体" w:hAnsi="宋体" w:eastAsia="宋体"/>
                <w:kern w:val="0"/>
                <w:szCs w:val="21"/>
              </w:rPr>
              <w:t>%</w:t>
            </w:r>
          </w:p>
        </w:tc>
        <w:tc>
          <w:tcPr>
            <w:tcW w:w="2627" w:type="dxa"/>
            <w:vMerge w:val="restart"/>
            <w:shd w:val="clear" w:color="auto" w:fill="auto"/>
            <w:vAlign w:val="center"/>
          </w:tcPr>
          <w:p w14:paraId="421BAA72">
            <w:pPr>
              <w:spacing w:before="156" w:beforeLines="50" w:after="156" w:afterLines="50"/>
              <w:rPr>
                <w:rFonts w:ascii="宋体" w:hAnsi="宋体" w:eastAsia="宋体"/>
                <w:kern w:val="0"/>
                <w:szCs w:val="21"/>
              </w:rPr>
            </w:pPr>
            <w:r>
              <w:rPr>
                <w:rFonts w:hint="eastAsia" w:ascii="宋体" w:hAnsi="宋体" w:eastAsia="宋体"/>
                <w:kern w:val="0"/>
                <w:szCs w:val="21"/>
              </w:rPr>
              <w:t>（1）课程</w:t>
            </w:r>
            <w:r>
              <w:rPr>
                <w:rFonts w:ascii="宋体" w:hAnsi="宋体" w:eastAsia="宋体"/>
                <w:kern w:val="0"/>
                <w:szCs w:val="21"/>
              </w:rPr>
              <w:t>目标</w:t>
            </w:r>
            <w:r>
              <w:rPr>
                <w:rFonts w:hint="eastAsia" w:ascii="宋体" w:hAnsi="宋体" w:eastAsia="宋体"/>
                <w:kern w:val="0"/>
                <w:szCs w:val="21"/>
              </w:rPr>
              <w:t>1</w:t>
            </w:r>
            <w:r>
              <w:rPr>
                <w:rFonts w:ascii="宋体" w:hAnsi="宋体" w:eastAsia="宋体"/>
                <w:kern w:val="0"/>
                <w:szCs w:val="21"/>
              </w:rPr>
              <w:t>达成度={0.2ｘ平时目标</w:t>
            </w:r>
            <w:r>
              <w:rPr>
                <w:rFonts w:hint="eastAsia" w:ascii="宋体" w:hAnsi="宋体" w:eastAsia="宋体"/>
                <w:kern w:val="0"/>
                <w:szCs w:val="21"/>
              </w:rPr>
              <w:t>1</w:t>
            </w:r>
            <w:r>
              <w:rPr>
                <w:rFonts w:ascii="宋体" w:hAnsi="宋体" w:eastAsia="宋体"/>
                <w:kern w:val="0"/>
                <w:szCs w:val="21"/>
              </w:rPr>
              <w:t>成绩+0.3ｘ期中目标</w:t>
            </w:r>
            <w:r>
              <w:rPr>
                <w:rFonts w:hint="eastAsia" w:ascii="宋体" w:hAnsi="宋体" w:eastAsia="宋体"/>
                <w:kern w:val="0"/>
                <w:szCs w:val="21"/>
              </w:rPr>
              <w:t>1</w:t>
            </w:r>
            <w:r>
              <w:rPr>
                <w:rFonts w:ascii="宋体" w:hAnsi="宋体" w:eastAsia="宋体"/>
                <w:kern w:val="0"/>
                <w:szCs w:val="21"/>
              </w:rPr>
              <w:t>成绩+0.5ｘ期末目标</w:t>
            </w:r>
            <w:r>
              <w:rPr>
                <w:rFonts w:hint="eastAsia" w:ascii="宋体" w:hAnsi="宋体" w:eastAsia="宋体"/>
                <w:kern w:val="0"/>
                <w:szCs w:val="21"/>
              </w:rPr>
              <w:t>1</w:t>
            </w:r>
            <w:r>
              <w:rPr>
                <w:rFonts w:ascii="宋体" w:hAnsi="宋体" w:eastAsia="宋体"/>
                <w:kern w:val="0"/>
                <w:szCs w:val="21"/>
              </w:rPr>
              <w:t>成绩}/目标</w:t>
            </w:r>
            <w:r>
              <w:rPr>
                <w:rFonts w:hint="eastAsia" w:ascii="宋体" w:hAnsi="宋体" w:eastAsia="宋体"/>
                <w:kern w:val="0"/>
                <w:szCs w:val="21"/>
              </w:rPr>
              <w:t>1</w:t>
            </w:r>
            <w:r>
              <w:rPr>
                <w:rFonts w:ascii="宋体" w:hAnsi="宋体" w:eastAsia="宋体"/>
                <w:kern w:val="0"/>
                <w:szCs w:val="21"/>
              </w:rPr>
              <w:t>总分</w:t>
            </w:r>
            <w:r>
              <w:rPr>
                <w:rFonts w:hint="eastAsia" w:ascii="宋体" w:hAnsi="宋体" w:eastAsia="宋体"/>
                <w:kern w:val="0"/>
                <w:szCs w:val="21"/>
              </w:rPr>
              <w:t>。</w:t>
            </w:r>
          </w:p>
          <w:p w14:paraId="3A66B7D9">
            <w:pPr>
              <w:spacing w:before="156" w:beforeLines="50" w:after="156" w:afterLines="50"/>
              <w:rPr>
                <w:rFonts w:ascii="宋体" w:hAnsi="宋体" w:eastAsia="宋体"/>
                <w:kern w:val="0"/>
                <w:szCs w:val="21"/>
              </w:rPr>
            </w:pPr>
            <w:r>
              <w:rPr>
                <w:rFonts w:hint="eastAsia" w:ascii="宋体" w:hAnsi="宋体" w:eastAsia="宋体"/>
                <w:kern w:val="0"/>
                <w:szCs w:val="21"/>
              </w:rPr>
              <w:t>（2）课程目标2和目标3达成度按照上述方式计算。</w:t>
            </w:r>
          </w:p>
          <w:p w14:paraId="1E301E94">
            <w:pPr>
              <w:spacing w:before="156" w:beforeLines="50" w:after="156" w:afterLines="50"/>
              <w:rPr>
                <w:rFonts w:ascii="宋体" w:hAnsi="宋体" w:eastAsia="宋体"/>
                <w:kern w:val="0"/>
                <w:szCs w:val="21"/>
              </w:rPr>
            </w:pPr>
            <w:r>
              <w:rPr>
                <w:rFonts w:hint="eastAsia" w:ascii="宋体" w:hAnsi="宋体" w:eastAsia="宋体"/>
                <w:kern w:val="0"/>
                <w:szCs w:val="21"/>
              </w:rPr>
              <w:t>（3）课程目标达成度=课程目标1达成度+课程目标2达成度+课程目标3达成度</w:t>
            </w:r>
          </w:p>
        </w:tc>
      </w:tr>
      <w:tr w14:paraId="471D9A5E">
        <w:trPr>
          <w:trHeight w:val="679" w:hRule="atLeast"/>
          <w:jc w:val="center"/>
        </w:trPr>
        <w:tc>
          <w:tcPr>
            <w:tcW w:w="2122" w:type="dxa"/>
            <w:shd w:val="clear" w:color="auto" w:fill="auto"/>
            <w:vAlign w:val="center"/>
          </w:tcPr>
          <w:p w14:paraId="3FDEC9A7">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14:paraId="60EAE6A1">
            <w:pPr>
              <w:spacing w:before="156" w:beforeLines="50" w:after="156" w:afterLines="50"/>
              <w:jc w:val="center"/>
              <w:rPr>
                <w:rFonts w:ascii="宋体" w:hAnsi="宋体" w:eastAsia="宋体"/>
                <w:kern w:val="0"/>
                <w:szCs w:val="21"/>
              </w:rPr>
            </w:pPr>
            <w:r>
              <w:rPr>
                <w:rFonts w:ascii="宋体" w:hAnsi="宋体" w:eastAsia="宋体"/>
                <w:kern w:val="0"/>
                <w:szCs w:val="21"/>
              </w:rPr>
              <w:t>20</w:t>
            </w:r>
            <w:r>
              <w:rPr>
                <w:rFonts w:hint="eastAsia" w:ascii="宋体" w:hAnsi="宋体" w:eastAsia="宋体"/>
                <w:kern w:val="0"/>
                <w:szCs w:val="21"/>
              </w:rPr>
              <w:t>%</w:t>
            </w:r>
          </w:p>
        </w:tc>
        <w:tc>
          <w:tcPr>
            <w:tcW w:w="1134" w:type="dxa"/>
            <w:shd w:val="clear" w:color="auto" w:fill="auto"/>
            <w:vAlign w:val="center"/>
          </w:tcPr>
          <w:p w14:paraId="2E9E9BF6">
            <w:pPr>
              <w:spacing w:before="156" w:beforeLines="50" w:after="156" w:afterLines="50"/>
              <w:jc w:val="center"/>
              <w:rPr>
                <w:rFonts w:ascii="宋体" w:hAnsi="宋体" w:eastAsia="宋体"/>
                <w:kern w:val="0"/>
                <w:szCs w:val="21"/>
              </w:rPr>
            </w:pPr>
            <w:r>
              <w:rPr>
                <w:rFonts w:hint="eastAsia" w:ascii="宋体" w:hAnsi="宋体" w:eastAsia="宋体"/>
                <w:kern w:val="0"/>
                <w:szCs w:val="21"/>
              </w:rPr>
              <w:t>3</w:t>
            </w:r>
            <w:r>
              <w:rPr>
                <w:rFonts w:ascii="宋体" w:hAnsi="宋体" w:eastAsia="宋体"/>
                <w:kern w:val="0"/>
                <w:szCs w:val="21"/>
              </w:rPr>
              <w:t>0</w:t>
            </w:r>
            <w:r>
              <w:rPr>
                <w:rFonts w:hint="eastAsia" w:ascii="宋体" w:hAnsi="宋体" w:eastAsia="宋体"/>
                <w:kern w:val="0"/>
                <w:szCs w:val="21"/>
              </w:rPr>
              <w:t>%</w:t>
            </w:r>
          </w:p>
        </w:tc>
        <w:tc>
          <w:tcPr>
            <w:tcW w:w="1134" w:type="dxa"/>
            <w:vAlign w:val="center"/>
          </w:tcPr>
          <w:p w14:paraId="15D1EE4F">
            <w:pPr>
              <w:spacing w:before="156" w:beforeLines="50" w:after="156" w:afterLines="50"/>
              <w:jc w:val="center"/>
              <w:rPr>
                <w:rFonts w:ascii="宋体" w:hAnsi="宋体" w:eastAsia="宋体"/>
                <w:kern w:val="0"/>
                <w:szCs w:val="21"/>
              </w:rPr>
            </w:pPr>
            <w:r>
              <w:rPr>
                <w:rFonts w:ascii="宋体" w:hAnsi="宋体" w:eastAsia="宋体"/>
                <w:kern w:val="0"/>
                <w:szCs w:val="21"/>
              </w:rPr>
              <w:t>50</w:t>
            </w:r>
            <w:r>
              <w:rPr>
                <w:rFonts w:hint="eastAsia" w:ascii="宋体" w:hAnsi="宋体" w:eastAsia="宋体"/>
                <w:kern w:val="0"/>
                <w:szCs w:val="21"/>
              </w:rPr>
              <w:t>%</w:t>
            </w:r>
          </w:p>
        </w:tc>
        <w:tc>
          <w:tcPr>
            <w:tcW w:w="2627" w:type="dxa"/>
            <w:vMerge w:val="continue"/>
            <w:shd w:val="clear" w:color="auto" w:fill="auto"/>
            <w:vAlign w:val="center"/>
          </w:tcPr>
          <w:p w14:paraId="31AFFA2F">
            <w:pPr>
              <w:spacing w:before="156" w:beforeLines="50" w:after="156" w:afterLines="50"/>
              <w:rPr>
                <w:rFonts w:ascii="宋体" w:hAnsi="宋体" w:eastAsia="宋体"/>
                <w:kern w:val="0"/>
                <w:szCs w:val="21"/>
              </w:rPr>
            </w:pPr>
          </w:p>
        </w:tc>
      </w:tr>
      <w:tr w14:paraId="14080A41">
        <w:trPr>
          <w:trHeight w:val="755" w:hRule="atLeast"/>
          <w:jc w:val="center"/>
        </w:trPr>
        <w:tc>
          <w:tcPr>
            <w:tcW w:w="2122" w:type="dxa"/>
            <w:shd w:val="clear" w:color="auto" w:fill="auto"/>
            <w:vAlign w:val="center"/>
          </w:tcPr>
          <w:p w14:paraId="55B7D1F4">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14:paraId="07FE5443">
            <w:pPr>
              <w:spacing w:before="156" w:beforeLines="50" w:after="156" w:afterLines="50"/>
              <w:jc w:val="center"/>
              <w:rPr>
                <w:rFonts w:ascii="宋体" w:hAnsi="宋体" w:eastAsia="宋体"/>
                <w:kern w:val="0"/>
                <w:szCs w:val="21"/>
              </w:rPr>
            </w:pPr>
            <w:r>
              <w:rPr>
                <w:rFonts w:ascii="宋体" w:hAnsi="宋体" w:eastAsia="宋体"/>
                <w:kern w:val="0"/>
                <w:szCs w:val="21"/>
              </w:rPr>
              <w:t>20</w:t>
            </w:r>
            <w:r>
              <w:rPr>
                <w:rFonts w:hint="eastAsia" w:ascii="宋体" w:hAnsi="宋体" w:eastAsia="宋体"/>
                <w:kern w:val="0"/>
                <w:szCs w:val="21"/>
              </w:rPr>
              <w:t>%</w:t>
            </w:r>
          </w:p>
        </w:tc>
        <w:tc>
          <w:tcPr>
            <w:tcW w:w="1134" w:type="dxa"/>
            <w:shd w:val="clear" w:color="auto" w:fill="auto"/>
            <w:vAlign w:val="center"/>
          </w:tcPr>
          <w:p w14:paraId="42F340EB">
            <w:pPr>
              <w:spacing w:before="156" w:beforeLines="50" w:after="156" w:afterLines="50"/>
              <w:jc w:val="center"/>
              <w:rPr>
                <w:rFonts w:ascii="宋体" w:hAnsi="宋体" w:eastAsia="宋体"/>
                <w:kern w:val="0"/>
                <w:szCs w:val="21"/>
              </w:rPr>
            </w:pPr>
            <w:r>
              <w:rPr>
                <w:rFonts w:hint="eastAsia" w:ascii="宋体" w:hAnsi="宋体" w:eastAsia="宋体"/>
                <w:kern w:val="0"/>
                <w:szCs w:val="21"/>
              </w:rPr>
              <w:t>3</w:t>
            </w:r>
            <w:r>
              <w:rPr>
                <w:rFonts w:ascii="宋体" w:hAnsi="宋体" w:eastAsia="宋体"/>
                <w:kern w:val="0"/>
                <w:szCs w:val="21"/>
              </w:rPr>
              <w:t>0</w:t>
            </w:r>
            <w:r>
              <w:rPr>
                <w:rFonts w:hint="eastAsia" w:ascii="宋体" w:hAnsi="宋体" w:eastAsia="宋体"/>
                <w:kern w:val="0"/>
                <w:szCs w:val="21"/>
              </w:rPr>
              <w:t>%</w:t>
            </w:r>
          </w:p>
        </w:tc>
        <w:tc>
          <w:tcPr>
            <w:tcW w:w="1134" w:type="dxa"/>
            <w:vAlign w:val="center"/>
          </w:tcPr>
          <w:p w14:paraId="090E4227">
            <w:pPr>
              <w:spacing w:before="156" w:beforeLines="50" w:after="156" w:afterLines="50"/>
              <w:jc w:val="center"/>
              <w:rPr>
                <w:rFonts w:ascii="宋体" w:hAnsi="宋体" w:eastAsia="宋体"/>
                <w:kern w:val="0"/>
                <w:szCs w:val="21"/>
              </w:rPr>
            </w:pPr>
            <w:r>
              <w:rPr>
                <w:rFonts w:ascii="宋体" w:hAnsi="宋体" w:eastAsia="宋体"/>
                <w:kern w:val="0"/>
                <w:szCs w:val="21"/>
              </w:rPr>
              <w:t>50</w:t>
            </w:r>
            <w:r>
              <w:rPr>
                <w:rFonts w:hint="eastAsia" w:ascii="宋体" w:hAnsi="宋体" w:eastAsia="宋体"/>
                <w:kern w:val="0"/>
                <w:szCs w:val="21"/>
              </w:rPr>
              <w:t>%</w:t>
            </w:r>
          </w:p>
        </w:tc>
        <w:tc>
          <w:tcPr>
            <w:tcW w:w="2627" w:type="dxa"/>
            <w:vMerge w:val="continue"/>
            <w:shd w:val="clear" w:color="auto" w:fill="auto"/>
            <w:vAlign w:val="center"/>
          </w:tcPr>
          <w:p w14:paraId="030C904A">
            <w:pPr>
              <w:spacing w:before="156" w:beforeLines="50" w:after="156" w:afterLines="50"/>
              <w:rPr>
                <w:rFonts w:ascii="宋体" w:hAnsi="宋体" w:eastAsia="宋体"/>
                <w:kern w:val="0"/>
                <w:szCs w:val="21"/>
              </w:rPr>
            </w:pPr>
          </w:p>
        </w:tc>
      </w:tr>
    </w:tbl>
    <w:p w14:paraId="6F11A48B">
      <w:pPr>
        <w:widowControl/>
        <w:spacing w:before="156" w:beforeLines="50" w:after="156" w:afterLines="50"/>
        <w:ind w:firstLine="480" w:firstLineChars="200"/>
        <w:jc w:val="left"/>
        <w:rPr>
          <w:rFonts w:ascii="黑体" w:hAnsi="黑体" w:eastAsia="黑体"/>
          <w:bCs/>
          <w:sz w:val="24"/>
          <w:szCs w:val="24"/>
        </w:rPr>
      </w:pPr>
    </w:p>
    <w:p w14:paraId="3134BCC4">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（三）评分标准</w:t>
      </w:r>
    </w:p>
    <w:tbl>
      <w:tblPr>
        <w:tblStyle w:val="6"/>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14:paraId="7B6EE162">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14:paraId="4F3A692B">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14:paraId="0EE178C8">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14:paraId="7AE3422E">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14:paraId="0384A3DD">
        <w:trPr>
          <w:trHeight w:val="454" w:hRule="atLeast"/>
          <w:tblHeader/>
          <w:jc w:val="center"/>
        </w:trPr>
        <w:tc>
          <w:tcPr>
            <w:tcW w:w="993" w:type="dxa"/>
            <w:vMerge w:val="continue"/>
            <w:tcBorders>
              <w:left w:val="single" w:color="auto" w:sz="4" w:space="0"/>
              <w:right w:val="single" w:color="auto" w:sz="4" w:space="0"/>
            </w:tcBorders>
            <w:vAlign w:val="center"/>
          </w:tcPr>
          <w:p w14:paraId="67C96469">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341DFB11">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14:paraId="7D359CBB">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14:paraId="0CCA9ECF">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14:paraId="543B1BD4">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14:paraId="7AA7696E">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14:paraId="69D94D2E">
        <w:trPr>
          <w:trHeight w:val="449" w:hRule="atLeast"/>
          <w:tblHeader/>
          <w:jc w:val="center"/>
        </w:trPr>
        <w:tc>
          <w:tcPr>
            <w:tcW w:w="993" w:type="dxa"/>
            <w:vMerge w:val="continue"/>
            <w:tcBorders>
              <w:left w:val="single" w:color="auto" w:sz="4" w:space="0"/>
              <w:right w:val="single" w:color="auto" w:sz="4" w:space="0"/>
            </w:tcBorders>
            <w:vAlign w:val="center"/>
          </w:tcPr>
          <w:p w14:paraId="128F155A">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1632DCCA">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14:paraId="384CE29D">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14:paraId="789E6178">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14:paraId="6F0E40E3">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14:paraId="10DC2DE4">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14:paraId="53B40659">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14:paraId="5072D73E">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60B85730">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14:paraId="1AF5BB55">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14:paraId="60207F1F">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14:paraId="59B9C0E5">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14:paraId="4629FBF7">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14:paraId="2A263265">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3C647972">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7593E094">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14:paraId="451B899F">
            <w:pPr>
              <w:spacing w:before="156" w:beforeLines="50" w:after="156" w:afterLines="50"/>
              <w:rPr>
                <w:rFonts w:ascii="宋体" w:hAnsi="宋体" w:eastAsia="宋体"/>
                <w:szCs w:val="21"/>
              </w:rPr>
            </w:pPr>
            <w:r>
              <w:rPr>
                <w:rFonts w:hint="eastAsia" w:ascii="宋体" w:hAnsi="宋体" w:eastAsia="宋体"/>
                <w:bCs/>
              </w:rPr>
              <w:t>具备扎实的法语语言学专业理论基础和学术研究基础</w:t>
            </w:r>
          </w:p>
        </w:tc>
        <w:tc>
          <w:tcPr>
            <w:tcW w:w="1984" w:type="dxa"/>
            <w:tcBorders>
              <w:top w:val="single" w:color="auto" w:sz="4" w:space="0"/>
              <w:left w:val="single" w:color="auto" w:sz="4" w:space="0"/>
              <w:bottom w:val="single" w:color="auto" w:sz="4" w:space="0"/>
              <w:right w:val="single" w:color="auto" w:sz="4" w:space="0"/>
            </w:tcBorders>
          </w:tcPr>
          <w:p w14:paraId="4C7B7C57">
            <w:pPr>
              <w:spacing w:before="156" w:beforeLines="50" w:after="156" w:afterLines="50"/>
              <w:rPr>
                <w:rFonts w:ascii="宋体" w:hAnsi="宋体" w:eastAsia="宋体"/>
                <w:szCs w:val="21"/>
              </w:rPr>
            </w:pPr>
            <w:r>
              <w:rPr>
                <w:rFonts w:hint="eastAsia" w:ascii="宋体" w:hAnsi="宋体" w:eastAsia="宋体"/>
                <w:bCs/>
              </w:rPr>
              <w:t>具备良好的法语语言学专业理论基础和学术研究基础</w:t>
            </w:r>
          </w:p>
        </w:tc>
        <w:tc>
          <w:tcPr>
            <w:tcW w:w="1843" w:type="dxa"/>
            <w:tcBorders>
              <w:top w:val="single" w:color="auto" w:sz="4" w:space="0"/>
              <w:left w:val="single" w:color="auto" w:sz="4" w:space="0"/>
              <w:bottom w:val="single" w:color="auto" w:sz="4" w:space="0"/>
              <w:right w:val="single" w:color="auto" w:sz="4" w:space="0"/>
            </w:tcBorders>
          </w:tcPr>
          <w:p w14:paraId="385DFECE">
            <w:pPr>
              <w:spacing w:before="156" w:beforeLines="50" w:after="156" w:afterLines="50"/>
              <w:rPr>
                <w:rFonts w:ascii="宋体" w:hAnsi="宋体" w:eastAsia="宋体"/>
                <w:szCs w:val="21"/>
              </w:rPr>
            </w:pPr>
            <w:r>
              <w:rPr>
                <w:rFonts w:hint="eastAsia" w:ascii="宋体" w:hAnsi="宋体" w:eastAsia="宋体"/>
                <w:bCs/>
              </w:rPr>
              <w:t>法语语言学专业理论基础和学术研究基础一般</w:t>
            </w:r>
          </w:p>
        </w:tc>
        <w:tc>
          <w:tcPr>
            <w:tcW w:w="1779" w:type="dxa"/>
            <w:tcBorders>
              <w:top w:val="single" w:color="auto" w:sz="4" w:space="0"/>
              <w:left w:val="single" w:color="auto" w:sz="4" w:space="0"/>
              <w:bottom w:val="single" w:color="auto" w:sz="4" w:space="0"/>
              <w:right w:val="single" w:color="auto" w:sz="4" w:space="0"/>
            </w:tcBorders>
          </w:tcPr>
          <w:p w14:paraId="0904FF94">
            <w:pPr>
              <w:spacing w:before="156" w:beforeLines="50" w:after="156" w:afterLines="50"/>
              <w:rPr>
                <w:rFonts w:ascii="宋体" w:hAnsi="宋体" w:eastAsia="宋体"/>
                <w:szCs w:val="21"/>
              </w:rPr>
            </w:pPr>
            <w:r>
              <w:rPr>
                <w:rFonts w:hint="eastAsia" w:ascii="宋体" w:hAnsi="宋体" w:eastAsia="宋体"/>
                <w:bCs/>
              </w:rPr>
              <w:t>法语语言学专业理论基础和学术研究基础相对较差</w:t>
            </w:r>
          </w:p>
        </w:tc>
        <w:tc>
          <w:tcPr>
            <w:tcW w:w="1779" w:type="dxa"/>
            <w:tcBorders>
              <w:top w:val="single" w:color="auto" w:sz="4" w:space="0"/>
              <w:left w:val="single" w:color="auto" w:sz="4" w:space="0"/>
              <w:bottom w:val="single" w:color="auto" w:sz="4" w:space="0"/>
              <w:right w:val="single" w:color="auto" w:sz="4" w:space="0"/>
            </w:tcBorders>
          </w:tcPr>
          <w:p w14:paraId="1FCD82F8">
            <w:pPr>
              <w:spacing w:before="156" w:beforeLines="50" w:after="156" w:afterLines="50"/>
              <w:rPr>
                <w:rFonts w:ascii="宋体" w:hAnsi="宋体" w:eastAsia="宋体"/>
                <w:szCs w:val="21"/>
              </w:rPr>
            </w:pPr>
            <w:r>
              <w:rPr>
                <w:rFonts w:hint="eastAsia" w:ascii="宋体" w:hAnsi="宋体" w:eastAsia="宋体"/>
                <w:bCs/>
              </w:rPr>
              <w:t>法语语言学专业理论基础和学术研究基础差</w:t>
            </w:r>
          </w:p>
        </w:tc>
      </w:tr>
      <w:tr w14:paraId="058E2305">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16681F6A">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3389ED5D">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14:paraId="4D63EA0B">
            <w:pPr>
              <w:spacing w:before="156" w:beforeLines="50" w:after="156" w:afterLines="50"/>
              <w:rPr>
                <w:rFonts w:ascii="宋体" w:hAnsi="宋体" w:eastAsia="宋体"/>
                <w:szCs w:val="21"/>
              </w:rPr>
            </w:pPr>
            <w:r>
              <w:rPr>
                <w:rFonts w:hint="eastAsia" w:ascii="宋体" w:hAnsi="宋体" w:eastAsia="宋体"/>
                <w:szCs w:val="21"/>
              </w:rPr>
              <w:t>法语语言知识和相关人文社科知识掌握程度优秀</w:t>
            </w:r>
          </w:p>
        </w:tc>
        <w:tc>
          <w:tcPr>
            <w:tcW w:w="1984" w:type="dxa"/>
            <w:tcBorders>
              <w:top w:val="single" w:color="auto" w:sz="4" w:space="0"/>
              <w:left w:val="single" w:color="auto" w:sz="4" w:space="0"/>
              <w:bottom w:val="single" w:color="auto" w:sz="4" w:space="0"/>
              <w:right w:val="single" w:color="auto" w:sz="4" w:space="0"/>
            </w:tcBorders>
          </w:tcPr>
          <w:p w14:paraId="0D1678FF">
            <w:pPr>
              <w:spacing w:before="156" w:beforeLines="50" w:after="156" w:afterLines="50"/>
              <w:rPr>
                <w:rFonts w:ascii="宋体" w:hAnsi="宋体" w:eastAsia="宋体"/>
                <w:szCs w:val="21"/>
              </w:rPr>
            </w:pPr>
            <w:r>
              <w:rPr>
                <w:rFonts w:hint="eastAsia" w:ascii="宋体" w:hAnsi="宋体" w:eastAsia="宋体"/>
                <w:szCs w:val="21"/>
              </w:rPr>
              <w:t>法语语言知识和相关人文社科知识掌握程度良好</w:t>
            </w:r>
          </w:p>
        </w:tc>
        <w:tc>
          <w:tcPr>
            <w:tcW w:w="1843" w:type="dxa"/>
            <w:tcBorders>
              <w:top w:val="single" w:color="auto" w:sz="4" w:space="0"/>
              <w:left w:val="single" w:color="auto" w:sz="4" w:space="0"/>
              <w:bottom w:val="single" w:color="auto" w:sz="4" w:space="0"/>
              <w:right w:val="single" w:color="auto" w:sz="4" w:space="0"/>
            </w:tcBorders>
          </w:tcPr>
          <w:p w14:paraId="322C8FAD">
            <w:pPr>
              <w:spacing w:before="156" w:beforeLines="50" w:after="156" w:afterLines="50"/>
              <w:rPr>
                <w:rFonts w:ascii="宋体" w:hAnsi="宋体" w:eastAsia="宋体"/>
                <w:szCs w:val="21"/>
              </w:rPr>
            </w:pPr>
            <w:r>
              <w:rPr>
                <w:rFonts w:hint="eastAsia" w:ascii="宋体" w:hAnsi="宋体" w:eastAsia="宋体"/>
                <w:szCs w:val="21"/>
              </w:rPr>
              <w:t>法语语言知识和相关人文社科知识掌握程度一般</w:t>
            </w:r>
          </w:p>
        </w:tc>
        <w:tc>
          <w:tcPr>
            <w:tcW w:w="1779" w:type="dxa"/>
            <w:tcBorders>
              <w:top w:val="single" w:color="auto" w:sz="4" w:space="0"/>
              <w:left w:val="single" w:color="auto" w:sz="4" w:space="0"/>
              <w:bottom w:val="single" w:color="auto" w:sz="4" w:space="0"/>
              <w:right w:val="single" w:color="auto" w:sz="4" w:space="0"/>
            </w:tcBorders>
          </w:tcPr>
          <w:p w14:paraId="7290ACCC">
            <w:pPr>
              <w:spacing w:before="156" w:beforeLines="50" w:after="156" w:afterLines="50"/>
              <w:rPr>
                <w:rFonts w:ascii="宋体" w:hAnsi="宋体" w:eastAsia="宋体"/>
                <w:szCs w:val="21"/>
              </w:rPr>
            </w:pPr>
            <w:r>
              <w:rPr>
                <w:rFonts w:hint="eastAsia" w:ascii="宋体" w:hAnsi="宋体" w:eastAsia="宋体"/>
                <w:szCs w:val="21"/>
              </w:rPr>
              <w:t>法语语言知识和相关人文社科知识掌握程度合格</w:t>
            </w:r>
          </w:p>
        </w:tc>
        <w:tc>
          <w:tcPr>
            <w:tcW w:w="1779" w:type="dxa"/>
            <w:tcBorders>
              <w:top w:val="single" w:color="auto" w:sz="4" w:space="0"/>
              <w:left w:val="single" w:color="auto" w:sz="4" w:space="0"/>
              <w:bottom w:val="single" w:color="auto" w:sz="4" w:space="0"/>
              <w:right w:val="single" w:color="auto" w:sz="4" w:space="0"/>
            </w:tcBorders>
          </w:tcPr>
          <w:p w14:paraId="3341FCDB">
            <w:pPr>
              <w:spacing w:before="156" w:beforeLines="50" w:after="156" w:afterLines="50"/>
              <w:rPr>
                <w:rFonts w:ascii="宋体" w:hAnsi="宋体" w:eastAsia="宋体"/>
                <w:szCs w:val="21"/>
              </w:rPr>
            </w:pPr>
            <w:r>
              <w:rPr>
                <w:rFonts w:hint="eastAsia" w:ascii="宋体" w:hAnsi="宋体" w:eastAsia="宋体"/>
                <w:szCs w:val="21"/>
              </w:rPr>
              <w:t>法语语言知识和相关人文社科知识掌握程度不合格</w:t>
            </w:r>
          </w:p>
        </w:tc>
      </w:tr>
      <w:tr w14:paraId="2847D2C5">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38E238E7">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59ADD7B3">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14:paraId="7D38C970">
            <w:pPr>
              <w:spacing w:before="156" w:beforeLines="50" w:after="156" w:afterLines="50"/>
              <w:rPr>
                <w:rFonts w:ascii="宋体" w:hAnsi="宋体" w:eastAsia="宋体"/>
                <w:szCs w:val="21"/>
              </w:rPr>
            </w:pPr>
            <w:r>
              <w:rPr>
                <w:rFonts w:hint="eastAsia" w:ascii="宋体" w:hAnsi="宋体" w:eastAsia="宋体"/>
                <w:szCs w:val="21"/>
              </w:rPr>
              <w:t>获取和更新专业知识的学习能力和自主学习能力较强</w:t>
            </w:r>
          </w:p>
        </w:tc>
        <w:tc>
          <w:tcPr>
            <w:tcW w:w="1984" w:type="dxa"/>
            <w:tcBorders>
              <w:top w:val="single" w:color="auto" w:sz="4" w:space="0"/>
              <w:left w:val="single" w:color="auto" w:sz="4" w:space="0"/>
              <w:bottom w:val="single" w:color="auto" w:sz="4" w:space="0"/>
              <w:right w:val="single" w:color="auto" w:sz="4" w:space="0"/>
            </w:tcBorders>
          </w:tcPr>
          <w:p w14:paraId="0694BE9C">
            <w:pPr>
              <w:spacing w:before="156" w:beforeLines="50" w:after="156" w:afterLines="50"/>
              <w:rPr>
                <w:rFonts w:ascii="宋体" w:hAnsi="宋体" w:eastAsia="宋体"/>
                <w:szCs w:val="21"/>
              </w:rPr>
            </w:pPr>
            <w:r>
              <w:rPr>
                <w:rFonts w:hint="eastAsia" w:ascii="宋体" w:hAnsi="宋体" w:eastAsia="宋体"/>
                <w:szCs w:val="21"/>
              </w:rPr>
              <w:t>获取和更新专业知识的学习能力和自主学习能力良好</w:t>
            </w:r>
          </w:p>
        </w:tc>
        <w:tc>
          <w:tcPr>
            <w:tcW w:w="1843" w:type="dxa"/>
            <w:tcBorders>
              <w:top w:val="single" w:color="auto" w:sz="4" w:space="0"/>
              <w:left w:val="single" w:color="auto" w:sz="4" w:space="0"/>
              <w:bottom w:val="single" w:color="auto" w:sz="4" w:space="0"/>
              <w:right w:val="single" w:color="auto" w:sz="4" w:space="0"/>
            </w:tcBorders>
          </w:tcPr>
          <w:p w14:paraId="13610FF6">
            <w:pPr>
              <w:spacing w:before="156" w:beforeLines="50" w:after="156" w:afterLines="50"/>
              <w:rPr>
                <w:rFonts w:ascii="宋体" w:hAnsi="宋体" w:eastAsia="宋体"/>
                <w:szCs w:val="21"/>
              </w:rPr>
            </w:pPr>
            <w:r>
              <w:rPr>
                <w:rFonts w:hint="eastAsia" w:ascii="宋体" w:hAnsi="宋体" w:eastAsia="宋体"/>
                <w:szCs w:val="21"/>
              </w:rPr>
              <w:t>获取和更新专业知识的学习能力和自主学习能力一般</w:t>
            </w:r>
          </w:p>
        </w:tc>
        <w:tc>
          <w:tcPr>
            <w:tcW w:w="1779" w:type="dxa"/>
            <w:tcBorders>
              <w:top w:val="single" w:color="auto" w:sz="4" w:space="0"/>
              <w:left w:val="single" w:color="auto" w:sz="4" w:space="0"/>
              <w:bottom w:val="single" w:color="auto" w:sz="4" w:space="0"/>
              <w:right w:val="single" w:color="auto" w:sz="4" w:space="0"/>
            </w:tcBorders>
          </w:tcPr>
          <w:p w14:paraId="0DAE0711">
            <w:pPr>
              <w:spacing w:before="156" w:beforeLines="50" w:after="156" w:afterLines="50"/>
              <w:rPr>
                <w:rFonts w:ascii="宋体" w:hAnsi="宋体" w:eastAsia="宋体"/>
                <w:szCs w:val="21"/>
              </w:rPr>
            </w:pPr>
            <w:r>
              <w:rPr>
                <w:rFonts w:hint="eastAsia" w:ascii="宋体" w:hAnsi="宋体" w:eastAsia="宋体"/>
                <w:szCs w:val="21"/>
              </w:rPr>
              <w:t>获取和更新专业知识的学习能力和自主学习能力较弱</w:t>
            </w:r>
          </w:p>
        </w:tc>
        <w:tc>
          <w:tcPr>
            <w:tcW w:w="1779" w:type="dxa"/>
            <w:tcBorders>
              <w:top w:val="single" w:color="auto" w:sz="4" w:space="0"/>
              <w:left w:val="single" w:color="auto" w:sz="4" w:space="0"/>
              <w:bottom w:val="single" w:color="auto" w:sz="4" w:space="0"/>
              <w:right w:val="single" w:color="auto" w:sz="4" w:space="0"/>
            </w:tcBorders>
          </w:tcPr>
          <w:p w14:paraId="6851E194">
            <w:pPr>
              <w:spacing w:before="156" w:beforeLines="50" w:after="156" w:afterLines="50"/>
              <w:rPr>
                <w:rFonts w:ascii="宋体" w:hAnsi="宋体" w:eastAsia="宋体"/>
                <w:szCs w:val="21"/>
              </w:rPr>
            </w:pPr>
            <w:r>
              <w:rPr>
                <w:rFonts w:hint="eastAsia" w:ascii="宋体" w:hAnsi="宋体" w:eastAsia="宋体"/>
                <w:szCs w:val="21"/>
              </w:rPr>
              <w:t>获取和更新专业知识的学习能力和自主学习能力较差</w:t>
            </w:r>
          </w:p>
        </w:tc>
      </w:tr>
    </w:tbl>
    <w:p w14:paraId="59173215">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等线">
    <w:altName w:val="汉仪中等线KW"/>
    <w:panose1 w:val="02010600030101010101"/>
    <w:charset w:val="86"/>
    <w:family w:val="auto"/>
    <w:pitch w:val="default"/>
    <w:sig w:usb0="00000000" w:usb1="00000000" w:usb2="00000016" w:usb3="00000000" w:csb0="0004000F"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Courier New">
    <w:panose1 w:val="02070409020205090404"/>
    <w:charset w:val="00"/>
    <w:family w:val="modern"/>
    <w:pitch w:val="default"/>
    <w:sig w:usb0="E0000AFF" w:usb1="40007843" w:usb2="00000001" w:usb3="00000000" w:csb0="400001BF" w:csb1="DFF70000"/>
  </w:font>
  <w:font w:name="TimesNewRomanPSMT">
    <w:panose1 w:val="02020503050405090304"/>
    <w:charset w:val="80"/>
    <w:family w:val="auto"/>
    <w:pitch w:val="default"/>
    <w:sig w:usb0="E0000AFF" w:usb1="00007843" w:usb2="00000001" w:usb3="00000000" w:csb0="400001BF" w:csb1="DFF70000"/>
  </w:font>
  <w:font w:name="汉仪中等线KW">
    <w:panose1 w:val="01010104010101010101"/>
    <w:charset w:val="86"/>
    <w:family w:val="auto"/>
    <w:pitch w:val="default"/>
    <w:sig w:usb0="800002BF" w:usb1="004F7CFA" w:usb2="00000000" w:usb3="00000000" w:csb0="00040001"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22CBB"/>
    <w:rsid w:val="00077A5F"/>
    <w:rsid w:val="00083621"/>
    <w:rsid w:val="000B4B4F"/>
    <w:rsid w:val="000C25A0"/>
    <w:rsid w:val="000F054A"/>
    <w:rsid w:val="00134704"/>
    <w:rsid w:val="001E5724"/>
    <w:rsid w:val="001E7316"/>
    <w:rsid w:val="001F7648"/>
    <w:rsid w:val="00242673"/>
    <w:rsid w:val="00263085"/>
    <w:rsid w:val="00285327"/>
    <w:rsid w:val="002A3735"/>
    <w:rsid w:val="002A67C8"/>
    <w:rsid w:val="002A7568"/>
    <w:rsid w:val="00313A87"/>
    <w:rsid w:val="00315C6C"/>
    <w:rsid w:val="00322986"/>
    <w:rsid w:val="0034254B"/>
    <w:rsid w:val="0035725A"/>
    <w:rsid w:val="0038665C"/>
    <w:rsid w:val="004070CF"/>
    <w:rsid w:val="00412889"/>
    <w:rsid w:val="00463F45"/>
    <w:rsid w:val="004769CC"/>
    <w:rsid w:val="004851BC"/>
    <w:rsid w:val="004A55B5"/>
    <w:rsid w:val="004F387C"/>
    <w:rsid w:val="00505BB5"/>
    <w:rsid w:val="005A0378"/>
    <w:rsid w:val="005E0ACC"/>
    <w:rsid w:val="005E70EE"/>
    <w:rsid w:val="00641704"/>
    <w:rsid w:val="006577FD"/>
    <w:rsid w:val="00657BC4"/>
    <w:rsid w:val="00661264"/>
    <w:rsid w:val="00661404"/>
    <w:rsid w:val="00665621"/>
    <w:rsid w:val="006A4243"/>
    <w:rsid w:val="006E4F82"/>
    <w:rsid w:val="006F4040"/>
    <w:rsid w:val="006F64C9"/>
    <w:rsid w:val="007639A2"/>
    <w:rsid w:val="007C379D"/>
    <w:rsid w:val="007C62ED"/>
    <w:rsid w:val="007E39E3"/>
    <w:rsid w:val="008128AD"/>
    <w:rsid w:val="00826F3D"/>
    <w:rsid w:val="00854FBE"/>
    <w:rsid w:val="008560E2"/>
    <w:rsid w:val="00886EBF"/>
    <w:rsid w:val="008C1BDC"/>
    <w:rsid w:val="008E562E"/>
    <w:rsid w:val="009B581F"/>
    <w:rsid w:val="009F7EAA"/>
    <w:rsid w:val="00A03BBD"/>
    <w:rsid w:val="00A14D36"/>
    <w:rsid w:val="00A21099"/>
    <w:rsid w:val="00A415BF"/>
    <w:rsid w:val="00A61EFD"/>
    <w:rsid w:val="00A7301A"/>
    <w:rsid w:val="00AA4570"/>
    <w:rsid w:val="00AA5B13"/>
    <w:rsid w:val="00AA630A"/>
    <w:rsid w:val="00AE38B0"/>
    <w:rsid w:val="00AE3D1A"/>
    <w:rsid w:val="00B0100B"/>
    <w:rsid w:val="00B03909"/>
    <w:rsid w:val="00B340DC"/>
    <w:rsid w:val="00B40ECD"/>
    <w:rsid w:val="00B61878"/>
    <w:rsid w:val="00BA23F0"/>
    <w:rsid w:val="00C00798"/>
    <w:rsid w:val="00C3434A"/>
    <w:rsid w:val="00C52786"/>
    <w:rsid w:val="00C54636"/>
    <w:rsid w:val="00C95043"/>
    <w:rsid w:val="00CA53B2"/>
    <w:rsid w:val="00CE743E"/>
    <w:rsid w:val="00D02F99"/>
    <w:rsid w:val="00D13271"/>
    <w:rsid w:val="00D14471"/>
    <w:rsid w:val="00D417A1"/>
    <w:rsid w:val="00D42078"/>
    <w:rsid w:val="00D504B7"/>
    <w:rsid w:val="00D715F7"/>
    <w:rsid w:val="00DD7B5F"/>
    <w:rsid w:val="00DE7849"/>
    <w:rsid w:val="00E05E8B"/>
    <w:rsid w:val="00E366AB"/>
    <w:rsid w:val="00E44914"/>
    <w:rsid w:val="00E76E34"/>
    <w:rsid w:val="00E81D41"/>
    <w:rsid w:val="00E947A4"/>
    <w:rsid w:val="00EA2EED"/>
    <w:rsid w:val="00ED7F81"/>
    <w:rsid w:val="00EE7D91"/>
    <w:rsid w:val="00F14DC4"/>
    <w:rsid w:val="00F152C5"/>
    <w:rsid w:val="00F42D34"/>
    <w:rsid w:val="00F54B54"/>
    <w:rsid w:val="00F56396"/>
    <w:rsid w:val="00F940F0"/>
    <w:rsid w:val="00FB2FD4"/>
    <w:rsid w:val="00FB77A1"/>
    <w:rsid w:val="00FC24B5"/>
    <w:rsid w:val="F1BE57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Plain Text"/>
    <w:basedOn w:val="1"/>
    <w:link w:val="9"/>
    <w:qFormat/>
    <w:uiPriority w:val="99"/>
    <w:rPr>
      <w:rFonts w:ascii="宋体" w:hAnsi="Courier New" w:eastAsia="宋体" w:cs="Times New Roman"/>
      <w:szCs w:val="20"/>
    </w:rPr>
  </w:style>
  <w:style w:type="paragraph" w:styleId="3">
    <w:name w:val="Balloon Text"/>
    <w:basedOn w:val="1"/>
    <w:link w:val="12"/>
    <w:semiHidden/>
    <w:unhideWhenUsed/>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纯文本 字符"/>
    <w:basedOn w:val="8"/>
    <w:link w:val="2"/>
    <w:uiPriority w:val="99"/>
    <w:rPr>
      <w:rFonts w:ascii="宋体" w:hAnsi="Courier New" w:eastAsia="宋体" w:cs="Times New Roman"/>
      <w:szCs w:val="20"/>
    </w:rPr>
  </w:style>
  <w:style w:type="character" w:customStyle="1" w:styleId="10">
    <w:name w:val="页眉 字符"/>
    <w:basedOn w:val="8"/>
    <w:link w:val="5"/>
    <w:uiPriority w:val="99"/>
    <w:rPr>
      <w:sz w:val="18"/>
      <w:szCs w:val="18"/>
    </w:rPr>
  </w:style>
  <w:style w:type="character" w:customStyle="1" w:styleId="11">
    <w:name w:val="页脚 字符"/>
    <w:basedOn w:val="8"/>
    <w:link w:val="4"/>
    <w:uiPriority w:val="99"/>
    <w:rPr>
      <w:sz w:val="18"/>
      <w:szCs w:val="18"/>
    </w:rPr>
  </w:style>
  <w:style w:type="character" w:customStyle="1" w:styleId="12">
    <w:name w:val="批注框文本 字符"/>
    <w:basedOn w:val="8"/>
    <w:link w:val="3"/>
    <w:semiHidden/>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7</Pages>
  <Words>715</Words>
  <Characters>4081</Characters>
  <Lines>34</Lines>
  <Paragraphs>9</Paragraphs>
  <TotalTime>1</TotalTime>
  <ScaleCrop>false</ScaleCrop>
  <LinksUpToDate>false</LinksUpToDate>
  <CharactersWithSpaces>4787</CharactersWithSpaces>
  <Application>WPS Office_6.13.2.8918_F1E327BC-269C-435d-A152-05C5408002CA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2020-12-08T16:33:00Z</dcterms:created>
  <dc:creator>Windows User</dc:creator>
  <cp:lastModifiedBy>吴宇征</cp:lastModifiedBy>
  <cp:lastPrinted>2020-12-24T15:17:00Z</cp:lastPrinted>
  <dcterms:modified xsi:type="dcterms:W3CDTF">2025-03-19T11:34:22Z</dcterms:modified>
  <cp:revision>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2052-6.13.2.8918</vt:lpwstr>
  </property>
  <property fmtid="{D5CDD505-2E9C-101B-9397-08002B2CF9AE}" pid="3" name="ICV">
    <vt:lpwstr>B486269DE1084AF33E3BDA6763A54486_42</vt:lpwstr>
  </property>
</Properties>
</file>