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BBC77">
      <w:pPr>
        <w:spacing w:before="156" w:beforeLines="50" w:after="156" w:afterLines="50"/>
        <w:jc w:val="center"/>
        <w:rPr>
          <w:rFonts w:ascii="黑体" w:hAnsi="黑体" w:eastAsia="黑体"/>
          <w:sz w:val="32"/>
          <w:szCs w:val="32"/>
        </w:rPr>
      </w:pPr>
      <w:r>
        <w:rPr>
          <w:rFonts w:hint="eastAsia" w:ascii="黑体" w:hAnsi="黑体" w:eastAsia="黑体"/>
          <w:sz w:val="32"/>
          <w:szCs w:val="32"/>
        </w:rPr>
        <w:t>《法语写作（一）》课程教学大纲</w:t>
      </w:r>
    </w:p>
    <w:p w14:paraId="7B89DE9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5CA56AB">
        <w:trPr>
          <w:jc w:val="center"/>
        </w:trPr>
        <w:tc>
          <w:tcPr>
            <w:tcW w:w="1135" w:type="dxa"/>
            <w:vAlign w:val="center"/>
          </w:tcPr>
          <w:p w14:paraId="732D645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F6FC9B5">
            <w:pPr>
              <w:spacing w:before="156" w:beforeLines="50" w:after="156" w:afterLines="50"/>
              <w:jc w:val="left"/>
              <w:rPr>
                <w:rFonts w:ascii="宋体" w:hAnsi="宋体" w:eastAsia="宋体"/>
                <w:lang w:val="fr-FR"/>
              </w:rPr>
            </w:pPr>
            <w:r>
              <w:rPr>
                <w:rFonts w:ascii="宋体" w:hAnsi="宋体" w:eastAsia="宋体"/>
                <w:lang w:val="fr-FR"/>
              </w:rPr>
              <w:t>Writing course</w:t>
            </w:r>
          </w:p>
        </w:tc>
        <w:tc>
          <w:tcPr>
            <w:tcW w:w="1134" w:type="dxa"/>
            <w:vAlign w:val="center"/>
          </w:tcPr>
          <w:p w14:paraId="6E99E5B7">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210E89D4">
            <w:pPr>
              <w:spacing w:before="156" w:beforeLines="50" w:after="156" w:afterLines="50"/>
              <w:rPr>
                <w:rFonts w:ascii="宋体" w:hAnsi="宋体" w:eastAsia="宋体"/>
              </w:rPr>
            </w:pPr>
            <w:r>
              <w:rPr>
                <w:rFonts w:hint="eastAsia" w:ascii="宋体" w:hAnsi="宋体" w:eastAsia="宋体"/>
                <w:color w:val="000000"/>
                <w:szCs w:val="21"/>
              </w:rPr>
              <w:t>FREN1011</w:t>
            </w:r>
          </w:p>
        </w:tc>
      </w:tr>
      <w:tr w14:paraId="3CE1A51C">
        <w:trPr>
          <w:jc w:val="center"/>
        </w:trPr>
        <w:tc>
          <w:tcPr>
            <w:tcW w:w="1135" w:type="dxa"/>
            <w:vAlign w:val="center"/>
          </w:tcPr>
          <w:p w14:paraId="7E6BB0F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471D612">
            <w:pPr>
              <w:spacing w:before="156" w:beforeLines="50" w:after="156" w:afterLines="50"/>
              <w:jc w:val="left"/>
              <w:rPr>
                <w:rFonts w:ascii="宋体" w:hAnsi="宋体" w:eastAsia="宋体"/>
              </w:rPr>
            </w:pPr>
            <w:r>
              <w:rPr>
                <w:rFonts w:hint="eastAsia" w:ascii="宋体" w:hAnsi="宋体" w:eastAsia="宋体"/>
                <w:color w:val="000000"/>
                <w:szCs w:val="21"/>
              </w:rPr>
              <w:t>专业选修课程</w:t>
            </w:r>
          </w:p>
        </w:tc>
        <w:tc>
          <w:tcPr>
            <w:tcW w:w="1134" w:type="dxa"/>
            <w:vAlign w:val="center"/>
          </w:tcPr>
          <w:p w14:paraId="1E2E2345">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6B0BC06A">
            <w:pPr>
              <w:spacing w:before="156" w:beforeLines="50" w:after="156" w:afterLines="50"/>
              <w:rPr>
                <w:rFonts w:ascii="宋体" w:hAnsi="宋体" w:eastAsia="宋体"/>
              </w:rPr>
            </w:pPr>
            <w:r>
              <w:rPr>
                <w:rFonts w:hint="eastAsia" w:ascii="宋体" w:hAnsi="宋体" w:eastAsia="宋体"/>
              </w:rPr>
              <w:t>法英双语专业</w:t>
            </w:r>
          </w:p>
        </w:tc>
      </w:tr>
      <w:tr w14:paraId="4EDD53BE">
        <w:trPr>
          <w:jc w:val="center"/>
        </w:trPr>
        <w:tc>
          <w:tcPr>
            <w:tcW w:w="1135" w:type="dxa"/>
            <w:vAlign w:val="center"/>
          </w:tcPr>
          <w:p w14:paraId="3787EDB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B7C824">
            <w:pPr>
              <w:spacing w:before="156" w:beforeLines="50" w:after="156" w:afterLines="50"/>
              <w:jc w:val="left"/>
              <w:rPr>
                <w:rFonts w:ascii="宋体" w:hAnsi="宋体" w:eastAsia="宋体"/>
              </w:rPr>
            </w:pPr>
            <w:r>
              <w:rPr>
                <w:rFonts w:hint="eastAsia" w:ascii="宋体" w:hAnsi="宋体" w:eastAsia="宋体"/>
              </w:rPr>
              <w:t>2</w:t>
            </w:r>
          </w:p>
        </w:tc>
        <w:tc>
          <w:tcPr>
            <w:tcW w:w="1134" w:type="dxa"/>
            <w:vAlign w:val="center"/>
          </w:tcPr>
          <w:p w14:paraId="49860989">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6289B5F">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4</w:t>
            </w:r>
          </w:p>
        </w:tc>
      </w:tr>
      <w:tr w14:paraId="3E0D7650">
        <w:trPr>
          <w:jc w:val="center"/>
        </w:trPr>
        <w:tc>
          <w:tcPr>
            <w:tcW w:w="1135" w:type="dxa"/>
            <w:vAlign w:val="center"/>
          </w:tcPr>
          <w:p w14:paraId="1BE27DC3">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5AFF5E3B">
            <w:pPr>
              <w:spacing w:before="156" w:beforeLines="50" w:after="156" w:afterLines="50"/>
              <w:jc w:val="left"/>
              <w:rPr>
                <w:rFonts w:ascii="宋体" w:hAnsi="宋体" w:eastAsia="宋体"/>
              </w:rPr>
            </w:pPr>
            <w:r>
              <w:rPr>
                <w:rFonts w:hint="eastAsia" w:ascii="宋体" w:hAnsi="宋体" w:eastAsia="宋体"/>
              </w:rPr>
              <w:t>费琼娟</w:t>
            </w:r>
          </w:p>
        </w:tc>
        <w:tc>
          <w:tcPr>
            <w:tcW w:w="1134" w:type="dxa"/>
            <w:vAlign w:val="center"/>
          </w:tcPr>
          <w:p w14:paraId="11CEE6B6">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49758F76">
            <w:pPr>
              <w:spacing w:before="156" w:beforeLines="50" w:after="156" w:afterLines="50"/>
              <w:rPr>
                <w:rFonts w:hint="default"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19CE7F8A">
        <w:trPr>
          <w:jc w:val="center"/>
        </w:trPr>
        <w:tc>
          <w:tcPr>
            <w:tcW w:w="1135" w:type="dxa"/>
            <w:vAlign w:val="center"/>
          </w:tcPr>
          <w:p w14:paraId="2580A9BD">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53FC86DC">
            <w:pPr>
              <w:spacing w:before="156" w:beforeLines="50" w:after="156" w:afterLines="50"/>
              <w:rPr>
                <w:rFonts w:hint="eastAsia" w:ascii="宋体" w:hAnsi="宋体" w:eastAsia="宋体"/>
                <w:lang w:eastAsia="zh-CN"/>
              </w:rPr>
            </w:pPr>
            <w:r>
              <w:rPr>
                <w:rFonts w:ascii="宋体" w:hAnsi="宋体" w:eastAsia="宋体"/>
              </w:rPr>
              <w:t>傅荣、谢咏：《</w:t>
            </w:r>
            <w:r>
              <w:rPr>
                <w:rFonts w:hint="eastAsia" w:ascii="宋体" w:hAnsi="宋体" w:eastAsia="宋体"/>
              </w:rPr>
              <w:t>理解当代中国法语读写教程》，北京：外语教学与研究出版社，2022年</w:t>
            </w:r>
            <w:r>
              <w:rPr>
                <w:rFonts w:hint="eastAsia" w:ascii="宋体" w:hAnsi="宋体" w:eastAsia="宋体"/>
                <w:lang w:eastAsia="zh-CN"/>
              </w:rPr>
              <w:t>。</w:t>
            </w:r>
          </w:p>
        </w:tc>
      </w:tr>
    </w:tbl>
    <w:p w14:paraId="21FF8DE7">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1F895543">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38F041B5">
      <w:pPr>
        <w:pStyle w:val="2"/>
        <w:spacing w:before="156" w:beforeLines="50" w:after="156" w:afterLines="50"/>
        <w:ind w:firstLine="420" w:firstLineChars="200"/>
        <w:rPr>
          <w:rFonts w:hAnsi="宋体" w:cs="宋体"/>
        </w:rPr>
      </w:pPr>
      <w:r>
        <w:rPr>
          <w:rFonts w:hint="eastAsia" w:hAnsi="宋体" w:cs="宋体"/>
          <w:color w:val="000000" w:themeColor="text1"/>
          <w14:textFill>
            <w14:solidFill>
              <w14:schemeClr w14:val="tx1"/>
            </w14:solidFill>
          </w14:textFill>
        </w:rPr>
        <w:t>本课程总体目标旨</w:t>
      </w:r>
      <w:bookmarkStart w:id="0" w:name="_Hlk122287516"/>
      <w:r>
        <w:rPr>
          <w:rFonts w:hint="eastAsia" w:hAnsi="宋体" w:cs="宋体"/>
          <w:color w:val="000000" w:themeColor="text1"/>
          <w14:textFill>
            <w14:solidFill>
              <w14:schemeClr w14:val="tx1"/>
            </w14:solidFill>
          </w14:textFill>
        </w:rPr>
        <w:t>在</w:t>
      </w:r>
      <w:bookmarkStart w:id="2" w:name="_GoBack"/>
      <w:r>
        <w:rPr>
          <w:rFonts w:hint="eastAsia" w:hAnsi="宋体" w:cs="宋体"/>
          <w:color w:val="000000" w:themeColor="text1"/>
          <w14:textFill>
            <w14:solidFill>
              <w14:schemeClr w14:val="tx1"/>
            </w14:solidFill>
          </w14:textFill>
        </w:rPr>
        <w:t>将习近平新时代中国特色社会主义思想的学习与法语读写能力有机结合，引导学生系统学习、深入领会习近平新时代中国特色社会主义思想的核心要义，学会用中国理论观察和分析当代中国的发展与成就，从跨文化视角阐释中国道路和中国智慧。</w:t>
      </w:r>
      <w:bookmarkEnd w:id="2"/>
      <w:r>
        <w:rPr>
          <w:rFonts w:hint="eastAsia" w:hAnsi="宋体" w:cs="宋体"/>
        </w:rPr>
        <w:t>在内容学习的过程中培养学生的法语写作技能，使其具备较强的法语综合运用能力</w:t>
      </w:r>
      <w:bookmarkEnd w:id="0"/>
      <w:r>
        <w:rPr>
          <w:rFonts w:hint="eastAsia" w:hAnsi="宋体" w:cs="宋体"/>
        </w:rPr>
        <w:t>；</w:t>
      </w:r>
      <w:bookmarkStart w:id="1" w:name="_Hlk122287704"/>
      <w:r>
        <w:rPr>
          <w:rFonts w:hint="eastAsia" w:hAnsi="宋体" w:cs="宋体"/>
        </w:rPr>
        <w:t>确保法英双语专业本科生能使用书面化的法语有效传递信息，表达思想、情感，再现生活经验，并能注意语言表达的得体性和准确性</w:t>
      </w:r>
      <w:bookmarkEnd w:id="1"/>
      <w:r>
        <w:rPr>
          <w:rFonts w:hint="eastAsia" w:hAnsi="宋体" w:cs="宋体"/>
        </w:rPr>
        <w:t>；在提高本科生法语阅读能力的基础上，进一步加强其文献概述与综述的能力，提升其信息处理能力与水平。</w:t>
      </w:r>
    </w:p>
    <w:p w14:paraId="554F8BCA">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67B2A7D0">
      <w:pPr>
        <w:pStyle w:val="2"/>
        <w:spacing w:before="156" w:beforeLines="50" w:after="156" w:afterLines="50"/>
        <w:ind w:firstLine="420" w:firstLineChars="200"/>
        <w:rPr>
          <w:rFonts w:hAnsi="宋体" w:cs="宋体"/>
        </w:rPr>
      </w:pPr>
      <w:r>
        <w:rPr>
          <w:rFonts w:hint="eastAsia" w:hAnsi="宋体" w:cs="宋体"/>
        </w:rPr>
        <w:t>（</w:t>
      </w:r>
      <w:r>
        <w:rPr>
          <w:rFonts w:hAnsi="宋体" w:cs="宋体"/>
        </w:rPr>
        <w:t>课程目标规定</w:t>
      </w:r>
      <w:r>
        <w:rPr>
          <w:rFonts w:hint="eastAsia" w:hAnsi="宋体" w:cs="宋体"/>
        </w:rPr>
        <w:t>某一阶段的学生通过课程学习以后，在发展德、智、体、美、劳</w:t>
      </w:r>
      <w:r>
        <w:rPr>
          <w:rFonts w:hAnsi="宋体" w:cs="宋体"/>
        </w:rPr>
        <w:t>等方面</w:t>
      </w:r>
      <w:r>
        <w:rPr>
          <w:rFonts w:hint="eastAsia" w:hAnsi="宋体" w:cs="宋体"/>
        </w:rPr>
        <w:t>期望实现的程度，它是确定课程内容、教学目标和教学方法的基础。）</w:t>
      </w:r>
    </w:p>
    <w:p w14:paraId="4BDCB1D3">
      <w:pPr>
        <w:pStyle w:val="2"/>
        <w:spacing w:before="156" w:beforeLines="50" w:after="156" w:afterLines="50"/>
        <w:ind w:firstLine="422" w:firstLineChars="200"/>
        <w:rPr>
          <w:rFonts w:hAnsi="宋体" w:cs="宋体"/>
          <w:b/>
          <w:color w:val="000000" w:themeColor="text1"/>
          <w14:textFill>
            <w14:solidFill>
              <w14:schemeClr w14:val="tx1"/>
            </w14:solidFill>
          </w14:textFill>
        </w:rPr>
      </w:pPr>
      <w:r>
        <w:rPr>
          <w:rFonts w:hint="eastAsia" w:hAnsi="宋体" w:cs="宋体"/>
          <w:b/>
        </w:rPr>
        <w:t>课程目标1：培养法英双语专业的本科生的</w:t>
      </w:r>
      <w:r>
        <w:rPr>
          <w:rFonts w:hint="eastAsia" w:hAnsi="宋体" w:cs="宋体"/>
          <w:b/>
          <w:color w:val="000000" w:themeColor="text1"/>
          <w14:textFill>
            <w14:solidFill>
              <w14:schemeClr w14:val="tx1"/>
            </w14:solidFill>
          </w14:textFill>
        </w:rPr>
        <w:t>政治理论素养和家国情怀</w:t>
      </w:r>
    </w:p>
    <w:p w14:paraId="6C9ECEA1">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1．1引导学生系统学习、深入领会习近平新时代中国特色社会主义思想的核心要义</w:t>
      </w:r>
    </w:p>
    <w:p w14:paraId="2369F4AB">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1</w:t>
      </w:r>
      <w:r>
        <w:rPr>
          <w:rFonts w:hint="eastAsia" w:hAnsi="宋体" w:cs="宋体"/>
          <w:color w:val="000000" w:themeColor="text1"/>
          <w14:textFill>
            <w14:solidFill>
              <w14:schemeClr w14:val="tx1"/>
            </w14:solidFill>
          </w14:textFill>
        </w:rPr>
        <w:t>．2</w:t>
      </w:r>
      <w:r>
        <w:rPr>
          <w:rFonts w:hAnsi="宋体" w:cs="宋体"/>
          <w:color w:val="000000" w:themeColor="text1"/>
          <w14:textFill>
            <w14:solidFill>
              <w14:schemeClr w14:val="tx1"/>
            </w14:solidFill>
          </w14:textFill>
        </w:rPr>
        <w:t xml:space="preserve"> </w:t>
      </w:r>
      <w:r>
        <w:rPr>
          <w:rFonts w:hint="eastAsia" w:hAnsi="宋体" w:cs="宋体"/>
          <w:color w:val="000000" w:themeColor="text1"/>
          <w14:textFill>
            <w14:solidFill>
              <w14:schemeClr w14:val="tx1"/>
            </w14:solidFill>
          </w14:textFill>
        </w:rPr>
        <w:t>通过中国主题的相关阅读赏析与写作训练，培养学生读的中国情怀，树立国际视野，提高人文与科学素养</w:t>
      </w:r>
    </w:p>
    <w:p w14:paraId="4090C229">
      <w:pPr>
        <w:pStyle w:val="2"/>
        <w:spacing w:before="156" w:beforeLines="50" w:after="156" w:afterLines="50"/>
        <w:ind w:firstLine="422" w:firstLineChars="200"/>
        <w:rPr>
          <w:rFonts w:hAnsi="宋体" w:cs="宋体"/>
          <w:b/>
        </w:rPr>
      </w:pPr>
      <w:r>
        <w:rPr>
          <w:rFonts w:hint="eastAsia" w:hAnsi="宋体" w:cs="宋体"/>
          <w:b/>
        </w:rPr>
        <w:t>课程目标2：培养法英双语专业的本科生的法语写作技能，使其具备较强的法语综合运用能力</w:t>
      </w:r>
    </w:p>
    <w:p w14:paraId="124CC2A1">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熟练掌握法语的阅读理解能力和不同文类的写作技能，提高相应的词汇、句型、篇章表达能力。</w:t>
      </w:r>
    </w:p>
    <w:p w14:paraId="6DCAA5EF">
      <w:pPr>
        <w:pStyle w:val="2"/>
        <w:spacing w:before="156" w:beforeLines="50" w:after="156" w:afterLines="50"/>
        <w:ind w:firstLine="420" w:firstLineChars="200"/>
        <w:rPr>
          <w:rFonts w:hAnsi="宋体" w:cs="宋体"/>
        </w:rPr>
      </w:pPr>
      <w:r>
        <w:rPr>
          <w:rFonts w:hint="eastAsia" w:hAnsi="宋体" w:cs="宋体"/>
        </w:rPr>
        <w:t>2. 2 提高学生的法语综合运用能力</w:t>
      </w:r>
    </w:p>
    <w:p w14:paraId="40C9BFCD">
      <w:pPr>
        <w:pStyle w:val="2"/>
        <w:spacing w:before="156" w:beforeLines="50" w:after="156" w:afterLines="50"/>
        <w:ind w:firstLine="422" w:firstLineChars="200"/>
        <w:rPr>
          <w:rFonts w:hAnsi="宋体" w:cs="宋体"/>
          <w:b/>
        </w:rPr>
      </w:pPr>
      <w:r>
        <w:rPr>
          <w:rFonts w:hint="eastAsia" w:hAnsi="宋体" w:cs="宋体"/>
          <w:b/>
        </w:rPr>
        <w:t>课程目标3：提高使用书面化法语的表达效率、得体性和准确度</w:t>
      </w:r>
    </w:p>
    <w:p w14:paraId="16CFDF96">
      <w:pPr>
        <w:pStyle w:val="2"/>
        <w:spacing w:before="156" w:beforeLines="50" w:after="156" w:afterLines="50"/>
        <w:ind w:firstLine="420" w:firstLineChars="200"/>
        <w:rPr>
          <w:rFonts w:hAnsi="宋体" w:cs="宋体"/>
        </w:rPr>
      </w:pPr>
      <w:r>
        <w:rPr>
          <w:rFonts w:hint="eastAsia" w:hAnsi="宋体" w:cs="宋体"/>
        </w:rPr>
        <w:t>3．1</w:t>
      </w:r>
      <w:r>
        <w:rPr>
          <w:rFonts w:hAnsi="宋体" w:cs="宋体"/>
        </w:rPr>
        <w:t xml:space="preserve"> </w:t>
      </w:r>
      <w:r>
        <w:rPr>
          <w:rFonts w:hint="eastAsia" w:hAnsi="宋体" w:cs="宋体"/>
        </w:rPr>
        <w:t>培养学生使用书面化的法语有效传递信息的能力，使其能较为自如表达思想、情感，再现生活经验</w:t>
      </w:r>
    </w:p>
    <w:p w14:paraId="72244464">
      <w:pPr>
        <w:pStyle w:val="2"/>
        <w:spacing w:before="156" w:beforeLines="50" w:after="156" w:afterLines="50"/>
        <w:ind w:firstLine="420" w:firstLineChars="200"/>
        <w:rPr>
          <w:rFonts w:hAnsi="宋体" w:cs="宋体"/>
        </w:rPr>
      </w:pPr>
      <w:r>
        <w:rPr>
          <w:rFonts w:hint="eastAsia" w:hAnsi="宋体" w:cs="宋体"/>
        </w:rPr>
        <w:t>3．2</w:t>
      </w:r>
      <w:r>
        <w:rPr>
          <w:rFonts w:hAnsi="宋体" w:cs="宋体"/>
        </w:rPr>
        <w:t xml:space="preserve"> </w:t>
      </w:r>
      <w:r>
        <w:rPr>
          <w:rFonts w:hint="eastAsia" w:hAnsi="宋体" w:cs="宋体"/>
        </w:rPr>
        <w:t>学生在提升法语语言表达能力的同时能注意到语言表达的得体性和准确性</w:t>
      </w:r>
    </w:p>
    <w:p w14:paraId="7460AB5C">
      <w:pPr>
        <w:pStyle w:val="2"/>
        <w:spacing w:before="156" w:beforeLines="50" w:after="156" w:afterLines="50"/>
        <w:ind w:firstLine="422" w:firstLineChars="200"/>
        <w:rPr>
          <w:rFonts w:hAnsi="宋体" w:cs="宋体"/>
          <w:b/>
        </w:rPr>
      </w:pPr>
      <w:r>
        <w:rPr>
          <w:rFonts w:hint="eastAsia" w:hAnsi="宋体" w:cs="宋体"/>
          <w:b/>
        </w:rPr>
        <w:t>课程目标4：进一步加强法英双语本科生文献概述与综述的能力</w:t>
      </w:r>
    </w:p>
    <w:p w14:paraId="3B9ACC27">
      <w:pPr>
        <w:pStyle w:val="2"/>
        <w:spacing w:before="156" w:beforeLines="50" w:after="156" w:afterLines="50"/>
        <w:ind w:firstLine="420" w:firstLineChars="200"/>
        <w:rPr>
          <w:rFonts w:hAnsi="宋体" w:cs="宋体"/>
        </w:rPr>
      </w:pPr>
      <w:r>
        <w:rPr>
          <w:rFonts w:hint="eastAsia" w:hAnsi="宋体" w:cs="宋体"/>
        </w:rPr>
        <w:t>4.</w:t>
      </w:r>
      <w:r>
        <w:rPr>
          <w:rFonts w:hAnsi="宋体" w:cs="宋体"/>
        </w:rPr>
        <w:t xml:space="preserve"> 1 </w:t>
      </w:r>
      <w:r>
        <w:rPr>
          <w:rFonts w:hint="eastAsia" w:hAnsi="宋体" w:cs="宋体"/>
        </w:rPr>
        <w:t>在提高法英双语本科生法语阅读能力的基础上，进一步加强其文献概述与综述的能力</w:t>
      </w:r>
    </w:p>
    <w:p w14:paraId="77997EF7">
      <w:pPr>
        <w:pStyle w:val="2"/>
        <w:spacing w:before="156" w:beforeLines="50" w:after="156" w:afterLines="50"/>
        <w:ind w:firstLine="420" w:firstLineChars="200"/>
        <w:rPr>
          <w:rFonts w:hAnsi="宋体" w:cs="宋体"/>
        </w:rPr>
      </w:pPr>
      <w:r>
        <w:rPr>
          <w:rFonts w:hint="eastAsia" w:hAnsi="宋体" w:cs="宋体"/>
        </w:rPr>
        <w:t>4</w:t>
      </w:r>
      <w:r>
        <w:rPr>
          <w:rFonts w:hAnsi="宋体" w:cs="宋体"/>
        </w:rPr>
        <w:t xml:space="preserve">. 2 </w:t>
      </w:r>
      <w:r>
        <w:rPr>
          <w:rFonts w:hint="eastAsia" w:hAnsi="宋体" w:cs="宋体"/>
        </w:rPr>
        <w:t>提升法英双语专业本科生的信息处理能力与水平</w:t>
      </w:r>
    </w:p>
    <w:p w14:paraId="3C96C504">
      <w:pPr>
        <w:pStyle w:val="2"/>
        <w:spacing w:before="156" w:beforeLines="50" w:after="156" w:afterLines="50"/>
        <w:ind w:firstLine="420" w:firstLineChars="200"/>
        <w:rPr>
          <w:rFonts w:hAnsi="宋体" w:cs="宋体"/>
        </w:rPr>
      </w:pPr>
    </w:p>
    <w:p w14:paraId="0904A21A">
      <w:pPr>
        <w:pStyle w:val="2"/>
        <w:spacing w:before="156" w:beforeLines="50" w:after="156" w:afterLines="50"/>
        <w:ind w:firstLine="420" w:firstLineChars="200"/>
        <w:rPr>
          <w:rFonts w:hAnsi="宋体" w:cs="宋体"/>
        </w:rPr>
      </w:pPr>
    </w:p>
    <w:p w14:paraId="7F1103EA">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AD02390">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6297A2C">
        <w:trPr>
          <w:jc w:val="center"/>
        </w:trPr>
        <w:tc>
          <w:tcPr>
            <w:tcW w:w="1302" w:type="dxa"/>
            <w:vAlign w:val="center"/>
          </w:tcPr>
          <w:p w14:paraId="2DF13962">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1A3337E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39F531FA">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0E8B041D">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2C87551C">
        <w:trPr>
          <w:jc w:val="center"/>
        </w:trPr>
        <w:tc>
          <w:tcPr>
            <w:tcW w:w="1302" w:type="dxa"/>
            <w:vMerge w:val="restart"/>
            <w:vAlign w:val="center"/>
          </w:tcPr>
          <w:p w14:paraId="2AD9E125">
            <w:pPr>
              <w:pStyle w:val="2"/>
              <w:spacing w:before="156" w:beforeLines="50" w:after="156" w:afterLines="5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课程目标1</w:t>
            </w:r>
          </w:p>
        </w:tc>
        <w:tc>
          <w:tcPr>
            <w:tcW w:w="1959" w:type="dxa"/>
            <w:vAlign w:val="center"/>
          </w:tcPr>
          <w:p w14:paraId="039F09EF">
            <w:pPr>
              <w:pStyle w:val="2"/>
              <w:spacing w:before="156" w:beforeLines="50" w:after="156" w:afterLines="5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1.1</w:t>
            </w:r>
          </w:p>
        </w:tc>
        <w:tc>
          <w:tcPr>
            <w:tcW w:w="3118" w:type="dxa"/>
            <w:vAlign w:val="center"/>
          </w:tcPr>
          <w:p w14:paraId="074CBFDD">
            <w:pPr>
              <w:pStyle w:val="2"/>
              <w:spacing w:before="156" w:beforeLines="50" w:after="156" w:afterLines="5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第一到第四章</w:t>
            </w:r>
          </w:p>
        </w:tc>
        <w:tc>
          <w:tcPr>
            <w:tcW w:w="2688" w:type="dxa"/>
            <w:vAlign w:val="center"/>
          </w:tcPr>
          <w:p w14:paraId="266930F1">
            <w:pPr>
              <w:pStyle w:val="2"/>
              <w:spacing w:before="156" w:beforeLines="50" w:after="156" w:afterLines="5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毕业要求</w:t>
            </w:r>
            <w:r>
              <w:rPr>
                <w:rFonts w:hAnsi="宋体" w:cs="宋体"/>
                <w:color w:val="000000" w:themeColor="text1"/>
                <w14:textFill>
                  <w14:solidFill>
                    <w14:schemeClr w14:val="tx1"/>
                  </w14:solidFill>
                </w14:textFill>
              </w:rPr>
              <w:t>1-3</w:t>
            </w:r>
            <w:r>
              <w:rPr>
                <w:rFonts w:hint="eastAsia" w:hAnsi="宋体" w:cs="宋体"/>
                <w:color w:val="000000" w:themeColor="text1"/>
                <w14:textFill>
                  <w14:solidFill>
                    <w14:schemeClr w14:val="tx1"/>
                  </w14:solidFill>
                </w14:textFill>
              </w:rPr>
              <w:t>：</w:t>
            </w:r>
            <w:r>
              <w:rPr>
                <w:rFonts w:hAnsi="宋体" w:cs="宋体"/>
                <w:color w:val="000000" w:themeColor="text1"/>
                <w14:textFill>
                  <w14:solidFill>
                    <w14:schemeClr w14:val="tx1"/>
                  </w14:solidFill>
                </w14:textFill>
              </w:rPr>
              <w:t>具有良好的中国情怀与国际视野，人文与科学素养</w:t>
            </w:r>
          </w:p>
        </w:tc>
      </w:tr>
      <w:tr w14:paraId="47111E82">
        <w:trPr>
          <w:jc w:val="center"/>
        </w:trPr>
        <w:tc>
          <w:tcPr>
            <w:tcW w:w="1302" w:type="dxa"/>
            <w:vMerge w:val="continue"/>
            <w:vAlign w:val="center"/>
          </w:tcPr>
          <w:p w14:paraId="18D4F4DA">
            <w:pPr>
              <w:pStyle w:val="2"/>
              <w:spacing w:before="156" w:beforeLines="50" w:after="156" w:afterLines="50"/>
              <w:jc w:val="center"/>
              <w:rPr>
                <w:rFonts w:hAnsi="宋体" w:cs="宋体"/>
                <w:color w:val="000000" w:themeColor="text1"/>
                <w:szCs w:val="21"/>
                <w14:textFill>
                  <w14:solidFill>
                    <w14:schemeClr w14:val="tx1"/>
                  </w14:solidFill>
                </w14:textFill>
              </w:rPr>
            </w:pPr>
          </w:p>
        </w:tc>
        <w:tc>
          <w:tcPr>
            <w:tcW w:w="1959" w:type="dxa"/>
            <w:vAlign w:val="center"/>
          </w:tcPr>
          <w:p w14:paraId="3CC21C5F">
            <w:pPr>
              <w:pStyle w:val="2"/>
              <w:spacing w:before="156" w:beforeLines="50" w:after="156" w:afterLines="5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1.2</w:t>
            </w:r>
          </w:p>
        </w:tc>
        <w:tc>
          <w:tcPr>
            <w:tcW w:w="3118" w:type="dxa"/>
            <w:vAlign w:val="center"/>
          </w:tcPr>
          <w:p w14:paraId="7DC745CB">
            <w:pPr>
              <w:pStyle w:val="2"/>
              <w:spacing w:before="156" w:beforeLines="50" w:after="156" w:afterLines="5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第一到第四章</w:t>
            </w:r>
          </w:p>
        </w:tc>
        <w:tc>
          <w:tcPr>
            <w:tcW w:w="2688" w:type="dxa"/>
            <w:vAlign w:val="center"/>
          </w:tcPr>
          <w:p w14:paraId="60CD826B">
            <w:pPr>
              <w:pStyle w:val="2"/>
              <w:spacing w:before="156" w:beforeLines="50" w:after="156" w:afterLines="5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毕业要求5：具备较强的跨文化交际能力，具有对文化差异的敏感性、宽容性以及处理文化差异的灵活性。</w:t>
            </w:r>
          </w:p>
        </w:tc>
      </w:tr>
      <w:tr w14:paraId="43D33040">
        <w:trPr>
          <w:jc w:val="center"/>
        </w:trPr>
        <w:tc>
          <w:tcPr>
            <w:tcW w:w="1302" w:type="dxa"/>
            <w:vMerge w:val="restart"/>
            <w:vAlign w:val="center"/>
          </w:tcPr>
          <w:p w14:paraId="00408EDA">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47B502C2">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0637A3D9">
            <w:pPr>
              <w:pStyle w:val="2"/>
              <w:spacing w:before="156" w:beforeLines="50" w:after="156" w:afterLines="50"/>
              <w:rPr>
                <w:rFonts w:hAnsi="宋体" w:cs="宋体"/>
              </w:rPr>
            </w:pPr>
            <w:r>
              <w:rPr>
                <w:rFonts w:hint="eastAsia" w:hAnsi="宋体" w:cs="宋体"/>
              </w:rPr>
              <w:t>第一到第四章</w:t>
            </w:r>
          </w:p>
        </w:tc>
        <w:tc>
          <w:tcPr>
            <w:tcW w:w="2688" w:type="dxa"/>
            <w:vAlign w:val="center"/>
          </w:tcPr>
          <w:p w14:paraId="1F9575C1">
            <w:pPr>
              <w:pStyle w:val="2"/>
              <w:spacing w:before="156" w:beforeLines="50" w:after="156" w:afterLines="50"/>
              <w:rPr>
                <w:rFonts w:hAnsi="宋体" w:cs="宋体"/>
              </w:rPr>
            </w:pPr>
            <w:r>
              <w:rPr>
                <w:rFonts w:hint="eastAsia" w:hAnsi="宋体" w:cs="宋体"/>
              </w:rPr>
              <w:t>毕业要求3：在培养法英双语专业的本科生的法语写作技能，使其具备较强的法语综合运用能力</w:t>
            </w:r>
          </w:p>
        </w:tc>
      </w:tr>
      <w:tr w14:paraId="4CDEA43E">
        <w:trPr>
          <w:jc w:val="center"/>
        </w:trPr>
        <w:tc>
          <w:tcPr>
            <w:tcW w:w="1302" w:type="dxa"/>
            <w:vMerge w:val="continue"/>
            <w:vAlign w:val="center"/>
          </w:tcPr>
          <w:p w14:paraId="17EED780">
            <w:pPr>
              <w:pStyle w:val="2"/>
              <w:spacing w:before="156" w:beforeLines="50" w:after="156" w:afterLines="50"/>
              <w:jc w:val="center"/>
              <w:rPr>
                <w:rFonts w:hAnsi="宋体" w:cs="宋体"/>
                <w:szCs w:val="21"/>
              </w:rPr>
            </w:pPr>
          </w:p>
        </w:tc>
        <w:tc>
          <w:tcPr>
            <w:tcW w:w="1959" w:type="dxa"/>
            <w:vAlign w:val="center"/>
          </w:tcPr>
          <w:p w14:paraId="40CE1195">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3C8550EE">
            <w:pPr>
              <w:pStyle w:val="2"/>
              <w:spacing w:before="156" w:beforeLines="50" w:after="156" w:afterLines="50"/>
              <w:rPr>
                <w:rFonts w:hAnsi="宋体" w:cs="宋体"/>
              </w:rPr>
            </w:pPr>
            <w:r>
              <w:rPr>
                <w:rFonts w:hint="eastAsia" w:hAnsi="宋体" w:cs="宋体"/>
              </w:rPr>
              <w:t>第一到第四章</w:t>
            </w:r>
          </w:p>
        </w:tc>
        <w:tc>
          <w:tcPr>
            <w:tcW w:w="2688" w:type="dxa"/>
            <w:vAlign w:val="center"/>
          </w:tcPr>
          <w:p w14:paraId="617E7F18">
            <w:pPr>
              <w:pStyle w:val="2"/>
              <w:spacing w:before="156" w:beforeLines="50" w:after="156" w:afterLines="50"/>
              <w:rPr>
                <w:rFonts w:hAnsi="宋体" w:cs="宋体"/>
              </w:rPr>
            </w:pPr>
            <w:r>
              <w:rPr>
                <w:rFonts w:hint="eastAsia" w:hAnsi="宋体" w:cs="宋体"/>
              </w:rPr>
              <w:t>毕业要求</w:t>
            </w:r>
            <w:r>
              <w:rPr>
                <w:rFonts w:hAnsi="宋体" w:cs="宋体"/>
              </w:rPr>
              <w:t>1-3</w:t>
            </w:r>
            <w:r>
              <w:rPr>
                <w:rFonts w:hint="eastAsia" w:hAnsi="宋体" w:cs="宋体"/>
              </w:rPr>
              <w:t>：</w:t>
            </w:r>
            <w:r>
              <w:rPr>
                <w:rFonts w:hAnsi="宋体" w:cs="宋体"/>
              </w:rPr>
              <w:t>具有良好的中国情怀与国际视野，人文与科学素养</w:t>
            </w:r>
          </w:p>
        </w:tc>
      </w:tr>
      <w:tr w14:paraId="61BEA80D">
        <w:trPr>
          <w:jc w:val="center"/>
        </w:trPr>
        <w:tc>
          <w:tcPr>
            <w:tcW w:w="1302" w:type="dxa"/>
            <w:vMerge w:val="restart"/>
            <w:vAlign w:val="center"/>
          </w:tcPr>
          <w:p w14:paraId="144FC747">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539C9FB8">
            <w:pPr>
              <w:pStyle w:val="2"/>
              <w:spacing w:before="156" w:beforeLines="50" w:after="156" w:afterLines="50"/>
              <w:jc w:val="center"/>
              <w:rPr>
                <w:rFonts w:hAnsi="宋体" w:cs="宋体"/>
              </w:rPr>
            </w:pPr>
            <w:r>
              <w:rPr>
                <w:rFonts w:hint="eastAsia" w:hAnsi="宋体" w:cs="宋体"/>
              </w:rPr>
              <w:t>3.1</w:t>
            </w:r>
          </w:p>
        </w:tc>
        <w:tc>
          <w:tcPr>
            <w:tcW w:w="3118" w:type="dxa"/>
            <w:vAlign w:val="center"/>
          </w:tcPr>
          <w:p w14:paraId="3AA84723">
            <w:pPr>
              <w:pStyle w:val="2"/>
              <w:spacing w:before="156" w:beforeLines="50" w:after="156" w:afterLines="50"/>
              <w:rPr>
                <w:rFonts w:hAnsi="宋体" w:cs="宋体"/>
              </w:rPr>
            </w:pPr>
            <w:r>
              <w:rPr>
                <w:rFonts w:hint="eastAsia" w:hAnsi="宋体" w:cs="宋体"/>
              </w:rPr>
              <w:t>第一到第四章</w:t>
            </w:r>
          </w:p>
        </w:tc>
        <w:tc>
          <w:tcPr>
            <w:tcW w:w="2688" w:type="dxa"/>
            <w:vAlign w:val="center"/>
          </w:tcPr>
          <w:p w14:paraId="1E27AB98">
            <w:pPr>
              <w:pStyle w:val="2"/>
              <w:spacing w:before="156" w:beforeLines="50" w:after="156" w:afterLines="50"/>
              <w:rPr>
                <w:rFonts w:hAnsi="宋体" w:cs="宋体"/>
              </w:rPr>
            </w:pPr>
            <w:r>
              <w:rPr>
                <w:rFonts w:hint="eastAsia" w:hAnsi="宋体" w:cs="宋体"/>
              </w:rPr>
              <w:t>毕业要求</w:t>
            </w:r>
            <w:r>
              <w:rPr>
                <w:rFonts w:hAnsi="宋体" w:cs="宋体"/>
              </w:rPr>
              <w:t>3-2</w:t>
            </w:r>
            <w:r>
              <w:rPr>
                <w:rFonts w:hint="eastAsia" w:hAnsi="宋体" w:cs="宋体"/>
              </w:rPr>
              <w:t>：</w:t>
            </w:r>
            <w:r>
              <w:rPr>
                <w:rFonts w:hAnsi="宋体" w:cs="宋体"/>
              </w:rPr>
              <w:t>能理解外语口语和书面语传递的信息、观点、情感</w:t>
            </w:r>
          </w:p>
          <w:p w14:paraId="64BDD5C4">
            <w:pPr>
              <w:pStyle w:val="2"/>
              <w:spacing w:before="156" w:beforeLines="50" w:after="156" w:afterLines="50"/>
              <w:rPr>
                <w:rFonts w:hAnsi="宋体" w:cs="宋体"/>
              </w:rPr>
            </w:pPr>
            <w:r>
              <w:rPr>
                <w:rFonts w:hint="eastAsia" w:hAnsi="宋体" w:cs="宋体"/>
              </w:rPr>
              <w:t>毕业要求5：具备较强的跨文化交际能力，具有对文化差异的敏感性、宽容性以及处理文化差异的灵活性。</w:t>
            </w:r>
          </w:p>
        </w:tc>
      </w:tr>
      <w:tr w14:paraId="35206490">
        <w:trPr>
          <w:jc w:val="center"/>
        </w:trPr>
        <w:tc>
          <w:tcPr>
            <w:tcW w:w="1302" w:type="dxa"/>
            <w:vMerge w:val="continue"/>
            <w:vAlign w:val="center"/>
          </w:tcPr>
          <w:p w14:paraId="6A41F17B">
            <w:pPr>
              <w:pStyle w:val="2"/>
              <w:spacing w:before="156" w:beforeLines="50" w:after="156" w:afterLines="50"/>
              <w:jc w:val="center"/>
              <w:rPr>
                <w:rFonts w:hAnsi="宋体" w:cs="宋体"/>
                <w:szCs w:val="21"/>
              </w:rPr>
            </w:pPr>
          </w:p>
        </w:tc>
        <w:tc>
          <w:tcPr>
            <w:tcW w:w="1959" w:type="dxa"/>
            <w:vAlign w:val="center"/>
          </w:tcPr>
          <w:p w14:paraId="7ED9F810">
            <w:pPr>
              <w:pStyle w:val="2"/>
              <w:spacing w:before="156" w:beforeLines="50" w:after="156" w:afterLines="50"/>
              <w:jc w:val="center"/>
              <w:rPr>
                <w:rFonts w:hAnsi="宋体" w:cs="宋体"/>
              </w:rPr>
            </w:pPr>
            <w:r>
              <w:rPr>
                <w:rFonts w:hint="eastAsia" w:hAnsi="宋体" w:cs="宋体"/>
              </w:rPr>
              <w:t>3.2</w:t>
            </w:r>
          </w:p>
        </w:tc>
        <w:tc>
          <w:tcPr>
            <w:tcW w:w="3118" w:type="dxa"/>
            <w:vAlign w:val="center"/>
          </w:tcPr>
          <w:p w14:paraId="0B0E6BBC">
            <w:pPr>
              <w:pStyle w:val="2"/>
              <w:spacing w:before="156" w:beforeLines="50" w:after="156" w:afterLines="50"/>
              <w:rPr>
                <w:rFonts w:ascii="黑体" w:hAnsi="宋体"/>
                <w:szCs w:val="21"/>
              </w:rPr>
            </w:pPr>
            <w:r>
              <w:rPr>
                <w:rFonts w:hint="eastAsia" w:hAnsi="宋体" w:cs="宋体"/>
              </w:rPr>
              <w:t>第一到第四章</w:t>
            </w:r>
          </w:p>
        </w:tc>
        <w:tc>
          <w:tcPr>
            <w:tcW w:w="2688" w:type="dxa"/>
            <w:vAlign w:val="center"/>
          </w:tcPr>
          <w:p w14:paraId="4347D0C1">
            <w:pPr>
              <w:pStyle w:val="2"/>
              <w:spacing w:before="156" w:beforeLines="50" w:after="156" w:afterLines="50"/>
              <w:rPr>
                <w:rFonts w:hAnsi="宋体" w:cs="宋体"/>
              </w:rPr>
            </w:pPr>
            <w:r>
              <w:rPr>
                <w:rFonts w:hint="eastAsia" w:hAnsi="宋体" w:cs="宋体"/>
              </w:rPr>
              <w:t>毕业要求</w:t>
            </w: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5127AECD">
        <w:trPr>
          <w:jc w:val="center"/>
        </w:trPr>
        <w:tc>
          <w:tcPr>
            <w:tcW w:w="1302" w:type="dxa"/>
            <w:vMerge w:val="restart"/>
            <w:vAlign w:val="center"/>
          </w:tcPr>
          <w:p w14:paraId="36BECA18">
            <w:pPr>
              <w:pStyle w:val="2"/>
              <w:spacing w:before="156" w:beforeLines="50" w:after="156" w:afterLines="50"/>
              <w:jc w:val="center"/>
              <w:rPr>
                <w:rFonts w:hAnsi="宋体" w:cs="宋体"/>
                <w:szCs w:val="21"/>
              </w:rPr>
            </w:pPr>
            <w:r>
              <w:rPr>
                <w:rFonts w:hint="eastAsia" w:hAnsi="宋体" w:cs="宋体"/>
                <w:szCs w:val="21"/>
              </w:rPr>
              <w:t>课程目标4</w:t>
            </w:r>
          </w:p>
        </w:tc>
        <w:tc>
          <w:tcPr>
            <w:tcW w:w="1959" w:type="dxa"/>
            <w:vAlign w:val="center"/>
          </w:tcPr>
          <w:p w14:paraId="505BD621">
            <w:pPr>
              <w:pStyle w:val="2"/>
              <w:spacing w:before="156" w:beforeLines="50" w:after="156" w:afterLines="50"/>
              <w:jc w:val="center"/>
              <w:rPr>
                <w:rFonts w:hAnsi="宋体" w:cs="宋体"/>
              </w:rPr>
            </w:pPr>
            <w:r>
              <w:rPr>
                <w:rFonts w:hint="eastAsia" w:hAnsi="宋体" w:cs="宋体"/>
                <w:szCs w:val="21"/>
              </w:rPr>
              <w:t>4</w:t>
            </w:r>
            <w:r>
              <w:rPr>
                <w:rFonts w:hAnsi="宋体" w:cs="宋体"/>
                <w:szCs w:val="21"/>
              </w:rPr>
              <w:t>.1</w:t>
            </w:r>
          </w:p>
        </w:tc>
        <w:tc>
          <w:tcPr>
            <w:tcW w:w="3118" w:type="dxa"/>
            <w:vAlign w:val="center"/>
          </w:tcPr>
          <w:p w14:paraId="6E32A0E7">
            <w:pPr>
              <w:pStyle w:val="2"/>
              <w:spacing w:before="156" w:beforeLines="50" w:after="156" w:afterLines="50"/>
              <w:rPr>
                <w:rFonts w:ascii="黑体" w:hAnsi="宋体"/>
                <w:szCs w:val="21"/>
              </w:rPr>
            </w:pPr>
            <w:r>
              <w:rPr>
                <w:rFonts w:hint="eastAsia" w:hAnsi="宋体" w:cs="宋体"/>
              </w:rPr>
              <w:t>第一到第四章</w:t>
            </w:r>
          </w:p>
        </w:tc>
        <w:tc>
          <w:tcPr>
            <w:tcW w:w="2688" w:type="dxa"/>
            <w:vAlign w:val="center"/>
          </w:tcPr>
          <w:p w14:paraId="2753B3DB">
            <w:pPr>
              <w:pStyle w:val="2"/>
              <w:spacing w:before="156" w:beforeLines="50" w:after="156" w:afterLines="50"/>
              <w:rPr>
                <w:rFonts w:hAnsi="宋体" w:cs="宋体"/>
              </w:rPr>
            </w:pPr>
            <w:r>
              <w:rPr>
                <w:rFonts w:hint="eastAsia" w:hAnsi="宋体" w:cs="宋体"/>
              </w:rPr>
              <w:t>毕业要求</w:t>
            </w:r>
            <w:r>
              <w:rPr>
                <w:rFonts w:hAnsi="宋体" w:cs="宋体"/>
              </w:rPr>
              <w:t>8-2</w:t>
            </w:r>
            <w:r>
              <w:rPr>
                <w:rFonts w:hint="eastAsia" w:hAnsi="宋体" w:cs="宋体"/>
              </w:rPr>
              <w:t>：</w:t>
            </w:r>
            <w:r>
              <w:rPr>
                <w:rFonts w:hAnsi="宋体" w:cs="宋体"/>
              </w:rPr>
              <w:t>能对证据、概念、方法、标准、背景等要素进行阐述、分析、评价、推理与解释</w:t>
            </w:r>
          </w:p>
        </w:tc>
      </w:tr>
      <w:tr w14:paraId="288CE3D1">
        <w:trPr>
          <w:jc w:val="center"/>
        </w:trPr>
        <w:tc>
          <w:tcPr>
            <w:tcW w:w="1302" w:type="dxa"/>
            <w:vMerge w:val="continue"/>
            <w:vAlign w:val="center"/>
          </w:tcPr>
          <w:p w14:paraId="7A69CAEE">
            <w:pPr>
              <w:pStyle w:val="2"/>
              <w:spacing w:before="156" w:beforeLines="50" w:after="156" w:afterLines="50"/>
              <w:jc w:val="center"/>
              <w:rPr>
                <w:rFonts w:hAnsi="宋体" w:cs="宋体"/>
                <w:szCs w:val="21"/>
              </w:rPr>
            </w:pPr>
          </w:p>
        </w:tc>
        <w:tc>
          <w:tcPr>
            <w:tcW w:w="1959" w:type="dxa"/>
            <w:vAlign w:val="center"/>
          </w:tcPr>
          <w:p w14:paraId="479B1235">
            <w:pPr>
              <w:pStyle w:val="2"/>
              <w:spacing w:before="156" w:beforeLines="50" w:after="156" w:afterLines="50"/>
              <w:jc w:val="center"/>
              <w:rPr>
                <w:rFonts w:hAnsi="宋体" w:cs="宋体"/>
              </w:rPr>
            </w:pPr>
            <w:r>
              <w:rPr>
                <w:rFonts w:hint="eastAsia" w:hAnsi="宋体" w:cs="宋体"/>
                <w:szCs w:val="21"/>
              </w:rPr>
              <w:t>4</w:t>
            </w:r>
            <w:r>
              <w:rPr>
                <w:rFonts w:hAnsi="宋体" w:cs="宋体"/>
                <w:szCs w:val="21"/>
              </w:rPr>
              <w:t>.2</w:t>
            </w:r>
          </w:p>
        </w:tc>
        <w:tc>
          <w:tcPr>
            <w:tcW w:w="3118" w:type="dxa"/>
            <w:vAlign w:val="center"/>
          </w:tcPr>
          <w:p w14:paraId="23165DF0">
            <w:pPr>
              <w:pStyle w:val="2"/>
              <w:spacing w:before="156" w:beforeLines="50" w:after="156" w:afterLines="50"/>
              <w:rPr>
                <w:rFonts w:ascii="黑体" w:hAnsi="宋体"/>
                <w:b/>
                <w:bCs/>
                <w:szCs w:val="21"/>
              </w:rPr>
            </w:pPr>
            <w:r>
              <w:rPr>
                <w:rFonts w:hint="eastAsia" w:hAnsi="宋体" w:cs="宋体"/>
              </w:rPr>
              <w:t>第一到第四章</w:t>
            </w:r>
          </w:p>
        </w:tc>
        <w:tc>
          <w:tcPr>
            <w:tcW w:w="2688" w:type="dxa"/>
            <w:vAlign w:val="center"/>
          </w:tcPr>
          <w:p w14:paraId="2C1E7C22">
            <w:pPr>
              <w:pStyle w:val="2"/>
              <w:spacing w:before="156" w:beforeLines="50" w:after="156" w:afterLines="50"/>
              <w:rPr>
                <w:rFonts w:hAnsi="宋体" w:cs="宋体"/>
              </w:rPr>
            </w:pPr>
            <w:r>
              <w:rPr>
                <w:rFonts w:hint="eastAsia" w:hAnsi="宋体" w:cs="宋体"/>
              </w:rPr>
              <w:t>毕业要求</w:t>
            </w:r>
            <w:r>
              <w:rPr>
                <w:rFonts w:hAnsi="宋体" w:cs="宋体"/>
              </w:rPr>
              <w:t>9-1</w:t>
            </w:r>
            <w:r>
              <w:rPr>
                <w:rFonts w:hint="eastAsia" w:hAnsi="宋体" w:cs="宋体"/>
              </w:rPr>
              <w:t>：</w:t>
            </w:r>
            <w:r>
              <w:rPr>
                <w:rFonts w:hAnsi="宋体" w:cs="宋体"/>
              </w:rPr>
              <w:t>掌握文献检索、资料查询以及运用现代信息技术获得相关信息的基本方法</w:t>
            </w:r>
          </w:p>
        </w:tc>
      </w:tr>
    </w:tbl>
    <w:p w14:paraId="3EEFB4D5">
      <w:pPr>
        <w:spacing w:before="156" w:beforeLines="50" w:after="156" w:afterLines="50"/>
        <w:ind w:firstLine="420" w:firstLineChars="200"/>
        <w:rPr>
          <w:rFonts w:ascii="黑体" w:hAnsi="黑体" w:eastAsia="黑体"/>
          <w:b/>
          <w:sz w:val="28"/>
          <w:szCs w:val="28"/>
        </w:rPr>
      </w:pPr>
      <w:r>
        <w:cr/>
      </w:r>
      <w:r>
        <w:rPr>
          <w:rFonts w:hint="eastAsia" w:ascii="黑体" w:hAnsi="黑体" w:eastAsia="黑体"/>
          <w:b/>
          <w:sz w:val="28"/>
          <w:szCs w:val="28"/>
          <w:lang w:val="en-US" w:eastAsia="zh-CN"/>
        </w:rPr>
        <w:t>三</w:t>
      </w:r>
      <w:r>
        <w:rPr>
          <w:rFonts w:hint="eastAsia" w:ascii="黑体" w:hAnsi="黑体" w:eastAsia="黑体"/>
          <w:b/>
          <w:sz w:val="28"/>
          <w:szCs w:val="28"/>
        </w:rPr>
        <w:t>、教学内容</w:t>
      </w:r>
    </w:p>
    <w:p w14:paraId="4F2D69D1">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第一章 概述和综述</w:t>
      </w:r>
    </w:p>
    <w:p w14:paraId="5DB7B8C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教学目标：本章节的主要内容是缩写和概述，旨在让学生能掌握书写不同类型文章的缩写与概述技能。</w:t>
      </w:r>
    </w:p>
    <w:p w14:paraId="6C384291">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教学重难点：通过针对不同类型文章的缩写与概述的练习，考查学生的法语写作水平、文章分析能力和概括综合能力。</w:t>
      </w:r>
    </w:p>
    <w:p w14:paraId="455EAF2F">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教学内容：如何撰写不同文类的缩写和概述</w:t>
      </w:r>
    </w:p>
    <w:p w14:paraId="5C73775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596DA09E">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0D98E18D">
      <w:pPr>
        <w:widowControl/>
        <w:spacing w:before="156" w:beforeLines="50" w:after="156" w:afterLines="50"/>
        <w:ind w:firstLine="420" w:firstLineChars="200"/>
        <w:jc w:val="left"/>
        <w:rPr>
          <w:rFonts w:ascii="宋体" w:hAnsi="宋体" w:eastAsia="宋体" w:cs="TimesNewRomanPSMT"/>
          <w:color w:val="000000"/>
          <w:kern w:val="0"/>
          <w:szCs w:val="21"/>
        </w:rPr>
      </w:pPr>
    </w:p>
    <w:p w14:paraId="0486BDA6">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《理解当代中国读写教程》U1-U2及概述和综述</w:t>
      </w:r>
    </w:p>
    <w:p w14:paraId="3CE81B74">
      <w:pPr>
        <w:widowControl/>
        <w:spacing w:before="156" w:beforeLines="50" w:after="156" w:afterLines="50"/>
        <w:ind w:firstLine="420" w:firstLineChars="200"/>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教学目标：本章节通过第一、二单元的课文学习，</w:t>
      </w:r>
      <w:r>
        <w:rPr>
          <w:rFonts w:hint="eastAsia" w:hAnsi="宋体" w:cs="宋体"/>
          <w:color w:val="000000" w:themeColor="text1"/>
          <w14:textFill>
            <w14:solidFill>
              <w14:schemeClr w14:val="tx1"/>
            </w14:solidFill>
          </w14:textFill>
        </w:rPr>
        <w:t>理解习近平新时代中国特殊社会主义思想</w:t>
      </w:r>
    </w:p>
    <w:p w14:paraId="1C5E7ADC">
      <w:pPr>
        <w:widowControl/>
        <w:spacing w:before="156" w:beforeLines="50" w:after="156" w:afterLines="50"/>
        <w:ind w:firstLine="420" w:firstLineChars="200"/>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TimesNewRomanPSMT"/>
          <w:color w:val="000000" w:themeColor="text1"/>
          <w:kern w:val="0"/>
          <w:szCs w:val="21"/>
          <w14:textFill>
            <w14:solidFill>
              <w14:schemeClr w14:val="tx1"/>
            </w14:solidFill>
          </w14:textFill>
        </w:rPr>
        <w:t>2.</w:t>
      </w:r>
      <w:r>
        <w:rPr>
          <w:rFonts w:hint="eastAsia" w:ascii="宋体" w:hAnsi="宋体" w:eastAsia="宋体" w:cs="宋体"/>
          <w:color w:val="000000" w:themeColor="text1"/>
          <w:kern w:val="0"/>
          <w:szCs w:val="21"/>
          <w14:textFill>
            <w14:solidFill>
              <w14:schemeClr w14:val="tx1"/>
            </w14:solidFill>
          </w14:textFill>
        </w:rPr>
        <w:t>教学重难点：提高学生政治理论素养，学习</w:t>
      </w:r>
      <w:r>
        <w:rPr>
          <w:rFonts w:hint="eastAsia" w:hAnsi="宋体" w:cs="宋体"/>
          <w:color w:val="000000" w:themeColor="text1"/>
          <w14:textFill>
            <w14:solidFill>
              <w14:schemeClr w14:val="tx1"/>
            </w14:solidFill>
          </w14:textFill>
        </w:rPr>
        <w:t>习近平新时代中国特殊社会主义思想的法语表达，并能结合自己的理解用法语进行阐释</w:t>
      </w:r>
    </w:p>
    <w:p w14:paraId="1EA9FEF8">
      <w:pPr>
        <w:widowControl/>
        <w:spacing w:before="156" w:beforeLines="50" w:after="156" w:afterLines="50"/>
        <w:ind w:firstLine="420" w:firstLineChars="200"/>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TimesNewRomanPSMT"/>
          <w:color w:val="000000" w:themeColor="text1"/>
          <w:kern w:val="0"/>
          <w:szCs w:val="21"/>
          <w14:textFill>
            <w14:solidFill>
              <w14:schemeClr w14:val="tx1"/>
            </w14:solidFill>
          </w14:textFill>
        </w:rPr>
        <w:t>3.</w:t>
      </w:r>
      <w:r>
        <w:rPr>
          <w:rFonts w:hint="eastAsia" w:ascii="宋体" w:hAnsi="宋体" w:eastAsia="宋体" w:cs="宋体"/>
          <w:color w:val="000000" w:themeColor="text1"/>
          <w:kern w:val="0"/>
          <w:szCs w:val="21"/>
          <w14:textFill>
            <w14:solidFill>
              <w14:schemeClr w14:val="tx1"/>
            </w14:solidFill>
          </w14:textFill>
        </w:rPr>
        <w:t>教学内容：学习五四精神的当代意义和“和而不同”的世界观</w:t>
      </w:r>
    </w:p>
    <w:p w14:paraId="4E5223D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4036662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2B695B15">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第三章 论述文写作</w:t>
      </w:r>
    </w:p>
    <w:p w14:paraId="77F0CD7D">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教学目标：本章节的主要内容是论证，旨在让学生能熟悉论述文文类要求，能够通过令人信服的证据和论述，条理分明、逻辑清晰地发表言论，撰写论述文。</w:t>
      </w:r>
    </w:p>
    <w:p w14:paraId="6C08348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教学重难点：通过对论述文文类体裁的辨析与了解，掌握论证技巧。</w:t>
      </w:r>
    </w:p>
    <w:p w14:paraId="11D45CFD">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教学内容：论述文类的介绍、分析和阐释，尤其是该文类如何通过令人信服的论据，条理分明、逻辑清晰地进行论证</w:t>
      </w:r>
    </w:p>
    <w:p w14:paraId="1B001B1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6E1B4E1D">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4FF7FEA5">
      <w:pPr>
        <w:widowControl/>
        <w:spacing w:before="156" w:beforeLines="50" w:after="156" w:afterLines="50"/>
        <w:ind w:firstLine="480" w:firstLineChars="200"/>
        <w:jc w:val="left"/>
        <w:rPr>
          <w:rFonts w:ascii="黑体" w:hAnsi="黑体" w:eastAsia="黑体" w:cs="Times New Roman"/>
          <w:b/>
          <w:sz w:val="24"/>
          <w:szCs w:val="24"/>
        </w:rPr>
      </w:pPr>
    </w:p>
    <w:p w14:paraId="770B2B2D">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第四章 《理解当代中国读写教程》U3-U5及论述文写作</w:t>
      </w:r>
    </w:p>
    <w:p w14:paraId="4B211708">
      <w:pPr>
        <w:widowControl/>
        <w:spacing w:before="156" w:beforeLines="50" w:after="156" w:afterLines="50"/>
        <w:ind w:firstLine="420" w:firstLineChars="200"/>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themeColor="text1"/>
          <w:kern w:val="0"/>
          <w:szCs w:val="21"/>
          <w14:textFill>
            <w14:solidFill>
              <w14:schemeClr w14:val="tx1"/>
            </w14:solidFill>
          </w14:textFill>
        </w:rPr>
        <w:t>：本章节通过第三、四、五单元的课文学习，</w:t>
      </w:r>
      <w:r>
        <w:rPr>
          <w:rFonts w:hint="eastAsia" w:hAnsi="宋体" w:cs="宋体"/>
          <w:color w:val="000000" w:themeColor="text1"/>
          <w14:textFill>
            <w14:solidFill>
              <w14:schemeClr w14:val="tx1"/>
            </w14:solidFill>
          </w14:textFill>
        </w:rPr>
        <w:t>理解习近平新时代中国特殊社会主义思想</w:t>
      </w:r>
    </w:p>
    <w:p w14:paraId="4F7D74DB">
      <w:pPr>
        <w:widowControl/>
        <w:spacing w:before="156" w:beforeLines="50" w:after="156" w:afterLines="50"/>
        <w:ind w:firstLine="420" w:firstLineChars="200"/>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TimesNewRomanPSMT"/>
          <w:color w:val="000000" w:themeColor="text1"/>
          <w:kern w:val="0"/>
          <w:szCs w:val="21"/>
          <w14:textFill>
            <w14:solidFill>
              <w14:schemeClr w14:val="tx1"/>
            </w14:solidFill>
          </w14:textFill>
        </w:rPr>
        <w:t>2.</w:t>
      </w:r>
      <w:r>
        <w:rPr>
          <w:rFonts w:hint="eastAsia" w:ascii="宋体" w:hAnsi="宋体" w:eastAsia="宋体" w:cs="宋体"/>
          <w:color w:val="000000" w:themeColor="text1"/>
          <w:kern w:val="0"/>
          <w:szCs w:val="21"/>
          <w14:textFill>
            <w14:solidFill>
              <w14:schemeClr w14:val="tx1"/>
            </w14:solidFill>
          </w14:textFill>
        </w:rPr>
        <w:t>教学重难点：提高学生政治理论素养，学习</w:t>
      </w:r>
      <w:r>
        <w:rPr>
          <w:rFonts w:hint="eastAsia" w:hAnsi="宋体" w:cs="宋体"/>
          <w:color w:val="000000" w:themeColor="text1"/>
          <w14:textFill>
            <w14:solidFill>
              <w14:schemeClr w14:val="tx1"/>
            </w14:solidFill>
          </w14:textFill>
        </w:rPr>
        <w:t>习近平新时代中国特殊社会主义思想的法语表达，并能结合自己的理解用法语进行阐释</w:t>
      </w:r>
    </w:p>
    <w:p w14:paraId="1AF8E56E">
      <w:pPr>
        <w:widowControl/>
        <w:spacing w:before="156" w:beforeLines="50" w:after="156" w:afterLines="50"/>
        <w:ind w:firstLine="420" w:firstLineChars="200"/>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TimesNewRomanPSMT"/>
          <w:color w:val="000000" w:themeColor="text1"/>
          <w:kern w:val="0"/>
          <w:szCs w:val="21"/>
          <w14:textFill>
            <w14:solidFill>
              <w14:schemeClr w14:val="tx1"/>
            </w14:solidFill>
          </w14:textFill>
        </w:rPr>
        <w:t>3.</w:t>
      </w:r>
      <w:r>
        <w:rPr>
          <w:rFonts w:hint="eastAsia" w:ascii="宋体" w:hAnsi="宋体" w:eastAsia="宋体" w:cs="宋体"/>
          <w:color w:val="000000" w:themeColor="text1"/>
          <w:kern w:val="0"/>
          <w:szCs w:val="21"/>
          <w14:textFill>
            <w14:solidFill>
              <w14:schemeClr w14:val="tx1"/>
            </w14:solidFill>
          </w14:textFill>
        </w:rPr>
        <w:t>教学内容：学习</w:t>
      </w:r>
      <w:r>
        <w:rPr>
          <w:rFonts w:hint="eastAsia" w:hAnsi="宋体" w:cs="宋体"/>
          <w:color w:val="000000" w:themeColor="text1"/>
          <w14:textFill>
            <w14:solidFill>
              <w14:schemeClr w14:val="tx1"/>
            </w14:solidFill>
          </w14:textFill>
        </w:rPr>
        <w:t>习近平新时代的可持续发展、生态建设和中国社会主义民主建设</w:t>
      </w:r>
    </w:p>
    <w:p w14:paraId="598667B4">
      <w:pPr>
        <w:widowControl/>
        <w:spacing w:before="156" w:beforeLines="50" w:after="156" w:afterLines="50"/>
        <w:ind w:firstLine="420" w:firstLineChars="200"/>
        <w:jc w:val="left"/>
        <w:rPr>
          <w:rFonts w:ascii="宋体" w:hAnsi="宋体" w:eastAsia="宋体" w:cs="宋体"/>
          <w:color w:val="000000" w:themeColor="text1"/>
          <w:kern w:val="0"/>
          <w:szCs w:val="21"/>
          <w14:textFill>
            <w14:solidFill>
              <w14:schemeClr w14:val="tx1"/>
            </w14:solidFill>
          </w14:textFill>
        </w:rPr>
      </w:pPr>
      <w:r>
        <w:rPr>
          <w:rFonts w:ascii="宋体" w:hAnsi="宋体" w:eastAsia="宋体" w:cs="TimesNewRomanPSMT"/>
          <w:color w:val="000000" w:themeColor="text1"/>
          <w:kern w:val="0"/>
          <w:szCs w:val="21"/>
          <w14:textFill>
            <w14:solidFill>
              <w14:schemeClr w14:val="tx1"/>
            </w14:solidFill>
          </w14:textFill>
        </w:rPr>
        <w:t>4.</w:t>
      </w:r>
      <w:r>
        <w:rPr>
          <w:rFonts w:hint="eastAsia" w:ascii="宋体" w:hAnsi="宋体" w:eastAsia="宋体" w:cs="宋体"/>
          <w:color w:val="000000" w:themeColor="text1"/>
          <w:kern w:val="0"/>
          <w:szCs w:val="21"/>
          <w14:textFill>
            <w14:solidFill>
              <w14:schemeClr w14:val="tx1"/>
            </w14:solidFill>
          </w14:textFill>
        </w:rPr>
        <w:t>教学方法：讲授法、案例分析、讨论法</w:t>
      </w:r>
    </w:p>
    <w:p w14:paraId="14454DD1">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6943B45B">
      <w:pPr>
        <w:widowControl/>
        <w:spacing w:before="156" w:beforeLines="50" w:after="156" w:afterLines="50"/>
        <w:ind w:firstLine="480" w:firstLineChars="200"/>
        <w:jc w:val="left"/>
        <w:rPr>
          <w:rFonts w:ascii="黑体" w:hAnsi="黑体" w:eastAsia="黑体" w:cs="Times New Roman"/>
          <w:b/>
          <w:sz w:val="24"/>
          <w:szCs w:val="24"/>
        </w:rPr>
      </w:pPr>
    </w:p>
    <w:p w14:paraId="40264074">
      <w:pPr>
        <w:widowControl/>
        <w:spacing w:before="156" w:beforeLines="50" w:after="156" w:afterLines="50"/>
        <w:jc w:val="left"/>
      </w:pPr>
    </w:p>
    <w:p w14:paraId="16836FFE">
      <w:pPr>
        <w:widowControl/>
        <w:spacing w:before="156" w:beforeLines="50" w:after="156" w:afterLines="50"/>
        <w:ind w:firstLine="561" w:firstLineChars="200"/>
        <w:jc w:val="left"/>
      </w:pPr>
      <w:r>
        <w:rPr>
          <w:rFonts w:hint="eastAsia" w:ascii="黑体" w:hAnsi="黑体" w:eastAsia="黑体"/>
          <w:b/>
          <w:sz w:val="28"/>
          <w:szCs w:val="28"/>
        </w:rPr>
        <w:t>四、学时分配</w:t>
      </w:r>
    </w:p>
    <w:p w14:paraId="4B6C328C">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3D23F59">
        <w:trPr>
          <w:trHeight w:val="340" w:hRule="atLeast"/>
          <w:jc w:val="center"/>
        </w:trPr>
        <w:tc>
          <w:tcPr>
            <w:tcW w:w="2765" w:type="dxa"/>
            <w:vAlign w:val="center"/>
          </w:tcPr>
          <w:p w14:paraId="10DC0572">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63C99F0F">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8E7E894">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7981A2C">
        <w:trPr>
          <w:trHeight w:val="340" w:hRule="atLeast"/>
          <w:jc w:val="center"/>
        </w:trPr>
        <w:tc>
          <w:tcPr>
            <w:tcW w:w="2765" w:type="dxa"/>
            <w:vAlign w:val="center"/>
          </w:tcPr>
          <w:p w14:paraId="33D4FB0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0CAFBA4D">
            <w:pPr>
              <w:widowControl/>
              <w:spacing w:before="156" w:beforeLines="50" w:after="156" w:afterLines="50"/>
              <w:jc w:val="center"/>
              <w:rPr>
                <w:rFonts w:ascii="宋体" w:hAnsi="宋体" w:eastAsia="宋体"/>
              </w:rPr>
            </w:pPr>
            <w:r>
              <w:rPr>
                <w:rFonts w:hint="eastAsia" w:ascii="宋体" w:hAnsi="宋体" w:eastAsia="宋体"/>
              </w:rPr>
              <w:t>概述、综述</w:t>
            </w:r>
          </w:p>
        </w:tc>
        <w:tc>
          <w:tcPr>
            <w:tcW w:w="2766" w:type="dxa"/>
            <w:vAlign w:val="center"/>
          </w:tcPr>
          <w:p w14:paraId="4C8AE5A0">
            <w:pPr>
              <w:widowControl/>
              <w:spacing w:before="156" w:beforeLines="50" w:after="156" w:afterLines="50"/>
              <w:jc w:val="center"/>
              <w:rPr>
                <w:rFonts w:ascii="宋体" w:hAnsi="宋体" w:eastAsia="宋体"/>
              </w:rPr>
            </w:pPr>
            <w:r>
              <w:rPr>
                <w:rFonts w:hint="eastAsia" w:ascii="宋体" w:hAnsi="宋体" w:eastAsia="宋体"/>
              </w:rPr>
              <w:t>8</w:t>
            </w:r>
          </w:p>
        </w:tc>
      </w:tr>
      <w:tr w14:paraId="139DD2DB">
        <w:trPr>
          <w:trHeight w:val="340" w:hRule="atLeast"/>
          <w:jc w:val="center"/>
        </w:trPr>
        <w:tc>
          <w:tcPr>
            <w:tcW w:w="2765" w:type="dxa"/>
            <w:vAlign w:val="center"/>
          </w:tcPr>
          <w:p w14:paraId="7130C4CD">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76FADCDD">
            <w:pPr>
              <w:widowControl/>
              <w:spacing w:before="156" w:beforeLines="50" w:after="156" w:afterLines="50"/>
              <w:jc w:val="center"/>
              <w:rPr>
                <w:rFonts w:ascii="宋体" w:hAnsi="宋体" w:eastAsia="宋体"/>
              </w:rPr>
            </w:pPr>
            <w:r>
              <w:rPr>
                <w:rFonts w:hint="eastAsia" w:ascii="宋体" w:hAnsi="宋体" w:eastAsia="宋体"/>
              </w:rPr>
              <w:t>U1、U2</w:t>
            </w:r>
          </w:p>
        </w:tc>
        <w:tc>
          <w:tcPr>
            <w:tcW w:w="2766" w:type="dxa"/>
            <w:vAlign w:val="center"/>
          </w:tcPr>
          <w:p w14:paraId="10F7F5CF">
            <w:pPr>
              <w:widowControl/>
              <w:spacing w:before="156" w:beforeLines="50" w:after="156" w:afterLines="50"/>
              <w:jc w:val="center"/>
              <w:rPr>
                <w:rFonts w:ascii="宋体" w:hAnsi="宋体" w:eastAsia="宋体"/>
              </w:rPr>
            </w:pPr>
            <w:r>
              <w:rPr>
                <w:rFonts w:hint="eastAsia" w:ascii="宋体" w:hAnsi="宋体" w:eastAsia="宋体"/>
              </w:rPr>
              <w:t>4</w:t>
            </w:r>
          </w:p>
        </w:tc>
      </w:tr>
      <w:tr w14:paraId="11082BEC">
        <w:trPr>
          <w:trHeight w:val="340" w:hRule="atLeast"/>
          <w:jc w:val="center"/>
        </w:trPr>
        <w:tc>
          <w:tcPr>
            <w:tcW w:w="2765" w:type="dxa"/>
            <w:vAlign w:val="center"/>
          </w:tcPr>
          <w:p w14:paraId="28AEC81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43E09F8">
            <w:pPr>
              <w:widowControl/>
              <w:spacing w:before="156" w:beforeLines="50" w:after="156" w:afterLines="50"/>
              <w:jc w:val="center"/>
              <w:rPr>
                <w:rFonts w:ascii="宋体" w:hAnsi="宋体" w:eastAsia="宋体"/>
              </w:rPr>
            </w:pPr>
            <w:r>
              <w:rPr>
                <w:rFonts w:hint="eastAsia" w:ascii="宋体" w:hAnsi="宋体" w:eastAsia="宋体"/>
              </w:rPr>
              <w:t>论述文</w:t>
            </w:r>
          </w:p>
        </w:tc>
        <w:tc>
          <w:tcPr>
            <w:tcW w:w="2766" w:type="dxa"/>
            <w:vAlign w:val="center"/>
          </w:tcPr>
          <w:p w14:paraId="6B11481B">
            <w:pPr>
              <w:widowControl/>
              <w:spacing w:before="156" w:beforeLines="50" w:after="156" w:afterLines="50"/>
              <w:jc w:val="center"/>
              <w:rPr>
                <w:rFonts w:ascii="宋体" w:hAnsi="宋体" w:eastAsia="宋体"/>
              </w:rPr>
            </w:pPr>
            <w:r>
              <w:rPr>
                <w:rFonts w:hint="eastAsia" w:ascii="宋体" w:hAnsi="宋体" w:eastAsia="宋体"/>
              </w:rPr>
              <w:t>8</w:t>
            </w:r>
          </w:p>
        </w:tc>
      </w:tr>
      <w:tr w14:paraId="56457A00">
        <w:trPr>
          <w:trHeight w:val="340" w:hRule="atLeast"/>
          <w:jc w:val="center"/>
        </w:trPr>
        <w:tc>
          <w:tcPr>
            <w:tcW w:w="2765" w:type="dxa"/>
            <w:vAlign w:val="center"/>
          </w:tcPr>
          <w:p w14:paraId="0189B6CF">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1B36CDE9">
            <w:pPr>
              <w:widowControl/>
              <w:spacing w:before="156" w:beforeLines="50" w:after="156" w:afterLines="50"/>
              <w:jc w:val="center"/>
              <w:rPr>
                <w:rFonts w:ascii="宋体" w:hAnsi="宋体" w:eastAsia="宋体"/>
              </w:rPr>
            </w:pPr>
            <w:r>
              <w:rPr>
                <w:rFonts w:ascii="宋体" w:hAnsi="宋体" w:eastAsia="宋体"/>
              </w:rPr>
              <w:t>U</w:t>
            </w:r>
            <w:r>
              <w:rPr>
                <w:rFonts w:hint="eastAsia" w:ascii="宋体" w:hAnsi="宋体" w:eastAsia="宋体"/>
              </w:rPr>
              <w:t>3-5</w:t>
            </w:r>
          </w:p>
        </w:tc>
        <w:tc>
          <w:tcPr>
            <w:tcW w:w="2766" w:type="dxa"/>
            <w:vAlign w:val="center"/>
          </w:tcPr>
          <w:p w14:paraId="20862BA7">
            <w:pPr>
              <w:widowControl/>
              <w:spacing w:before="156" w:beforeLines="50" w:after="156" w:afterLines="50"/>
              <w:jc w:val="center"/>
              <w:rPr>
                <w:rFonts w:ascii="宋体" w:hAnsi="宋体" w:eastAsia="宋体"/>
              </w:rPr>
            </w:pPr>
            <w:r>
              <w:rPr>
                <w:rFonts w:hint="eastAsia" w:ascii="宋体" w:hAnsi="宋体" w:eastAsia="宋体"/>
              </w:rPr>
              <w:t>8</w:t>
            </w:r>
          </w:p>
        </w:tc>
      </w:tr>
    </w:tbl>
    <w:p w14:paraId="58DC1C64">
      <w:pPr>
        <w:widowControl/>
        <w:spacing w:before="156" w:beforeLines="50" w:after="156" w:afterLines="50"/>
        <w:ind w:firstLine="561" w:firstLineChars="200"/>
        <w:jc w:val="left"/>
      </w:pPr>
      <w:r>
        <w:rPr>
          <w:rFonts w:hint="eastAsia" w:ascii="黑体" w:hAnsi="黑体" w:eastAsia="黑体"/>
          <w:b/>
          <w:sz w:val="28"/>
          <w:szCs w:val="28"/>
        </w:rPr>
        <w:t>五、教学进度</w:t>
      </w:r>
    </w:p>
    <w:p w14:paraId="0F3A0BE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14:paraId="4BC66B63">
        <w:trPr>
          <w:trHeight w:val="340" w:hRule="atLeast"/>
          <w:jc w:val="center"/>
        </w:trPr>
        <w:tc>
          <w:tcPr>
            <w:tcW w:w="1642" w:type="dxa"/>
            <w:vAlign w:val="center"/>
          </w:tcPr>
          <w:p w14:paraId="40E7AC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14:paraId="12D0C5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14:paraId="6E3298C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14:paraId="261CBE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14:paraId="37CF84B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14:paraId="2F23A26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14:paraId="0519D9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2BBFA01">
        <w:trPr>
          <w:trHeight w:val="340" w:hRule="atLeast"/>
          <w:jc w:val="center"/>
        </w:trPr>
        <w:tc>
          <w:tcPr>
            <w:tcW w:w="1642" w:type="dxa"/>
            <w:vAlign w:val="center"/>
          </w:tcPr>
          <w:p w14:paraId="161298D9">
            <w:pPr>
              <w:widowControl/>
              <w:spacing w:before="156" w:beforeLines="50" w:after="156" w:afterLines="50"/>
              <w:jc w:val="center"/>
              <w:rPr>
                <w:rFonts w:ascii="宋体" w:hAnsi="宋体" w:eastAsia="宋体"/>
                <w:szCs w:val="21"/>
              </w:rPr>
            </w:pPr>
            <w:r>
              <w:rPr>
                <w:rFonts w:hint="eastAsia" w:ascii="宋体" w:hAnsi="宋体" w:eastAsia="宋体"/>
                <w:szCs w:val="21"/>
              </w:rPr>
              <w:t>1-3</w:t>
            </w:r>
          </w:p>
        </w:tc>
        <w:tc>
          <w:tcPr>
            <w:tcW w:w="929" w:type="dxa"/>
            <w:vAlign w:val="center"/>
          </w:tcPr>
          <w:p w14:paraId="627E752D">
            <w:pPr>
              <w:widowControl/>
              <w:spacing w:before="156" w:beforeLines="50" w:after="156" w:afterLines="50"/>
              <w:jc w:val="center"/>
              <w:rPr>
                <w:rFonts w:ascii="宋体" w:hAnsi="宋体" w:eastAsia="宋体"/>
                <w:szCs w:val="21"/>
              </w:rPr>
            </w:pPr>
          </w:p>
        </w:tc>
        <w:tc>
          <w:tcPr>
            <w:tcW w:w="1145" w:type="dxa"/>
            <w:vAlign w:val="center"/>
          </w:tcPr>
          <w:p w14:paraId="28622FF7">
            <w:pPr>
              <w:widowControl/>
              <w:spacing w:before="156" w:beforeLines="50" w:after="156" w:afterLines="50"/>
              <w:jc w:val="center"/>
              <w:rPr>
                <w:rFonts w:ascii="宋体" w:hAnsi="宋体" w:eastAsia="宋体"/>
                <w:szCs w:val="21"/>
              </w:rPr>
            </w:pPr>
            <w:r>
              <w:rPr>
                <w:rFonts w:hint="eastAsia" w:ascii="宋体" w:hAnsi="宋体" w:eastAsia="宋体"/>
                <w:szCs w:val="21"/>
              </w:rPr>
              <w:t>课程介绍和概述</w:t>
            </w:r>
          </w:p>
        </w:tc>
        <w:tc>
          <w:tcPr>
            <w:tcW w:w="1145" w:type="dxa"/>
            <w:vAlign w:val="center"/>
          </w:tcPr>
          <w:p w14:paraId="59D6F0CB">
            <w:pPr>
              <w:widowControl/>
              <w:spacing w:before="156" w:beforeLines="50" w:after="156" w:afterLines="50"/>
              <w:jc w:val="center"/>
              <w:rPr>
                <w:rFonts w:ascii="宋体" w:hAnsi="宋体" w:eastAsia="宋体"/>
                <w:szCs w:val="21"/>
              </w:rPr>
            </w:pPr>
            <w:r>
              <w:rPr>
                <w:rFonts w:hint="eastAsia" w:ascii="宋体" w:hAnsi="宋体" w:eastAsia="宋体"/>
                <w:szCs w:val="21"/>
              </w:rPr>
              <w:t>课程主要内容介绍、概述定义和规范</w:t>
            </w:r>
          </w:p>
        </w:tc>
        <w:tc>
          <w:tcPr>
            <w:tcW w:w="1145" w:type="dxa"/>
            <w:vAlign w:val="center"/>
          </w:tcPr>
          <w:p w14:paraId="25E08253">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14:paraId="30F4772E">
            <w:pPr>
              <w:widowControl/>
              <w:spacing w:before="156" w:beforeLines="50" w:after="156" w:afterLines="50"/>
              <w:jc w:val="center"/>
              <w:rPr>
                <w:rFonts w:ascii="宋体" w:hAnsi="宋体" w:eastAsia="宋体"/>
                <w:szCs w:val="21"/>
              </w:rPr>
            </w:pPr>
            <w:r>
              <w:rPr>
                <w:rFonts w:hint="eastAsia" w:ascii="宋体" w:hAnsi="宋体" w:eastAsia="宋体"/>
                <w:szCs w:val="21"/>
              </w:rPr>
              <w:t>对课程内容与构成的大致了解、概述定义和规范</w:t>
            </w:r>
          </w:p>
        </w:tc>
        <w:tc>
          <w:tcPr>
            <w:tcW w:w="904" w:type="dxa"/>
            <w:vAlign w:val="center"/>
          </w:tcPr>
          <w:p w14:paraId="2D8CEF10">
            <w:pPr>
              <w:widowControl/>
              <w:spacing w:before="156" w:beforeLines="50" w:after="156" w:afterLines="50"/>
              <w:jc w:val="center"/>
              <w:rPr>
                <w:rFonts w:ascii="宋体" w:hAnsi="宋体" w:eastAsia="宋体"/>
                <w:szCs w:val="21"/>
              </w:rPr>
            </w:pPr>
          </w:p>
        </w:tc>
      </w:tr>
      <w:tr w14:paraId="4BBB13F7">
        <w:trPr>
          <w:trHeight w:val="340" w:hRule="atLeast"/>
          <w:jc w:val="center"/>
        </w:trPr>
        <w:tc>
          <w:tcPr>
            <w:tcW w:w="1642" w:type="dxa"/>
            <w:vAlign w:val="center"/>
          </w:tcPr>
          <w:p w14:paraId="5072ACE3">
            <w:pPr>
              <w:widowControl/>
              <w:spacing w:before="156" w:beforeLines="50" w:after="156" w:afterLines="50"/>
              <w:jc w:val="center"/>
              <w:rPr>
                <w:rFonts w:ascii="宋体" w:hAnsi="宋体" w:eastAsia="宋体"/>
                <w:szCs w:val="21"/>
              </w:rPr>
            </w:pPr>
            <w:r>
              <w:rPr>
                <w:rFonts w:hint="eastAsia" w:ascii="宋体" w:hAnsi="宋体" w:eastAsia="宋体"/>
                <w:szCs w:val="21"/>
              </w:rPr>
              <w:t>4-5</w:t>
            </w:r>
          </w:p>
        </w:tc>
        <w:tc>
          <w:tcPr>
            <w:tcW w:w="929" w:type="dxa"/>
            <w:vAlign w:val="center"/>
          </w:tcPr>
          <w:p w14:paraId="5A5F66F7">
            <w:pPr>
              <w:widowControl/>
              <w:spacing w:before="156" w:beforeLines="50" w:after="156" w:afterLines="50"/>
              <w:jc w:val="center"/>
              <w:rPr>
                <w:rFonts w:ascii="宋体" w:hAnsi="宋体" w:eastAsia="宋体"/>
                <w:szCs w:val="21"/>
              </w:rPr>
            </w:pPr>
          </w:p>
        </w:tc>
        <w:tc>
          <w:tcPr>
            <w:tcW w:w="1145" w:type="dxa"/>
            <w:vAlign w:val="center"/>
          </w:tcPr>
          <w:p w14:paraId="18FDFE28">
            <w:pPr>
              <w:widowControl/>
              <w:spacing w:before="156" w:beforeLines="50" w:after="156" w:afterLines="50"/>
              <w:jc w:val="center"/>
              <w:rPr>
                <w:rFonts w:ascii="宋体" w:hAnsi="宋体" w:eastAsia="宋体"/>
                <w:szCs w:val="21"/>
              </w:rPr>
            </w:pPr>
            <w:r>
              <w:rPr>
                <w:rFonts w:hint="eastAsia" w:ascii="宋体" w:hAnsi="宋体" w:eastAsia="宋体"/>
                <w:szCs w:val="21"/>
              </w:rPr>
              <w:t>综述</w:t>
            </w:r>
          </w:p>
        </w:tc>
        <w:tc>
          <w:tcPr>
            <w:tcW w:w="1145" w:type="dxa"/>
            <w:vAlign w:val="center"/>
          </w:tcPr>
          <w:p w14:paraId="630BF1A3">
            <w:pPr>
              <w:widowControl/>
              <w:spacing w:before="156" w:beforeLines="50" w:after="156" w:afterLines="50"/>
              <w:jc w:val="center"/>
              <w:rPr>
                <w:rFonts w:ascii="宋体" w:hAnsi="宋体" w:eastAsia="宋体"/>
                <w:szCs w:val="21"/>
              </w:rPr>
            </w:pPr>
            <w:r>
              <w:rPr>
                <w:rFonts w:hint="eastAsia" w:ascii="宋体" w:hAnsi="宋体" w:eastAsia="宋体"/>
                <w:szCs w:val="21"/>
              </w:rPr>
              <w:t>定义和规范</w:t>
            </w:r>
          </w:p>
        </w:tc>
        <w:tc>
          <w:tcPr>
            <w:tcW w:w="1145" w:type="dxa"/>
            <w:vAlign w:val="center"/>
          </w:tcPr>
          <w:p w14:paraId="5C41E164">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14:paraId="534520AF">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667097BC">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904" w:type="dxa"/>
            <w:vAlign w:val="center"/>
          </w:tcPr>
          <w:p w14:paraId="087A0268">
            <w:pPr>
              <w:widowControl/>
              <w:spacing w:before="156" w:beforeLines="50" w:after="156" w:afterLines="50"/>
              <w:jc w:val="center"/>
              <w:rPr>
                <w:rFonts w:ascii="宋体" w:hAnsi="宋体" w:eastAsia="宋体"/>
                <w:szCs w:val="21"/>
              </w:rPr>
            </w:pPr>
          </w:p>
        </w:tc>
      </w:tr>
      <w:tr w14:paraId="3245ADD9">
        <w:trPr>
          <w:trHeight w:val="340" w:hRule="atLeast"/>
          <w:jc w:val="center"/>
        </w:trPr>
        <w:tc>
          <w:tcPr>
            <w:tcW w:w="1642" w:type="dxa"/>
            <w:vAlign w:val="center"/>
          </w:tcPr>
          <w:p w14:paraId="62F9CFCF">
            <w:pPr>
              <w:widowControl/>
              <w:spacing w:before="156" w:beforeLines="50" w:after="156" w:afterLines="50"/>
              <w:jc w:val="center"/>
              <w:rPr>
                <w:rFonts w:ascii="宋体" w:hAnsi="宋体" w:eastAsia="宋体"/>
                <w:szCs w:val="21"/>
              </w:rPr>
            </w:pPr>
            <w:r>
              <w:rPr>
                <w:rFonts w:hint="eastAsia" w:ascii="宋体" w:hAnsi="宋体" w:eastAsia="宋体"/>
                <w:szCs w:val="21"/>
              </w:rPr>
              <w:t>6-8</w:t>
            </w:r>
          </w:p>
        </w:tc>
        <w:tc>
          <w:tcPr>
            <w:tcW w:w="929" w:type="dxa"/>
            <w:vAlign w:val="center"/>
          </w:tcPr>
          <w:p w14:paraId="24A61350">
            <w:pPr>
              <w:widowControl/>
              <w:spacing w:before="156" w:beforeLines="50" w:after="156" w:afterLines="50"/>
              <w:jc w:val="center"/>
              <w:rPr>
                <w:rFonts w:ascii="宋体" w:hAnsi="宋体" w:eastAsia="宋体"/>
                <w:szCs w:val="21"/>
              </w:rPr>
            </w:pPr>
          </w:p>
        </w:tc>
        <w:tc>
          <w:tcPr>
            <w:tcW w:w="1145" w:type="dxa"/>
            <w:vAlign w:val="center"/>
          </w:tcPr>
          <w:p w14:paraId="123FB91C">
            <w:pPr>
              <w:widowControl/>
              <w:spacing w:before="156" w:beforeLines="50" w:after="156" w:afterLines="50"/>
              <w:jc w:val="center"/>
              <w:rPr>
                <w:rFonts w:ascii="宋体" w:hAnsi="宋体" w:eastAsia="宋体"/>
                <w:szCs w:val="21"/>
              </w:rPr>
            </w:pPr>
            <w:r>
              <w:rPr>
                <w:rFonts w:hint="eastAsia" w:ascii="宋体" w:hAnsi="宋体" w:eastAsia="宋体"/>
                <w:szCs w:val="21"/>
              </w:rPr>
              <w:t>U1、2</w:t>
            </w:r>
          </w:p>
        </w:tc>
        <w:tc>
          <w:tcPr>
            <w:tcW w:w="1145" w:type="dxa"/>
            <w:vAlign w:val="center"/>
          </w:tcPr>
          <w:p w14:paraId="31AD20DE">
            <w:pPr>
              <w:widowControl/>
              <w:spacing w:before="156" w:beforeLines="50" w:after="156" w:afterLines="50"/>
              <w:jc w:val="center"/>
              <w:rPr>
                <w:rFonts w:ascii="宋体" w:hAnsi="宋体" w:eastAsia="宋体"/>
                <w:szCs w:val="21"/>
              </w:rPr>
            </w:pPr>
            <w:r>
              <w:rPr>
                <w:rFonts w:hint="eastAsia" w:ascii="宋体" w:hAnsi="宋体" w:eastAsia="宋体"/>
                <w:szCs w:val="21"/>
              </w:rPr>
              <w:t>理解当代中国</w:t>
            </w:r>
          </w:p>
        </w:tc>
        <w:tc>
          <w:tcPr>
            <w:tcW w:w="1145" w:type="dxa"/>
            <w:vAlign w:val="center"/>
          </w:tcPr>
          <w:p w14:paraId="59D2B93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14:paraId="54BD706A">
            <w:pPr>
              <w:widowControl/>
              <w:spacing w:before="156" w:beforeLines="50" w:after="156" w:afterLines="50"/>
              <w:jc w:val="center"/>
              <w:rPr>
                <w:rFonts w:ascii="宋体" w:hAnsi="宋体" w:eastAsia="宋体"/>
                <w:szCs w:val="21"/>
              </w:rPr>
            </w:pPr>
            <w:r>
              <w:rPr>
                <w:rFonts w:hint="eastAsia" w:ascii="宋体" w:hAnsi="宋体" w:eastAsia="宋体"/>
                <w:szCs w:val="21"/>
              </w:rPr>
              <w:t>课文学习</w:t>
            </w:r>
          </w:p>
          <w:p w14:paraId="04195C24">
            <w:pPr>
              <w:widowControl/>
              <w:spacing w:before="156" w:beforeLines="50" w:after="156" w:afterLines="50"/>
              <w:jc w:val="center"/>
              <w:rPr>
                <w:rFonts w:ascii="宋体" w:hAnsi="宋体" w:eastAsia="宋体"/>
                <w:szCs w:val="21"/>
              </w:rPr>
            </w:pPr>
            <w:r>
              <w:rPr>
                <w:rFonts w:hint="eastAsia" w:ascii="宋体" w:hAnsi="宋体" w:eastAsia="宋体"/>
                <w:szCs w:val="21"/>
              </w:rPr>
              <w:t>写作实践</w:t>
            </w:r>
          </w:p>
        </w:tc>
        <w:tc>
          <w:tcPr>
            <w:tcW w:w="904" w:type="dxa"/>
            <w:vAlign w:val="center"/>
          </w:tcPr>
          <w:p w14:paraId="5BF071AC">
            <w:pPr>
              <w:widowControl/>
              <w:spacing w:before="156" w:beforeLines="50" w:after="156" w:afterLines="50"/>
              <w:jc w:val="center"/>
              <w:rPr>
                <w:rFonts w:ascii="宋体" w:hAnsi="宋体" w:eastAsia="宋体"/>
                <w:szCs w:val="21"/>
              </w:rPr>
            </w:pPr>
          </w:p>
        </w:tc>
      </w:tr>
      <w:tr w14:paraId="3DC95FF8">
        <w:trPr>
          <w:trHeight w:val="340" w:hRule="atLeast"/>
          <w:jc w:val="center"/>
        </w:trPr>
        <w:tc>
          <w:tcPr>
            <w:tcW w:w="1642" w:type="dxa"/>
            <w:vAlign w:val="center"/>
          </w:tcPr>
          <w:p w14:paraId="362B39EB">
            <w:pPr>
              <w:widowControl/>
              <w:spacing w:before="156" w:beforeLines="50" w:after="156" w:afterLines="50"/>
              <w:jc w:val="center"/>
              <w:rPr>
                <w:rFonts w:ascii="宋体" w:hAnsi="宋体" w:eastAsia="宋体"/>
                <w:szCs w:val="21"/>
              </w:rPr>
            </w:pPr>
            <w:r>
              <w:rPr>
                <w:rFonts w:hint="eastAsia" w:ascii="宋体" w:hAnsi="宋体" w:eastAsia="宋体"/>
                <w:szCs w:val="21"/>
              </w:rPr>
              <w:t>10-13</w:t>
            </w:r>
          </w:p>
        </w:tc>
        <w:tc>
          <w:tcPr>
            <w:tcW w:w="929" w:type="dxa"/>
            <w:vAlign w:val="center"/>
          </w:tcPr>
          <w:p w14:paraId="3359CF47">
            <w:pPr>
              <w:widowControl/>
              <w:spacing w:before="156" w:beforeLines="50" w:after="156" w:afterLines="50"/>
              <w:jc w:val="center"/>
              <w:rPr>
                <w:rFonts w:ascii="宋体" w:hAnsi="宋体" w:eastAsia="宋体"/>
                <w:szCs w:val="21"/>
              </w:rPr>
            </w:pPr>
          </w:p>
        </w:tc>
        <w:tc>
          <w:tcPr>
            <w:tcW w:w="1145" w:type="dxa"/>
            <w:vAlign w:val="center"/>
          </w:tcPr>
          <w:p w14:paraId="1771A7A5">
            <w:pPr>
              <w:widowControl/>
              <w:spacing w:before="156" w:beforeLines="50" w:after="156" w:afterLines="50"/>
              <w:jc w:val="center"/>
              <w:rPr>
                <w:rFonts w:ascii="宋体" w:hAnsi="宋体" w:eastAsia="宋体"/>
                <w:szCs w:val="21"/>
              </w:rPr>
            </w:pPr>
            <w:r>
              <w:rPr>
                <w:rFonts w:hint="eastAsia" w:ascii="宋体" w:hAnsi="宋体" w:eastAsia="宋体"/>
                <w:szCs w:val="21"/>
              </w:rPr>
              <w:t>论述文</w:t>
            </w:r>
          </w:p>
        </w:tc>
        <w:tc>
          <w:tcPr>
            <w:tcW w:w="1145" w:type="dxa"/>
            <w:vAlign w:val="center"/>
          </w:tcPr>
          <w:p w14:paraId="7E39180A">
            <w:pPr>
              <w:widowControl/>
              <w:spacing w:before="156" w:beforeLines="50" w:after="156" w:afterLines="50"/>
              <w:jc w:val="center"/>
              <w:rPr>
                <w:rFonts w:ascii="宋体" w:hAnsi="宋体" w:eastAsia="宋体"/>
                <w:szCs w:val="21"/>
              </w:rPr>
            </w:pPr>
            <w:r>
              <w:rPr>
                <w:rFonts w:hint="eastAsia" w:ascii="宋体" w:hAnsi="宋体" w:eastAsia="宋体"/>
                <w:szCs w:val="21"/>
              </w:rPr>
              <w:t>定义和规范</w:t>
            </w:r>
          </w:p>
        </w:tc>
        <w:tc>
          <w:tcPr>
            <w:tcW w:w="1145" w:type="dxa"/>
            <w:vAlign w:val="center"/>
          </w:tcPr>
          <w:p w14:paraId="6F5C3330">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14:paraId="292E068D">
            <w:pPr>
              <w:widowControl/>
              <w:spacing w:before="156" w:beforeLines="50" w:after="156" w:afterLines="50"/>
              <w:jc w:val="center"/>
              <w:rPr>
                <w:rFonts w:ascii="宋体" w:hAnsi="宋体" w:eastAsia="宋体"/>
                <w:szCs w:val="21"/>
              </w:rPr>
            </w:pPr>
            <w:r>
              <w:rPr>
                <w:rFonts w:hint="eastAsia" w:ascii="宋体" w:hAnsi="宋体" w:eastAsia="宋体"/>
                <w:szCs w:val="21"/>
              </w:rPr>
              <w:t>案例分析</w:t>
            </w:r>
          </w:p>
          <w:p w14:paraId="3F24A682">
            <w:pPr>
              <w:widowControl/>
              <w:spacing w:before="156" w:beforeLines="50" w:after="156" w:afterLines="50"/>
              <w:jc w:val="center"/>
              <w:rPr>
                <w:rFonts w:ascii="宋体" w:hAnsi="宋体" w:eastAsia="宋体"/>
                <w:szCs w:val="21"/>
              </w:rPr>
            </w:pPr>
            <w:r>
              <w:rPr>
                <w:rFonts w:hint="eastAsia" w:ascii="宋体" w:hAnsi="宋体" w:eastAsia="宋体"/>
                <w:szCs w:val="21"/>
              </w:rPr>
              <w:t>写作实践</w:t>
            </w:r>
          </w:p>
        </w:tc>
        <w:tc>
          <w:tcPr>
            <w:tcW w:w="904" w:type="dxa"/>
            <w:vAlign w:val="center"/>
          </w:tcPr>
          <w:p w14:paraId="7C149C9E">
            <w:pPr>
              <w:widowControl/>
              <w:spacing w:before="156" w:beforeLines="50" w:after="156" w:afterLines="50"/>
              <w:jc w:val="center"/>
              <w:rPr>
                <w:rFonts w:ascii="宋体" w:hAnsi="宋体" w:eastAsia="宋体"/>
                <w:szCs w:val="21"/>
              </w:rPr>
            </w:pPr>
          </w:p>
        </w:tc>
      </w:tr>
      <w:tr w14:paraId="2815B846">
        <w:trPr>
          <w:trHeight w:val="340" w:hRule="atLeast"/>
          <w:jc w:val="center"/>
        </w:trPr>
        <w:tc>
          <w:tcPr>
            <w:tcW w:w="1642" w:type="dxa"/>
            <w:vAlign w:val="center"/>
          </w:tcPr>
          <w:p w14:paraId="71738F9F">
            <w:pPr>
              <w:widowControl/>
              <w:spacing w:before="156" w:beforeLines="50" w:after="156" w:afterLines="50"/>
              <w:jc w:val="center"/>
              <w:rPr>
                <w:rFonts w:ascii="宋体" w:hAnsi="宋体" w:eastAsia="宋体"/>
                <w:szCs w:val="21"/>
              </w:rPr>
            </w:pPr>
            <w:r>
              <w:rPr>
                <w:rFonts w:ascii="宋体" w:hAnsi="宋体" w:eastAsia="宋体"/>
                <w:szCs w:val="21"/>
              </w:rPr>
              <w:t>1</w:t>
            </w:r>
            <w:r>
              <w:rPr>
                <w:rFonts w:hint="eastAsia" w:ascii="宋体" w:hAnsi="宋体" w:eastAsia="宋体"/>
                <w:szCs w:val="21"/>
              </w:rPr>
              <w:t>4-17</w:t>
            </w:r>
          </w:p>
        </w:tc>
        <w:tc>
          <w:tcPr>
            <w:tcW w:w="929" w:type="dxa"/>
            <w:vAlign w:val="center"/>
          </w:tcPr>
          <w:p w14:paraId="7959C17E">
            <w:pPr>
              <w:widowControl/>
              <w:spacing w:before="156" w:beforeLines="50" w:after="156" w:afterLines="50"/>
              <w:jc w:val="center"/>
              <w:rPr>
                <w:rFonts w:ascii="宋体" w:hAnsi="宋体" w:eastAsia="宋体"/>
                <w:szCs w:val="21"/>
              </w:rPr>
            </w:pPr>
          </w:p>
        </w:tc>
        <w:tc>
          <w:tcPr>
            <w:tcW w:w="1145" w:type="dxa"/>
            <w:vAlign w:val="center"/>
          </w:tcPr>
          <w:p w14:paraId="0360ECFF">
            <w:pPr>
              <w:widowControl/>
              <w:spacing w:before="156" w:beforeLines="50" w:after="156" w:afterLines="50"/>
              <w:jc w:val="center"/>
              <w:rPr>
                <w:rFonts w:ascii="宋体" w:hAnsi="宋体" w:eastAsia="宋体"/>
                <w:szCs w:val="21"/>
              </w:rPr>
            </w:pPr>
            <w:r>
              <w:rPr>
                <w:rFonts w:hint="eastAsia" w:ascii="宋体" w:hAnsi="宋体" w:eastAsia="宋体"/>
                <w:szCs w:val="21"/>
              </w:rPr>
              <w:t>U3、4、5</w:t>
            </w:r>
          </w:p>
        </w:tc>
        <w:tc>
          <w:tcPr>
            <w:tcW w:w="1145" w:type="dxa"/>
            <w:vAlign w:val="center"/>
          </w:tcPr>
          <w:p w14:paraId="3870AD9B">
            <w:pPr>
              <w:widowControl/>
              <w:spacing w:before="156" w:beforeLines="50" w:after="156" w:afterLines="50"/>
              <w:jc w:val="center"/>
              <w:rPr>
                <w:rFonts w:ascii="宋体" w:hAnsi="宋体" w:eastAsia="宋体"/>
                <w:szCs w:val="21"/>
              </w:rPr>
            </w:pPr>
            <w:r>
              <w:rPr>
                <w:rFonts w:hint="eastAsia" w:ascii="宋体" w:hAnsi="宋体" w:eastAsia="宋体"/>
                <w:szCs w:val="21"/>
              </w:rPr>
              <w:t>理解当代中国</w:t>
            </w:r>
          </w:p>
        </w:tc>
        <w:tc>
          <w:tcPr>
            <w:tcW w:w="1145" w:type="dxa"/>
            <w:vAlign w:val="center"/>
          </w:tcPr>
          <w:p w14:paraId="55C0EB46">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14:paraId="6563DD84">
            <w:pPr>
              <w:widowControl/>
              <w:spacing w:before="156" w:beforeLines="50" w:after="156" w:afterLines="50"/>
              <w:jc w:val="center"/>
              <w:rPr>
                <w:rFonts w:ascii="宋体" w:hAnsi="宋体" w:eastAsia="宋体"/>
                <w:szCs w:val="21"/>
              </w:rPr>
            </w:pPr>
            <w:r>
              <w:rPr>
                <w:rFonts w:hint="eastAsia" w:ascii="宋体" w:hAnsi="宋体" w:eastAsia="宋体"/>
                <w:szCs w:val="21"/>
              </w:rPr>
              <w:t>课文学习</w:t>
            </w:r>
          </w:p>
          <w:p w14:paraId="650EBFB5">
            <w:pPr>
              <w:widowControl/>
              <w:spacing w:before="156" w:beforeLines="50" w:after="156" w:afterLines="50"/>
              <w:jc w:val="center"/>
              <w:rPr>
                <w:rFonts w:ascii="宋体" w:hAnsi="宋体" w:eastAsia="宋体"/>
                <w:szCs w:val="21"/>
              </w:rPr>
            </w:pPr>
            <w:r>
              <w:rPr>
                <w:rFonts w:hint="eastAsia" w:ascii="宋体" w:hAnsi="宋体" w:eastAsia="宋体"/>
                <w:szCs w:val="21"/>
              </w:rPr>
              <w:t>写作实践</w:t>
            </w:r>
          </w:p>
        </w:tc>
        <w:tc>
          <w:tcPr>
            <w:tcW w:w="904" w:type="dxa"/>
            <w:vAlign w:val="center"/>
          </w:tcPr>
          <w:p w14:paraId="01DD7673">
            <w:pPr>
              <w:widowControl/>
              <w:spacing w:before="156" w:beforeLines="50" w:after="156" w:afterLines="50"/>
              <w:jc w:val="center"/>
              <w:rPr>
                <w:rFonts w:ascii="宋体" w:hAnsi="宋体" w:eastAsia="宋体"/>
                <w:szCs w:val="21"/>
              </w:rPr>
            </w:pPr>
          </w:p>
        </w:tc>
      </w:tr>
    </w:tbl>
    <w:p w14:paraId="32E03F1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6C735852">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hint="eastAsia" w:ascii="宋体" w:hAnsi="宋体" w:eastAsia="宋体" w:cs="Times New Roman"/>
          <w:color w:val="000000"/>
          <w:szCs w:val="21"/>
          <w:lang w:val="fr-FR"/>
        </w:rPr>
        <w:t>王秀丽：《法语写作教程》，北京：外语教学与研究出版社，2018年。</w:t>
      </w:r>
    </w:p>
    <w:p w14:paraId="3BDC0E51">
      <w:pPr>
        <w:numPr>
          <w:ilvl w:val="0"/>
          <w:numId w:val="1"/>
        </w:numPr>
        <w:autoSpaceDE w:val="0"/>
        <w:autoSpaceDN w:val="0"/>
        <w:adjustRightInd w:val="0"/>
        <w:snapToGrid w:val="0"/>
        <w:spacing w:line="360" w:lineRule="auto"/>
        <w:rPr>
          <w:rFonts w:ascii="宋体" w:hAnsi="宋体" w:eastAsia="宋体" w:cs="Times New Roman"/>
          <w:color w:val="000000"/>
          <w:szCs w:val="21"/>
        </w:rPr>
      </w:pPr>
      <w:r>
        <w:rPr>
          <w:rFonts w:ascii="宋体" w:hAnsi="宋体" w:eastAsia="宋体" w:cs="Times New Roman"/>
          <w:color w:val="000000"/>
          <w:szCs w:val="21"/>
        </w:rPr>
        <w:t>钱培鑫、克莱尔·夏尔内、雅克琳娜·罗宾—尼碧编 《法语写作：如何缩写-概述-综述》 上海译文出版社 2005年。</w:t>
      </w:r>
    </w:p>
    <w:p w14:paraId="041E1524">
      <w:pPr>
        <w:numPr>
          <w:ilvl w:val="0"/>
          <w:numId w:val="1"/>
        </w:numPr>
        <w:autoSpaceDE w:val="0"/>
        <w:autoSpaceDN w:val="0"/>
        <w:adjustRightInd w:val="0"/>
        <w:snapToGrid w:val="0"/>
        <w:spacing w:line="360" w:lineRule="auto"/>
        <w:rPr>
          <w:rFonts w:ascii="宋体" w:hAnsi="宋体" w:eastAsia="宋体" w:cs="Times New Roman"/>
          <w:color w:val="000000"/>
          <w:szCs w:val="21"/>
        </w:rPr>
      </w:pPr>
      <w:r>
        <w:rPr>
          <w:rFonts w:ascii="宋体" w:hAnsi="宋体" w:eastAsia="宋体" w:cs="Times New Roman"/>
          <w:color w:val="000000"/>
          <w:szCs w:val="21"/>
        </w:rPr>
        <w:t>李棣华编著，《法语章法研究》：上海，上海外语教育出版社，1993年。</w:t>
      </w:r>
    </w:p>
    <w:p w14:paraId="2AE8E024">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J. Gardes-Tamine &amp; M.-A. Pellizza, « La construction du texte », Paris, Armand Colin,1998</w:t>
      </w:r>
    </w:p>
    <w:p w14:paraId="42EB7F26">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J.- M. Adam, « Les textes : Types et prototypes », Paris, Nathan</w:t>
      </w:r>
    </w:p>
    <w:p w14:paraId="5F79A5E0">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J.-M. Adam &amp; A. Petitjean, « Le texte descriptif », Paris, Nathan</w:t>
      </w:r>
    </w:p>
    <w:p w14:paraId="58DD70BE">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S. Moirand, « Une grammaire des textes et des dialogues », Paris, Hachette</w:t>
      </w:r>
    </w:p>
    <w:p w14:paraId="423B1838">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S. Moirand,  « Situation d’écrit », Paris, CLE international</w:t>
      </w:r>
    </w:p>
    <w:p w14:paraId="701CE519">
      <w:pPr>
        <w:numPr>
          <w:ilvl w:val="0"/>
          <w:numId w:val="1"/>
        </w:numPr>
        <w:autoSpaceDE w:val="0"/>
        <w:autoSpaceDN w:val="0"/>
        <w:adjustRightInd w:val="0"/>
        <w:snapToGrid w:val="0"/>
        <w:spacing w:line="360" w:lineRule="auto"/>
        <w:rPr>
          <w:rFonts w:ascii="宋体" w:hAnsi="宋体" w:eastAsia="宋体" w:cs="Times New Roman"/>
          <w:color w:val="000000"/>
          <w:szCs w:val="21"/>
          <w:lang w:val="fr-FR"/>
        </w:rPr>
      </w:pPr>
      <w:r>
        <w:rPr>
          <w:rFonts w:ascii="宋体" w:hAnsi="宋体" w:eastAsia="宋体" w:cs="Times New Roman"/>
          <w:color w:val="000000"/>
          <w:szCs w:val="21"/>
          <w:lang w:val="fr-FR"/>
        </w:rPr>
        <w:t>G. Vigner, « Lire : du texte au sens », Paris, CLE international</w:t>
      </w:r>
    </w:p>
    <w:p w14:paraId="4B8AEB1A">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751EEB39">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3E32D47B">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14:paraId="3F0E4661">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案例分析：教师和学生精选优秀论文作为案例并进行分析</w:t>
      </w:r>
    </w:p>
    <w:p w14:paraId="21AECCF5">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4</w:t>
      </w:r>
      <w:r>
        <w:rPr>
          <w:rFonts w:ascii="宋体" w:hAnsi="宋体" w:eastAsia="宋体"/>
          <w:lang w:val="en-GB"/>
        </w:rPr>
        <w:t xml:space="preserve">. </w:t>
      </w:r>
      <w:r>
        <w:rPr>
          <w:rFonts w:hint="eastAsia" w:ascii="宋体" w:hAnsi="宋体" w:eastAsia="宋体"/>
          <w:lang w:val="en-GB"/>
        </w:rPr>
        <w:t>反思教学法：学生课后撰写学习反思，教师第二周课前简单点评。</w:t>
      </w:r>
    </w:p>
    <w:p w14:paraId="18CE8D3E">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70D323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604BD4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16B25FF">
        <w:trPr>
          <w:trHeight w:val="567" w:hRule="atLeast"/>
          <w:jc w:val="center"/>
        </w:trPr>
        <w:tc>
          <w:tcPr>
            <w:tcW w:w="2847" w:type="dxa"/>
            <w:vAlign w:val="center"/>
          </w:tcPr>
          <w:p w14:paraId="583542DF">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E5341A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2B095E15">
            <w:pPr>
              <w:pStyle w:val="2"/>
              <w:spacing w:before="156" w:beforeLines="50" w:after="156" w:afterLines="50"/>
              <w:jc w:val="center"/>
              <w:rPr>
                <w:rFonts w:hAnsi="宋体"/>
                <w:b/>
              </w:rPr>
            </w:pPr>
            <w:r>
              <w:rPr>
                <w:rFonts w:hint="eastAsia" w:hAnsi="宋体"/>
                <w:b/>
              </w:rPr>
              <w:t>考核方式</w:t>
            </w:r>
          </w:p>
        </w:tc>
      </w:tr>
      <w:tr w14:paraId="6832A2F9">
        <w:trPr>
          <w:trHeight w:val="567" w:hRule="atLeast"/>
          <w:jc w:val="center"/>
        </w:trPr>
        <w:tc>
          <w:tcPr>
            <w:tcW w:w="2847" w:type="dxa"/>
            <w:vAlign w:val="center"/>
          </w:tcPr>
          <w:p w14:paraId="1AB495B4">
            <w:pPr>
              <w:pStyle w:val="2"/>
              <w:spacing w:before="156" w:beforeLines="50" w:after="156" w:afterLines="50"/>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课程目标1</w:t>
            </w:r>
          </w:p>
        </w:tc>
        <w:tc>
          <w:tcPr>
            <w:tcW w:w="2849" w:type="dxa"/>
            <w:vAlign w:val="center"/>
          </w:tcPr>
          <w:p w14:paraId="1CDFCEB1">
            <w:pPr>
              <w:pStyle w:val="2"/>
              <w:spacing w:before="156" w:beforeLines="50" w:after="156" w:afterLines="50"/>
              <w:jc w:val="center"/>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习近平新时代社会主义思想</w:t>
            </w:r>
          </w:p>
        </w:tc>
        <w:tc>
          <w:tcPr>
            <w:tcW w:w="2849" w:type="dxa"/>
            <w:vAlign w:val="center"/>
          </w:tcPr>
          <w:p w14:paraId="51092DE6">
            <w:pPr>
              <w:pStyle w:val="2"/>
              <w:spacing w:before="156" w:beforeLines="50" w:after="156" w:afterLines="50"/>
              <w:jc w:val="center"/>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平时成绩、期中考察、期末考察</w:t>
            </w:r>
          </w:p>
        </w:tc>
      </w:tr>
      <w:tr w14:paraId="5E471153">
        <w:trPr>
          <w:trHeight w:val="567" w:hRule="atLeast"/>
          <w:jc w:val="center"/>
        </w:trPr>
        <w:tc>
          <w:tcPr>
            <w:tcW w:w="2847" w:type="dxa"/>
            <w:vAlign w:val="center"/>
          </w:tcPr>
          <w:p w14:paraId="269D5D5D">
            <w:pPr>
              <w:pStyle w:val="2"/>
              <w:spacing w:before="156" w:beforeLines="50" w:after="156" w:afterLines="50"/>
              <w:jc w:val="center"/>
              <w:rPr>
                <w:rFonts w:hAnsi="宋体"/>
              </w:rPr>
            </w:pPr>
            <w:r>
              <w:rPr>
                <w:rFonts w:hint="eastAsia" w:hAnsi="宋体"/>
              </w:rPr>
              <w:t>课程目标2</w:t>
            </w:r>
          </w:p>
        </w:tc>
        <w:tc>
          <w:tcPr>
            <w:tcW w:w="2849" w:type="dxa"/>
            <w:vAlign w:val="center"/>
          </w:tcPr>
          <w:p w14:paraId="7E137553">
            <w:pPr>
              <w:pStyle w:val="2"/>
              <w:spacing w:before="156" w:beforeLines="50" w:after="156" w:afterLines="50"/>
              <w:jc w:val="center"/>
              <w:rPr>
                <w:rFonts w:hAnsi="宋体"/>
                <w:bCs/>
              </w:rPr>
            </w:pPr>
            <w:r>
              <w:rPr>
                <w:rFonts w:hint="eastAsia" w:hAnsi="宋体"/>
                <w:bCs/>
              </w:rPr>
              <w:t>培养法英双语专业的本科生的法语写作技能，使其具备较强的法语综合运用能力</w:t>
            </w:r>
          </w:p>
        </w:tc>
        <w:tc>
          <w:tcPr>
            <w:tcW w:w="2849" w:type="dxa"/>
            <w:vAlign w:val="center"/>
          </w:tcPr>
          <w:p w14:paraId="4B88E85D">
            <w:pPr>
              <w:pStyle w:val="2"/>
              <w:spacing w:before="156" w:beforeLines="50" w:after="156" w:afterLines="50"/>
              <w:jc w:val="center"/>
              <w:rPr>
                <w:rFonts w:hAnsi="宋体"/>
                <w:bCs/>
              </w:rPr>
            </w:pPr>
            <w:r>
              <w:rPr>
                <w:rFonts w:hint="eastAsia" w:hAnsi="宋体"/>
                <w:bCs/>
              </w:rPr>
              <w:t>平时成绩、期中考察、期末考察</w:t>
            </w:r>
          </w:p>
        </w:tc>
      </w:tr>
      <w:tr w14:paraId="19EDB4D9">
        <w:trPr>
          <w:trHeight w:val="567" w:hRule="atLeast"/>
          <w:jc w:val="center"/>
        </w:trPr>
        <w:tc>
          <w:tcPr>
            <w:tcW w:w="2847" w:type="dxa"/>
            <w:vAlign w:val="center"/>
          </w:tcPr>
          <w:p w14:paraId="67707950">
            <w:pPr>
              <w:pStyle w:val="2"/>
              <w:spacing w:before="156" w:beforeLines="50" w:after="156" w:afterLines="50"/>
              <w:jc w:val="center"/>
              <w:rPr>
                <w:rFonts w:hAnsi="宋体"/>
              </w:rPr>
            </w:pPr>
            <w:r>
              <w:rPr>
                <w:rFonts w:hint="eastAsia" w:hAnsi="宋体"/>
              </w:rPr>
              <w:t>课程目标3</w:t>
            </w:r>
          </w:p>
        </w:tc>
        <w:tc>
          <w:tcPr>
            <w:tcW w:w="2849" w:type="dxa"/>
            <w:vAlign w:val="center"/>
          </w:tcPr>
          <w:p w14:paraId="60EADBEF">
            <w:pPr>
              <w:pStyle w:val="2"/>
              <w:spacing w:before="156" w:beforeLines="50" w:after="156" w:afterLines="50"/>
              <w:jc w:val="center"/>
              <w:rPr>
                <w:rFonts w:hAnsi="宋体"/>
                <w:bCs/>
              </w:rPr>
            </w:pPr>
            <w:r>
              <w:rPr>
                <w:rFonts w:hint="eastAsia" w:hAnsi="宋体" w:cs="宋体"/>
                <w:bCs/>
              </w:rPr>
              <w:t>提高使用书面化法语的表达效率、得体性和准确度</w:t>
            </w:r>
          </w:p>
        </w:tc>
        <w:tc>
          <w:tcPr>
            <w:tcW w:w="2849" w:type="dxa"/>
            <w:vAlign w:val="center"/>
          </w:tcPr>
          <w:p w14:paraId="2D0452EA">
            <w:pPr>
              <w:pStyle w:val="2"/>
              <w:spacing w:before="156" w:beforeLines="50" w:after="156" w:afterLines="50"/>
              <w:jc w:val="center"/>
              <w:rPr>
                <w:rFonts w:hAnsi="宋体"/>
                <w:b/>
              </w:rPr>
            </w:pPr>
            <w:r>
              <w:rPr>
                <w:rFonts w:hint="eastAsia" w:hAnsi="宋体"/>
                <w:bCs/>
              </w:rPr>
              <w:t>平时成绩、期中考察、期末考察</w:t>
            </w:r>
          </w:p>
        </w:tc>
      </w:tr>
      <w:tr w14:paraId="4EC842DB">
        <w:trPr>
          <w:trHeight w:val="567" w:hRule="atLeast"/>
          <w:jc w:val="center"/>
        </w:trPr>
        <w:tc>
          <w:tcPr>
            <w:tcW w:w="2847" w:type="dxa"/>
            <w:vAlign w:val="center"/>
          </w:tcPr>
          <w:p w14:paraId="4F3FBA81">
            <w:pPr>
              <w:pStyle w:val="2"/>
              <w:spacing w:before="156" w:beforeLines="50" w:after="156" w:afterLines="50"/>
              <w:jc w:val="center"/>
              <w:rPr>
                <w:rFonts w:hAnsi="宋体"/>
              </w:rPr>
            </w:pPr>
            <w:r>
              <w:rPr>
                <w:rFonts w:hint="eastAsia" w:hAnsi="宋体"/>
              </w:rPr>
              <w:t>课程目标4</w:t>
            </w:r>
          </w:p>
        </w:tc>
        <w:tc>
          <w:tcPr>
            <w:tcW w:w="2849" w:type="dxa"/>
            <w:vAlign w:val="center"/>
          </w:tcPr>
          <w:p w14:paraId="5AE2C040">
            <w:pPr>
              <w:pStyle w:val="2"/>
              <w:spacing w:before="156" w:beforeLines="50" w:after="156" w:afterLines="50"/>
              <w:jc w:val="center"/>
              <w:rPr>
                <w:rFonts w:hAnsi="宋体"/>
                <w:bCs/>
              </w:rPr>
            </w:pPr>
            <w:r>
              <w:rPr>
                <w:rFonts w:hint="eastAsia" w:hAnsi="宋体"/>
                <w:bCs/>
              </w:rPr>
              <w:t>进一步加强法英双语本科生文献概述与综述的能力</w:t>
            </w:r>
          </w:p>
        </w:tc>
        <w:tc>
          <w:tcPr>
            <w:tcW w:w="2849" w:type="dxa"/>
            <w:vAlign w:val="center"/>
          </w:tcPr>
          <w:p w14:paraId="47F64BD7">
            <w:pPr>
              <w:pStyle w:val="2"/>
              <w:spacing w:before="156" w:beforeLines="50" w:after="156" w:afterLines="50"/>
              <w:jc w:val="center"/>
              <w:rPr>
                <w:rFonts w:hAnsi="宋体"/>
                <w:b/>
              </w:rPr>
            </w:pPr>
            <w:r>
              <w:rPr>
                <w:rFonts w:hint="eastAsia" w:hAnsi="宋体"/>
                <w:bCs/>
              </w:rPr>
              <w:t>平时成绩、期中考察、期末考察</w:t>
            </w:r>
          </w:p>
        </w:tc>
      </w:tr>
    </w:tbl>
    <w:p w14:paraId="21E9E48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4F0DA0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131259F9">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1）平时成绩（出席率、课堂表现、小组展示、课后反思）20%；（2）期中考察（期中</w:t>
      </w:r>
      <w:r>
        <w:rPr>
          <w:rFonts w:hint="eastAsia" w:ascii="宋体" w:hAnsi="宋体" w:eastAsia="宋体"/>
        </w:rPr>
        <w:t>闭卷考试</w:t>
      </w:r>
      <w:r>
        <w:rPr>
          <w:rFonts w:ascii="宋体" w:hAnsi="宋体" w:eastAsia="宋体"/>
        </w:rPr>
        <w:t>）30%；（3）期末考察（期末</w:t>
      </w:r>
      <w:r>
        <w:rPr>
          <w:rFonts w:hint="eastAsia" w:ascii="宋体" w:hAnsi="宋体" w:eastAsia="宋体"/>
        </w:rPr>
        <w:t>闭卷考试</w:t>
      </w:r>
      <w:r>
        <w:rPr>
          <w:rFonts w:ascii="宋体" w:hAnsi="宋体" w:eastAsia="宋体"/>
        </w:rPr>
        <w:t>）50%</w:t>
      </w:r>
    </w:p>
    <w:p w14:paraId="7F9A1140">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1E74049">
      <w:pPr>
        <w:widowControl/>
        <w:spacing w:before="156" w:beforeLines="50" w:after="156" w:afterLines="50"/>
        <w:ind w:firstLine="420" w:firstLineChars="200"/>
        <w:jc w:val="left"/>
        <w:rPr>
          <w:rFonts w:ascii="宋体" w:hAnsi="宋体" w:eastAsia="宋体"/>
        </w:rPr>
      </w:pPr>
    </w:p>
    <w:p w14:paraId="42124FDE">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2FA7E51">
        <w:trPr>
          <w:jc w:val="center"/>
        </w:trPr>
        <w:tc>
          <w:tcPr>
            <w:tcW w:w="2122" w:type="dxa"/>
            <w:tcBorders>
              <w:tl2br w:val="single" w:color="auto" w:sz="4" w:space="0"/>
            </w:tcBorders>
            <w:shd w:val="clear" w:color="auto" w:fill="auto"/>
            <w:vAlign w:val="center"/>
          </w:tcPr>
          <w:p w14:paraId="538ECA2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7EDC6C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7EEC7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E71472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AC42E9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033C14E6">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600303F6">
        <w:trPr>
          <w:trHeight w:val="620" w:hRule="atLeast"/>
          <w:jc w:val="center"/>
        </w:trPr>
        <w:tc>
          <w:tcPr>
            <w:tcW w:w="2122" w:type="dxa"/>
            <w:shd w:val="clear" w:color="auto" w:fill="auto"/>
            <w:vAlign w:val="center"/>
          </w:tcPr>
          <w:p w14:paraId="0845F05A">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7E224F9C">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0555063E">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29DD21A9">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14:paraId="23611F85">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14:paraId="3711C5D2">
        <w:trPr>
          <w:trHeight w:val="620" w:hRule="atLeast"/>
          <w:jc w:val="center"/>
        </w:trPr>
        <w:tc>
          <w:tcPr>
            <w:tcW w:w="2122" w:type="dxa"/>
            <w:shd w:val="clear" w:color="auto" w:fill="auto"/>
            <w:vAlign w:val="center"/>
          </w:tcPr>
          <w:p w14:paraId="4ECCBD3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1F831ADB">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03AA086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2D11C7F0">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1E301E94">
            <w:pPr>
              <w:spacing w:before="156" w:beforeLines="50" w:after="156" w:afterLines="50"/>
              <w:rPr>
                <w:rFonts w:ascii="宋体" w:hAnsi="宋体" w:eastAsia="宋体"/>
                <w:kern w:val="0"/>
                <w:szCs w:val="21"/>
              </w:rPr>
            </w:pPr>
          </w:p>
        </w:tc>
      </w:tr>
      <w:tr w14:paraId="471D9A5E">
        <w:trPr>
          <w:trHeight w:val="679" w:hRule="atLeast"/>
          <w:jc w:val="center"/>
        </w:trPr>
        <w:tc>
          <w:tcPr>
            <w:tcW w:w="2122" w:type="dxa"/>
            <w:shd w:val="clear" w:color="auto" w:fill="auto"/>
            <w:vAlign w:val="center"/>
          </w:tcPr>
          <w:p w14:paraId="3FDEC9A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60EAE6A1">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2E9E9BF6">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15D1EE4F">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31AFFA2F">
            <w:pPr>
              <w:spacing w:before="156" w:beforeLines="50" w:after="156" w:afterLines="50"/>
              <w:rPr>
                <w:rFonts w:ascii="宋体" w:hAnsi="宋体" w:eastAsia="宋体"/>
                <w:kern w:val="0"/>
                <w:szCs w:val="21"/>
              </w:rPr>
            </w:pPr>
          </w:p>
        </w:tc>
      </w:tr>
      <w:tr w14:paraId="14080A41">
        <w:trPr>
          <w:trHeight w:val="755" w:hRule="atLeast"/>
          <w:jc w:val="center"/>
        </w:trPr>
        <w:tc>
          <w:tcPr>
            <w:tcW w:w="2122" w:type="dxa"/>
            <w:shd w:val="clear" w:color="auto" w:fill="auto"/>
            <w:vAlign w:val="center"/>
          </w:tcPr>
          <w:p w14:paraId="55B7D1F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07FE5443">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42F340EB">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090E4227">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030C904A">
            <w:pPr>
              <w:spacing w:before="156" w:beforeLines="50" w:after="156" w:afterLines="50"/>
              <w:rPr>
                <w:rFonts w:ascii="宋体" w:hAnsi="宋体" w:eastAsia="宋体"/>
                <w:kern w:val="0"/>
                <w:szCs w:val="21"/>
              </w:rPr>
            </w:pPr>
          </w:p>
        </w:tc>
      </w:tr>
      <w:tr w14:paraId="4C49404E">
        <w:trPr>
          <w:trHeight w:val="755" w:hRule="atLeast"/>
          <w:jc w:val="center"/>
        </w:trPr>
        <w:tc>
          <w:tcPr>
            <w:tcW w:w="2122" w:type="dxa"/>
            <w:shd w:val="clear" w:color="auto" w:fill="auto"/>
            <w:vAlign w:val="center"/>
          </w:tcPr>
          <w:p w14:paraId="137E08E7">
            <w:pPr>
              <w:spacing w:before="156" w:beforeLines="50" w:after="156" w:afterLines="50"/>
              <w:rPr>
                <w:rFonts w:ascii="宋体" w:hAnsi="宋体" w:eastAsia="宋体"/>
                <w:kern w:val="0"/>
                <w:szCs w:val="21"/>
              </w:rPr>
            </w:pPr>
          </w:p>
        </w:tc>
        <w:tc>
          <w:tcPr>
            <w:tcW w:w="858" w:type="dxa"/>
            <w:shd w:val="clear" w:color="auto" w:fill="auto"/>
            <w:vAlign w:val="center"/>
          </w:tcPr>
          <w:p w14:paraId="6528539E">
            <w:pPr>
              <w:spacing w:before="156" w:beforeLines="50" w:after="156" w:afterLines="50"/>
              <w:jc w:val="center"/>
              <w:rPr>
                <w:rFonts w:ascii="宋体" w:hAnsi="宋体" w:eastAsia="宋体"/>
                <w:kern w:val="0"/>
                <w:szCs w:val="21"/>
              </w:rPr>
            </w:pPr>
          </w:p>
        </w:tc>
        <w:tc>
          <w:tcPr>
            <w:tcW w:w="1134" w:type="dxa"/>
            <w:shd w:val="clear" w:color="auto" w:fill="auto"/>
            <w:vAlign w:val="center"/>
          </w:tcPr>
          <w:p w14:paraId="571CBC19">
            <w:pPr>
              <w:spacing w:before="156" w:beforeLines="50" w:after="156" w:afterLines="50"/>
              <w:jc w:val="center"/>
              <w:rPr>
                <w:rFonts w:ascii="宋体" w:hAnsi="宋体" w:eastAsia="宋体"/>
                <w:kern w:val="0"/>
                <w:szCs w:val="21"/>
              </w:rPr>
            </w:pPr>
          </w:p>
        </w:tc>
        <w:tc>
          <w:tcPr>
            <w:tcW w:w="1134" w:type="dxa"/>
            <w:vAlign w:val="center"/>
          </w:tcPr>
          <w:p w14:paraId="0468F3E9">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14:paraId="4961E98A">
            <w:pPr>
              <w:spacing w:before="156" w:beforeLines="50" w:after="156" w:afterLines="50"/>
              <w:rPr>
                <w:rFonts w:ascii="宋体" w:hAnsi="宋体" w:eastAsia="宋体"/>
                <w:kern w:val="0"/>
                <w:szCs w:val="21"/>
              </w:rPr>
            </w:pPr>
          </w:p>
        </w:tc>
      </w:tr>
    </w:tbl>
    <w:p w14:paraId="1F3A1484">
      <w:pPr>
        <w:widowControl/>
        <w:spacing w:before="156" w:beforeLines="50" w:after="156" w:afterLines="50"/>
        <w:jc w:val="left"/>
        <w:rPr>
          <w:rFonts w:ascii="宋体" w:hAnsi="宋体" w:eastAsia="宋体"/>
          <w:b/>
        </w:rPr>
      </w:pPr>
      <w:r>
        <w:rPr>
          <w:rFonts w:ascii="宋体" w:hAnsi="宋体" w:eastAsia="宋体"/>
          <w:b/>
        </w:rPr>
        <w:t xml:space="preserve">3. </w:t>
      </w:r>
      <w:r>
        <w:rPr>
          <w:rFonts w:hint="eastAsia" w:ascii="宋体" w:hAnsi="宋体" w:eastAsia="宋体"/>
          <w:b/>
        </w:rPr>
        <w:t>课程目标达成度定性分析（文字描述）</w:t>
      </w:r>
    </w:p>
    <w:p w14:paraId="1231BFE2">
      <w:pPr>
        <w:widowControl/>
        <w:spacing w:before="156" w:beforeLines="50" w:after="156" w:afterLines="50"/>
        <w:ind w:left="210" w:leftChars="100"/>
        <w:jc w:val="left"/>
        <w:rPr>
          <w:rFonts w:ascii="宋体" w:hAnsi="宋体" w:eastAsia="宋体"/>
        </w:rPr>
      </w:pPr>
      <w:r>
        <w:rPr>
          <w:rFonts w:hint="eastAsia" w:ascii="宋体" w:hAnsi="宋体" w:eastAsia="宋体"/>
        </w:rPr>
        <w:t>（1）课程目标1达成情况概述及典型学习案例</w:t>
      </w:r>
    </w:p>
    <w:p w14:paraId="199AEFDC">
      <w:pPr>
        <w:widowControl/>
        <w:spacing w:before="156" w:beforeLines="50" w:after="156" w:afterLines="50"/>
        <w:ind w:left="210" w:leftChars="100"/>
        <w:jc w:val="left"/>
        <w:rPr>
          <w:rFonts w:ascii="宋体" w:hAnsi="宋体" w:eastAsia="宋体"/>
        </w:rPr>
      </w:pPr>
      <w:r>
        <w:rPr>
          <w:rFonts w:hint="eastAsia" w:ascii="宋体" w:hAnsi="宋体" w:eastAsia="宋体"/>
        </w:rPr>
        <w:t>（2）课程目标</w:t>
      </w:r>
      <w:r>
        <w:rPr>
          <w:rFonts w:ascii="宋体" w:hAnsi="宋体" w:eastAsia="宋体"/>
        </w:rPr>
        <w:t>2</w:t>
      </w:r>
      <w:r>
        <w:rPr>
          <w:rFonts w:hint="eastAsia" w:ascii="宋体" w:hAnsi="宋体" w:eastAsia="宋体"/>
        </w:rPr>
        <w:t>达成情况概述及典型学习案例</w:t>
      </w:r>
    </w:p>
    <w:p w14:paraId="67F08B95">
      <w:pPr>
        <w:widowControl/>
        <w:spacing w:before="156" w:beforeLines="50" w:after="156" w:afterLines="50"/>
        <w:ind w:left="210" w:leftChars="100"/>
        <w:jc w:val="left"/>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）课程目标</w:t>
      </w:r>
      <w:r>
        <w:rPr>
          <w:rFonts w:ascii="宋体" w:hAnsi="宋体" w:eastAsia="宋体"/>
        </w:rPr>
        <w:t>3</w:t>
      </w:r>
      <w:r>
        <w:rPr>
          <w:rFonts w:hint="eastAsia" w:ascii="宋体" w:hAnsi="宋体" w:eastAsia="宋体"/>
        </w:rPr>
        <w:t>达成情况概述及典型学习案例</w:t>
      </w:r>
    </w:p>
    <w:p w14:paraId="0CD51BB2">
      <w:pPr>
        <w:widowControl/>
        <w:spacing w:before="156" w:beforeLines="50" w:after="156" w:afterLines="50"/>
        <w:ind w:left="210" w:leftChars="100"/>
        <w:jc w:val="left"/>
        <w:rPr>
          <w:rFonts w:ascii="宋体" w:hAnsi="宋体" w:eastAsia="宋体"/>
        </w:rPr>
      </w:pPr>
      <w:r>
        <w:rPr>
          <w:rFonts w:hint="eastAsia" w:ascii="宋体" w:hAnsi="宋体" w:eastAsia="宋体"/>
        </w:rPr>
        <w:t>（4）课程目标4达成情况概述及典型学习案例</w:t>
      </w:r>
    </w:p>
    <w:p w14:paraId="10AB0B17">
      <w:pPr>
        <w:widowControl/>
        <w:spacing w:before="156" w:beforeLines="50" w:after="156" w:afterLines="50"/>
        <w:ind w:left="210" w:leftChars="100"/>
        <w:jc w:val="left"/>
        <w:rPr>
          <w:rFonts w:ascii="宋体" w:hAnsi="宋体" w:eastAsia="宋体"/>
        </w:rPr>
      </w:pPr>
    </w:p>
    <w:p w14:paraId="6F11A48B">
      <w:pPr>
        <w:widowControl/>
        <w:spacing w:before="156" w:beforeLines="50" w:after="156" w:afterLines="50"/>
        <w:ind w:firstLine="480" w:firstLineChars="200"/>
        <w:jc w:val="left"/>
        <w:rPr>
          <w:rFonts w:ascii="黑体" w:hAnsi="黑体" w:eastAsia="黑体"/>
          <w:bCs/>
          <w:sz w:val="24"/>
          <w:szCs w:val="24"/>
        </w:rPr>
      </w:pPr>
    </w:p>
    <w:p w14:paraId="3134BCC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B6EE16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F3A692B">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EE178C8">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AE3422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384A3DD">
        <w:trPr>
          <w:trHeight w:val="454" w:hRule="atLeast"/>
          <w:tblHeader/>
          <w:jc w:val="center"/>
        </w:trPr>
        <w:tc>
          <w:tcPr>
            <w:tcW w:w="993" w:type="dxa"/>
            <w:vMerge w:val="continue"/>
            <w:tcBorders>
              <w:left w:val="single" w:color="auto" w:sz="4" w:space="0"/>
              <w:right w:val="single" w:color="auto" w:sz="4" w:space="0"/>
            </w:tcBorders>
            <w:vAlign w:val="center"/>
          </w:tcPr>
          <w:p w14:paraId="67C9646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41DFB1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7D359CBB">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0CCA9ECF">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43B1BD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7AA7696E">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9D94D2E">
        <w:trPr>
          <w:trHeight w:val="449" w:hRule="atLeast"/>
          <w:tblHeader/>
          <w:jc w:val="center"/>
        </w:trPr>
        <w:tc>
          <w:tcPr>
            <w:tcW w:w="993" w:type="dxa"/>
            <w:vMerge w:val="continue"/>
            <w:tcBorders>
              <w:left w:val="single" w:color="auto" w:sz="4" w:space="0"/>
              <w:right w:val="single" w:color="auto" w:sz="4" w:space="0"/>
            </w:tcBorders>
            <w:vAlign w:val="center"/>
          </w:tcPr>
          <w:p w14:paraId="128F155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632DCC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84CE29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89E6178">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6F0E40E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0DC2D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53B40659">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072D73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0B85730">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AF5BB5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0207F1F">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9B9C0E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4629FBF7">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72E6AE87">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F857875">
            <w:pPr>
              <w:spacing w:before="156" w:beforeLines="50" w:after="156" w:afterLines="50"/>
              <w:jc w:val="center"/>
              <w:rPr>
                <w:rFonts w:ascii="宋体" w:hAnsi="宋体" w:eastAsia="宋体"/>
                <w:b/>
                <w:bCs/>
                <w:color w:val="000000" w:themeColor="text1"/>
                <w:kern w:val="0"/>
                <w:szCs w:val="21"/>
                <w14:textFill>
                  <w14:solidFill>
                    <w14:schemeClr w14:val="tx1"/>
                  </w14:solidFill>
                </w14:textFill>
              </w:rPr>
            </w:pPr>
            <w:r>
              <w:rPr>
                <w:rFonts w:hint="eastAsia" w:ascii="宋体" w:hAnsi="宋体" w:eastAsia="宋体"/>
                <w:b/>
                <w:bCs/>
                <w:color w:val="000000" w:themeColor="text1"/>
                <w:kern w:val="0"/>
                <w:szCs w:val="21"/>
                <w14:textFill>
                  <w14:solidFill>
                    <w14:schemeClr w14:val="tx1"/>
                  </w14:solidFill>
                </w14:textFill>
              </w:rPr>
              <w:t>课程</w:t>
            </w:r>
          </w:p>
          <w:p w14:paraId="0339B4AE">
            <w:pPr>
              <w:spacing w:before="156" w:beforeLines="50" w:after="156" w:afterLines="50"/>
              <w:jc w:val="center"/>
              <w:rPr>
                <w:rFonts w:ascii="宋体" w:hAnsi="宋体" w:eastAsia="宋体"/>
                <w:b/>
                <w:bCs/>
                <w:color w:val="000000" w:themeColor="text1"/>
                <w:kern w:val="0"/>
                <w:szCs w:val="21"/>
                <w14:textFill>
                  <w14:solidFill>
                    <w14:schemeClr w14:val="tx1"/>
                  </w14:solidFill>
                </w14:textFill>
              </w:rPr>
            </w:pPr>
            <w:r>
              <w:rPr>
                <w:rFonts w:ascii="宋体" w:hAnsi="宋体" w:eastAsia="宋体"/>
                <w:b/>
                <w:bCs/>
                <w:color w:val="000000" w:themeColor="text1"/>
                <w:kern w:val="0"/>
                <w:szCs w:val="21"/>
                <w14:textFill>
                  <w14:solidFill>
                    <w14:schemeClr w14:val="tx1"/>
                  </w14:solidFill>
                </w14:textFill>
              </w:rPr>
              <w:t>目标1</w:t>
            </w:r>
          </w:p>
        </w:tc>
        <w:tc>
          <w:tcPr>
            <w:tcW w:w="1984" w:type="dxa"/>
            <w:tcBorders>
              <w:top w:val="single" w:color="auto" w:sz="4" w:space="0"/>
              <w:left w:val="single" w:color="auto" w:sz="4" w:space="0"/>
              <w:bottom w:val="single" w:color="auto" w:sz="4" w:space="0"/>
              <w:right w:val="single" w:color="auto" w:sz="4" w:space="0"/>
            </w:tcBorders>
          </w:tcPr>
          <w:p w14:paraId="57D51C00">
            <w:pPr>
              <w:spacing w:before="156" w:beforeLines="50" w:after="156" w:afterLines="50"/>
              <w:rPr>
                <w:rFonts w:ascii="宋体" w:hAnsi="宋体" w:eastAsia="宋体"/>
                <w:bCs/>
                <w:color w:val="000000" w:themeColor="text1"/>
                <w14:textFill>
                  <w14:solidFill>
                    <w14:schemeClr w14:val="tx1"/>
                  </w14:solidFill>
                </w14:textFill>
              </w:rPr>
            </w:pPr>
            <w:r>
              <w:rPr>
                <w:rFonts w:hint="eastAsia" w:ascii="宋体" w:hAnsi="宋体" w:eastAsia="宋体"/>
                <w:bCs/>
                <w:color w:val="000000" w:themeColor="text1"/>
                <w14:textFill>
                  <w14:solidFill>
                    <w14:schemeClr w14:val="tx1"/>
                  </w14:solidFill>
                </w14:textFill>
              </w:rPr>
              <w:t>具备优秀的政治理论素养，深入立即习近平新时代治国理政思想</w:t>
            </w:r>
          </w:p>
        </w:tc>
        <w:tc>
          <w:tcPr>
            <w:tcW w:w="1984" w:type="dxa"/>
            <w:tcBorders>
              <w:top w:val="single" w:color="auto" w:sz="4" w:space="0"/>
              <w:left w:val="single" w:color="auto" w:sz="4" w:space="0"/>
              <w:bottom w:val="single" w:color="auto" w:sz="4" w:space="0"/>
              <w:right w:val="single" w:color="auto" w:sz="4" w:space="0"/>
            </w:tcBorders>
          </w:tcPr>
          <w:p w14:paraId="25A00CF6">
            <w:pPr>
              <w:spacing w:before="156" w:beforeLines="50" w:after="156" w:afterLines="50"/>
              <w:rPr>
                <w:rFonts w:ascii="宋体" w:hAnsi="宋体" w:eastAsia="宋体"/>
                <w:bCs/>
                <w:color w:val="000000" w:themeColor="text1"/>
                <w14:textFill>
                  <w14:solidFill>
                    <w14:schemeClr w14:val="tx1"/>
                  </w14:solidFill>
                </w14:textFill>
              </w:rPr>
            </w:pPr>
            <w:r>
              <w:rPr>
                <w:rFonts w:hint="eastAsia" w:ascii="宋体" w:hAnsi="宋体" w:eastAsia="宋体"/>
                <w:bCs/>
                <w:color w:val="000000" w:themeColor="text1"/>
                <w14:textFill>
                  <w14:solidFill>
                    <w14:schemeClr w14:val="tx1"/>
                  </w14:solidFill>
                </w14:textFill>
              </w:rPr>
              <w:t>具备良好的政治理论素养，深入立即习近平新时代治国理政思想</w:t>
            </w:r>
          </w:p>
        </w:tc>
        <w:tc>
          <w:tcPr>
            <w:tcW w:w="1843" w:type="dxa"/>
            <w:tcBorders>
              <w:top w:val="single" w:color="auto" w:sz="4" w:space="0"/>
              <w:left w:val="single" w:color="auto" w:sz="4" w:space="0"/>
              <w:bottom w:val="single" w:color="auto" w:sz="4" w:space="0"/>
              <w:right w:val="single" w:color="auto" w:sz="4" w:space="0"/>
            </w:tcBorders>
          </w:tcPr>
          <w:p w14:paraId="081E0580">
            <w:pPr>
              <w:spacing w:before="156" w:beforeLines="50" w:after="156" w:afterLines="50"/>
              <w:rPr>
                <w:rFonts w:ascii="宋体" w:hAnsi="宋体" w:eastAsia="宋体"/>
                <w:bCs/>
                <w:color w:val="000000" w:themeColor="text1"/>
                <w14:textFill>
                  <w14:solidFill>
                    <w14:schemeClr w14:val="tx1"/>
                  </w14:solidFill>
                </w14:textFill>
              </w:rPr>
            </w:pPr>
            <w:r>
              <w:rPr>
                <w:rFonts w:hint="eastAsia" w:ascii="宋体" w:hAnsi="宋体" w:eastAsia="宋体"/>
                <w:bCs/>
                <w:color w:val="000000" w:themeColor="text1"/>
                <w14:textFill>
                  <w14:solidFill>
                    <w14:schemeClr w14:val="tx1"/>
                  </w14:solidFill>
                </w14:textFill>
              </w:rPr>
              <w:t>具备中等的政治理论素养，深入立即习近平新时代治国理政思想</w:t>
            </w:r>
          </w:p>
        </w:tc>
        <w:tc>
          <w:tcPr>
            <w:tcW w:w="1779" w:type="dxa"/>
            <w:tcBorders>
              <w:top w:val="single" w:color="auto" w:sz="4" w:space="0"/>
              <w:left w:val="single" w:color="auto" w:sz="4" w:space="0"/>
              <w:bottom w:val="single" w:color="auto" w:sz="4" w:space="0"/>
              <w:right w:val="single" w:color="auto" w:sz="4" w:space="0"/>
            </w:tcBorders>
          </w:tcPr>
          <w:p w14:paraId="02C5A199">
            <w:pPr>
              <w:spacing w:before="156" w:beforeLines="50" w:after="156" w:afterLines="50"/>
              <w:rPr>
                <w:rFonts w:ascii="宋体" w:hAnsi="宋体" w:eastAsia="宋体"/>
                <w:bCs/>
                <w:color w:val="000000" w:themeColor="text1"/>
                <w14:textFill>
                  <w14:solidFill>
                    <w14:schemeClr w14:val="tx1"/>
                  </w14:solidFill>
                </w14:textFill>
              </w:rPr>
            </w:pPr>
            <w:r>
              <w:rPr>
                <w:rFonts w:hint="eastAsia" w:ascii="宋体" w:hAnsi="宋体" w:eastAsia="宋体"/>
                <w:bCs/>
                <w:color w:val="000000" w:themeColor="text1"/>
                <w14:textFill>
                  <w14:solidFill>
                    <w14:schemeClr w14:val="tx1"/>
                  </w14:solidFill>
                </w14:textFill>
              </w:rPr>
              <w:t>具备合格的政治理论素养，深入立即习近平新时代治国理政思想</w:t>
            </w:r>
          </w:p>
        </w:tc>
        <w:tc>
          <w:tcPr>
            <w:tcW w:w="1779" w:type="dxa"/>
            <w:tcBorders>
              <w:top w:val="single" w:color="auto" w:sz="4" w:space="0"/>
              <w:left w:val="single" w:color="auto" w:sz="4" w:space="0"/>
              <w:bottom w:val="single" w:color="auto" w:sz="4" w:space="0"/>
              <w:right w:val="single" w:color="auto" w:sz="4" w:space="0"/>
            </w:tcBorders>
          </w:tcPr>
          <w:p w14:paraId="72D5107E">
            <w:pPr>
              <w:spacing w:before="156" w:beforeLines="50" w:after="156" w:afterLines="50"/>
              <w:rPr>
                <w:rFonts w:ascii="宋体" w:hAnsi="宋体" w:eastAsia="宋体"/>
                <w:bCs/>
                <w:color w:val="000000" w:themeColor="text1"/>
                <w14:textFill>
                  <w14:solidFill>
                    <w14:schemeClr w14:val="tx1"/>
                  </w14:solidFill>
                </w14:textFill>
              </w:rPr>
            </w:pPr>
            <w:r>
              <w:rPr>
                <w:rFonts w:hint="eastAsia" w:ascii="宋体" w:hAnsi="宋体" w:eastAsia="宋体"/>
                <w:bCs/>
                <w:color w:val="000000" w:themeColor="text1"/>
                <w14:textFill>
                  <w14:solidFill>
                    <w14:schemeClr w14:val="tx1"/>
                  </w14:solidFill>
                </w14:textFill>
              </w:rPr>
              <w:t>政治理论素养欠缺，习近平新时代治国理政思想理解不够深入</w:t>
            </w:r>
          </w:p>
        </w:tc>
      </w:tr>
      <w:tr w14:paraId="2A26326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C64797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593E09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14:paraId="451B899F">
            <w:pPr>
              <w:spacing w:before="156" w:beforeLines="50" w:after="156" w:afterLines="50"/>
              <w:rPr>
                <w:rFonts w:ascii="宋体" w:hAnsi="宋体" w:eastAsia="宋体"/>
                <w:szCs w:val="21"/>
              </w:rPr>
            </w:pPr>
            <w:r>
              <w:rPr>
                <w:rFonts w:hint="eastAsia" w:ascii="宋体" w:hAnsi="宋体" w:eastAsia="宋体"/>
                <w:bCs/>
              </w:rPr>
              <w:t>具备较为优秀的法语综合运用能力和写作技能</w:t>
            </w:r>
          </w:p>
        </w:tc>
        <w:tc>
          <w:tcPr>
            <w:tcW w:w="1984" w:type="dxa"/>
            <w:tcBorders>
              <w:top w:val="single" w:color="auto" w:sz="4" w:space="0"/>
              <w:left w:val="single" w:color="auto" w:sz="4" w:space="0"/>
              <w:bottom w:val="single" w:color="auto" w:sz="4" w:space="0"/>
              <w:right w:val="single" w:color="auto" w:sz="4" w:space="0"/>
            </w:tcBorders>
          </w:tcPr>
          <w:p w14:paraId="4C7B7C57">
            <w:pPr>
              <w:spacing w:before="156" w:beforeLines="50" w:after="156" w:afterLines="50"/>
              <w:rPr>
                <w:rFonts w:ascii="宋体" w:hAnsi="宋体" w:eastAsia="宋体"/>
                <w:szCs w:val="21"/>
              </w:rPr>
            </w:pPr>
            <w:r>
              <w:rPr>
                <w:rFonts w:hint="eastAsia" w:ascii="宋体" w:hAnsi="宋体" w:eastAsia="宋体"/>
                <w:bCs/>
              </w:rPr>
              <w:t>具备较为良好的法语综合运用能力和写作技能</w:t>
            </w:r>
          </w:p>
        </w:tc>
        <w:tc>
          <w:tcPr>
            <w:tcW w:w="1843" w:type="dxa"/>
            <w:tcBorders>
              <w:top w:val="single" w:color="auto" w:sz="4" w:space="0"/>
              <w:left w:val="single" w:color="auto" w:sz="4" w:space="0"/>
              <w:bottom w:val="single" w:color="auto" w:sz="4" w:space="0"/>
              <w:right w:val="single" w:color="auto" w:sz="4" w:space="0"/>
            </w:tcBorders>
          </w:tcPr>
          <w:p w14:paraId="385DFECE">
            <w:pPr>
              <w:spacing w:before="156" w:beforeLines="50" w:after="156" w:afterLines="50"/>
              <w:rPr>
                <w:rFonts w:ascii="宋体" w:hAnsi="宋体" w:eastAsia="宋体"/>
                <w:szCs w:val="21"/>
              </w:rPr>
            </w:pPr>
            <w:r>
              <w:rPr>
                <w:rFonts w:hint="eastAsia" w:ascii="宋体" w:hAnsi="宋体" w:eastAsia="宋体"/>
                <w:bCs/>
              </w:rPr>
              <w:t>具备中等的法语综合运用能力和写作技能</w:t>
            </w:r>
          </w:p>
        </w:tc>
        <w:tc>
          <w:tcPr>
            <w:tcW w:w="1779" w:type="dxa"/>
            <w:tcBorders>
              <w:top w:val="single" w:color="auto" w:sz="4" w:space="0"/>
              <w:left w:val="single" w:color="auto" w:sz="4" w:space="0"/>
              <w:bottom w:val="single" w:color="auto" w:sz="4" w:space="0"/>
              <w:right w:val="single" w:color="auto" w:sz="4" w:space="0"/>
            </w:tcBorders>
          </w:tcPr>
          <w:p w14:paraId="0904FF94">
            <w:pPr>
              <w:spacing w:before="156" w:beforeLines="50" w:after="156" w:afterLines="50"/>
              <w:rPr>
                <w:rFonts w:ascii="宋体" w:hAnsi="宋体" w:eastAsia="宋体"/>
                <w:szCs w:val="21"/>
              </w:rPr>
            </w:pPr>
            <w:r>
              <w:rPr>
                <w:rFonts w:hint="eastAsia" w:ascii="宋体" w:hAnsi="宋体" w:eastAsia="宋体"/>
                <w:bCs/>
              </w:rPr>
              <w:t>具备合格的法语综合运用能力和写作技能</w:t>
            </w:r>
          </w:p>
        </w:tc>
        <w:tc>
          <w:tcPr>
            <w:tcW w:w="1779" w:type="dxa"/>
            <w:tcBorders>
              <w:top w:val="single" w:color="auto" w:sz="4" w:space="0"/>
              <w:left w:val="single" w:color="auto" w:sz="4" w:space="0"/>
              <w:bottom w:val="single" w:color="auto" w:sz="4" w:space="0"/>
              <w:right w:val="single" w:color="auto" w:sz="4" w:space="0"/>
            </w:tcBorders>
          </w:tcPr>
          <w:p w14:paraId="1FCD82F8">
            <w:pPr>
              <w:spacing w:before="156" w:beforeLines="50" w:after="156" w:afterLines="50"/>
              <w:rPr>
                <w:rFonts w:ascii="宋体" w:hAnsi="宋体" w:eastAsia="宋体"/>
                <w:szCs w:val="21"/>
              </w:rPr>
            </w:pPr>
            <w:r>
              <w:rPr>
                <w:rFonts w:hint="eastAsia" w:ascii="宋体" w:hAnsi="宋体" w:eastAsia="宋体"/>
                <w:bCs/>
              </w:rPr>
              <w:t>法语综合运用能力较差，不具备应有的最基本的写作技能</w:t>
            </w:r>
          </w:p>
        </w:tc>
      </w:tr>
      <w:tr w14:paraId="058E230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6681F6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389ED5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14:paraId="4D63EA0B">
            <w:pPr>
              <w:spacing w:before="156" w:beforeLines="50" w:after="156" w:afterLines="50"/>
              <w:rPr>
                <w:rFonts w:ascii="宋体" w:hAnsi="宋体" w:eastAsia="宋体"/>
                <w:szCs w:val="21"/>
              </w:rPr>
            </w:pPr>
            <w:r>
              <w:rPr>
                <w:rFonts w:hint="eastAsia" w:ascii="宋体" w:hAnsi="宋体" w:eastAsia="宋体"/>
                <w:szCs w:val="21"/>
              </w:rPr>
              <w:t>在书面化法语的表达方面，表意效率较高、得体性和准确度令人满意</w:t>
            </w:r>
          </w:p>
        </w:tc>
        <w:tc>
          <w:tcPr>
            <w:tcW w:w="1984" w:type="dxa"/>
            <w:tcBorders>
              <w:top w:val="single" w:color="auto" w:sz="4" w:space="0"/>
              <w:left w:val="single" w:color="auto" w:sz="4" w:space="0"/>
              <w:bottom w:val="single" w:color="auto" w:sz="4" w:space="0"/>
              <w:right w:val="single" w:color="auto" w:sz="4" w:space="0"/>
            </w:tcBorders>
          </w:tcPr>
          <w:p w14:paraId="0D1678FF">
            <w:pPr>
              <w:spacing w:before="156" w:beforeLines="50" w:after="156" w:afterLines="50"/>
              <w:rPr>
                <w:rFonts w:ascii="宋体" w:hAnsi="宋体" w:eastAsia="宋体"/>
                <w:szCs w:val="21"/>
              </w:rPr>
            </w:pPr>
            <w:r>
              <w:rPr>
                <w:rFonts w:hint="eastAsia" w:ascii="宋体" w:hAnsi="宋体" w:eastAsia="宋体"/>
                <w:szCs w:val="21"/>
              </w:rPr>
              <w:t>在书面化法语的表达方面，表意效率、得体性和准确度良好</w:t>
            </w:r>
          </w:p>
        </w:tc>
        <w:tc>
          <w:tcPr>
            <w:tcW w:w="1843" w:type="dxa"/>
            <w:tcBorders>
              <w:top w:val="single" w:color="auto" w:sz="4" w:space="0"/>
              <w:left w:val="single" w:color="auto" w:sz="4" w:space="0"/>
              <w:bottom w:val="single" w:color="auto" w:sz="4" w:space="0"/>
              <w:right w:val="single" w:color="auto" w:sz="4" w:space="0"/>
            </w:tcBorders>
          </w:tcPr>
          <w:p w14:paraId="322C8FAD">
            <w:pPr>
              <w:spacing w:before="156" w:beforeLines="50" w:after="156" w:afterLines="50"/>
              <w:rPr>
                <w:rFonts w:ascii="宋体" w:hAnsi="宋体" w:eastAsia="宋体"/>
                <w:szCs w:val="21"/>
              </w:rPr>
            </w:pPr>
            <w:r>
              <w:rPr>
                <w:rFonts w:hint="eastAsia" w:ascii="宋体" w:hAnsi="宋体" w:eastAsia="宋体"/>
                <w:szCs w:val="21"/>
              </w:rPr>
              <w:t>在书面化法语的表达方面，表意效率、得体性和准确度中等</w:t>
            </w:r>
          </w:p>
        </w:tc>
        <w:tc>
          <w:tcPr>
            <w:tcW w:w="1779" w:type="dxa"/>
            <w:tcBorders>
              <w:top w:val="single" w:color="auto" w:sz="4" w:space="0"/>
              <w:left w:val="single" w:color="auto" w:sz="4" w:space="0"/>
              <w:bottom w:val="single" w:color="auto" w:sz="4" w:space="0"/>
              <w:right w:val="single" w:color="auto" w:sz="4" w:space="0"/>
            </w:tcBorders>
          </w:tcPr>
          <w:p w14:paraId="7290ACCC">
            <w:pPr>
              <w:spacing w:before="156" w:beforeLines="50" w:after="156" w:afterLines="50"/>
              <w:rPr>
                <w:rFonts w:ascii="宋体" w:hAnsi="宋体" w:eastAsia="宋体"/>
                <w:szCs w:val="21"/>
              </w:rPr>
            </w:pPr>
            <w:r>
              <w:rPr>
                <w:rFonts w:hint="eastAsia" w:ascii="宋体" w:hAnsi="宋体" w:eastAsia="宋体"/>
                <w:szCs w:val="21"/>
              </w:rPr>
              <w:t>在书面化法语的表达方面，表意效率、得体性和准确度合格</w:t>
            </w:r>
          </w:p>
        </w:tc>
        <w:tc>
          <w:tcPr>
            <w:tcW w:w="1779" w:type="dxa"/>
            <w:tcBorders>
              <w:top w:val="single" w:color="auto" w:sz="4" w:space="0"/>
              <w:left w:val="single" w:color="auto" w:sz="4" w:space="0"/>
              <w:bottom w:val="single" w:color="auto" w:sz="4" w:space="0"/>
              <w:right w:val="single" w:color="auto" w:sz="4" w:space="0"/>
            </w:tcBorders>
          </w:tcPr>
          <w:p w14:paraId="3341FCDB">
            <w:pPr>
              <w:spacing w:before="156" w:beforeLines="50" w:after="156" w:afterLines="50"/>
              <w:rPr>
                <w:rFonts w:ascii="宋体" w:hAnsi="宋体" w:eastAsia="宋体"/>
                <w:szCs w:val="21"/>
              </w:rPr>
            </w:pPr>
            <w:r>
              <w:rPr>
                <w:rFonts w:hint="eastAsia" w:ascii="宋体" w:hAnsi="宋体" w:eastAsia="宋体"/>
                <w:szCs w:val="21"/>
              </w:rPr>
              <w:t>在书面化法语的表达方面，表意效率差、得体性和准确度不合格</w:t>
            </w:r>
          </w:p>
        </w:tc>
      </w:tr>
      <w:tr w14:paraId="2847D2C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8E238E7">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9ADD7B3">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4</w:t>
            </w:r>
          </w:p>
        </w:tc>
        <w:tc>
          <w:tcPr>
            <w:tcW w:w="1984" w:type="dxa"/>
            <w:tcBorders>
              <w:top w:val="single" w:color="auto" w:sz="4" w:space="0"/>
              <w:left w:val="single" w:color="auto" w:sz="4" w:space="0"/>
              <w:bottom w:val="single" w:color="auto" w:sz="4" w:space="0"/>
              <w:right w:val="single" w:color="auto" w:sz="4" w:space="0"/>
            </w:tcBorders>
          </w:tcPr>
          <w:p w14:paraId="7D38C970">
            <w:pPr>
              <w:spacing w:before="156" w:beforeLines="50" w:after="156" w:afterLines="50"/>
              <w:rPr>
                <w:rFonts w:ascii="宋体" w:hAnsi="宋体" w:eastAsia="宋体"/>
                <w:szCs w:val="21"/>
              </w:rPr>
            </w:pPr>
            <w:r>
              <w:rPr>
                <w:rFonts w:hint="eastAsia" w:ascii="宋体" w:hAnsi="宋体" w:eastAsia="宋体"/>
                <w:szCs w:val="21"/>
              </w:rPr>
              <w:t>文献概述与综述的能力较强</w:t>
            </w:r>
          </w:p>
        </w:tc>
        <w:tc>
          <w:tcPr>
            <w:tcW w:w="1984" w:type="dxa"/>
            <w:tcBorders>
              <w:top w:val="single" w:color="auto" w:sz="4" w:space="0"/>
              <w:left w:val="single" w:color="auto" w:sz="4" w:space="0"/>
              <w:bottom w:val="single" w:color="auto" w:sz="4" w:space="0"/>
              <w:right w:val="single" w:color="auto" w:sz="4" w:space="0"/>
            </w:tcBorders>
          </w:tcPr>
          <w:p w14:paraId="0694BE9C">
            <w:pPr>
              <w:spacing w:before="156" w:beforeLines="50" w:after="156" w:afterLines="50"/>
              <w:rPr>
                <w:rFonts w:ascii="宋体" w:hAnsi="宋体" w:eastAsia="宋体"/>
                <w:szCs w:val="21"/>
              </w:rPr>
            </w:pPr>
            <w:r>
              <w:rPr>
                <w:rFonts w:hint="eastAsia" w:ascii="宋体" w:hAnsi="宋体" w:eastAsia="宋体"/>
                <w:szCs w:val="21"/>
              </w:rPr>
              <w:t>文献概述与综述的能力良好</w:t>
            </w:r>
          </w:p>
        </w:tc>
        <w:tc>
          <w:tcPr>
            <w:tcW w:w="1843" w:type="dxa"/>
            <w:tcBorders>
              <w:top w:val="single" w:color="auto" w:sz="4" w:space="0"/>
              <w:left w:val="single" w:color="auto" w:sz="4" w:space="0"/>
              <w:bottom w:val="single" w:color="auto" w:sz="4" w:space="0"/>
              <w:right w:val="single" w:color="auto" w:sz="4" w:space="0"/>
            </w:tcBorders>
          </w:tcPr>
          <w:p w14:paraId="13610FF6">
            <w:pPr>
              <w:spacing w:before="156" w:beforeLines="50" w:after="156" w:afterLines="50"/>
              <w:rPr>
                <w:rFonts w:ascii="宋体" w:hAnsi="宋体" w:eastAsia="宋体"/>
                <w:szCs w:val="21"/>
              </w:rPr>
            </w:pPr>
            <w:r>
              <w:rPr>
                <w:rFonts w:hint="eastAsia" w:ascii="宋体" w:hAnsi="宋体" w:eastAsia="宋体"/>
                <w:szCs w:val="21"/>
              </w:rPr>
              <w:t>文献概述与综述的能力中等</w:t>
            </w:r>
          </w:p>
        </w:tc>
        <w:tc>
          <w:tcPr>
            <w:tcW w:w="1779" w:type="dxa"/>
            <w:tcBorders>
              <w:top w:val="single" w:color="auto" w:sz="4" w:space="0"/>
              <w:left w:val="single" w:color="auto" w:sz="4" w:space="0"/>
              <w:bottom w:val="single" w:color="auto" w:sz="4" w:space="0"/>
              <w:right w:val="single" w:color="auto" w:sz="4" w:space="0"/>
            </w:tcBorders>
          </w:tcPr>
          <w:p w14:paraId="0DAE0711">
            <w:pPr>
              <w:spacing w:before="156" w:beforeLines="50" w:after="156" w:afterLines="50"/>
              <w:rPr>
                <w:rFonts w:ascii="宋体" w:hAnsi="宋体" w:eastAsia="宋体"/>
                <w:szCs w:val="21"/>
              </w:rPr>
            </w:pPr>
            <w:r>
              <w:rPr>
                <w:rFonts w:hint="eastAsia" w:ascii="宋体" w:hAnsi="宋体" w:eastAsia="宋体"/>
                <w:szCs w:val="21"/>
              </w:rPr>
              <w:t>文献概述与综述的能力合格</w:t>
            </w:r>
          </w:p>
        </w:tc>
        <w:tc>
          <w:tcPr>
            <w:tcW w:w="1779" w:type="dxa"/>
            <w:tcBorders>
              <w:top w:val="single" w:color="auto" w:sz="4" w:space="0"/>
              <w:left w:val="single" w:color="auto" w:sz="4" w:space="0"/>
              <w:bottom w:val="single" w:color="auto" w:sz="4" w:space="0"/>
              <w:right w:val="single" w:color="auto" w:sz="4" w:space="0"/>
            </w:tcBorders>
          </w:tcPr>
          <w:p w14:paraId="6851E194">
            <w:pPr>
              <w:spacing w:before="156" w:beforeLines="50" w:after="156" w:afterLines="50"/>
              <w:rPr>
                <w:rFonts w:ascii="宋体" w:hAnsi="宋体" w:eastAsia="宋体"/>
                <w:szCs w:val="21"/>
              </w:rPr>
            </w:pPr>
            <w:r>
              <w:rPr>
                <w:rFonts w:hint="eastAsia" w:ascii="宋体" w:hAnsi="宋体" w:eastAsia="宋体"/>
                <w:szCs w:val="21"/>
              </w:rPr>
              <w:t>文献概述与综述的能力不合格</w:t>
            </w:r>
          </w:p>
        </w:tc>
      </w:tr>
    </w:tbl>
    <w:p w14:paraId="5917321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19676D"/>
    <w:multiLevelType w:val="multilevel"/>
    <w:tmpl w:val="3719676D"/>
    <w:lvl w:ilvl="0" w:tentative="0">
      <w:start w:val="1"/>
      <w:numFmt w:val="decimal"/>
      <w:lvlText w:val="%1."/>
      <w:lvlJc w:val="left"/>
      <w:pPr>
        <w:ind w:left="1140" w:hanging="360"/>
      </w:pPr>
    </w:lvl>
    <w:lvl w:ilvl="1" w:tentative="0">
      <w:start w:val="1"/>
      <w:numFmt w:val="lowerLetter"/>
      <w:lvlText w:val="%2."/>
      <w:lvlJc w:val="left"/>
      <w:pPr>
        <w:ind w:left="1860" w:hanging="360"/>
      </w:pPr>
    </w:lvl>
    <w:lvl w:ilvl="2" w:tentative="0">
      <w:start w:val="1"/>
      <w:numFmt w:val="lowerRoman"/>
      <w:lvlText w:val="%3."/>
      <w:lvlJc w:val="right"/>
      <w:pPr>
        <w:ind w:left="2580" w:hanging="180"/>
      </w:pPr>
    </w:lvl>
    <w:lvl w:ilvl="3" w:tentative="0">
      <w:start w:val="1"/>
      <w:numFmt w:val="decimal"/>
      <w:lvlText w:val="%4."/>
      <w:lvlJc w:val="left"/>
      <w:pPr>
        <w:ind w:left="3300" w:hanging="360"/>
      </w:pPr>
    </w:lvl>
    <w:lvl w:ilvl="4" w:tentative="0">
      <w:start w:val="1"/>
      <w:numFmt w:val="lowerLetter"/>
      <w:lvlText w:val="%5."/>
      <w:lvlJc w:val="left"/>
      <w:pPr>
        <w:ind w:left="4020" w:hanging="360"/>
      </w:pPr>
    </w:lvl>
    <w:lvl w:ilvl="5" w:tentative="0">
      <w:start w:val="1"/>
      <w:numFmt w:val="lowerRoman"/>
      <w:lvlText w:val="%6."/>
      <w:lvlJc w:val="right"/>
      <w:pPr>
        <w:ind w:left="4740" w:hanging="180"/>
      </w:pPr>
    </w:lvl>
    <w:lvl w:ilvl="6" w:tentative="0">
      <w:start w:val="1"/>
      <w:numFmt w:val="decimal"/>
      <w:lvlText w:val="%7."/>
      <w:lvlJc w:val="left"/>
      <w:pPr>
        <w:ind w:left="5460" w:hanging="360"/>
      </w:pPr>
    </w:lvl>
    <w:lvl w:ilvl="7" w:tentative="0">
      <w:start w:val="1"/>
      <w:numFmt w:val="lowerLetter"/>
      <w:lvlText w:val="%8."/>
      <w:lvlJc w:val="left"/>
      <w:pPr>
        <w:ind w:left="6180" w:hanging="360"/>
      </w:pPr>
    </w:lvl>
    <w:lvl w:ilvl="8" w:tentative="0">
      <w:start w:val="1"/>
      <w:numFmt w:val="lowerRoman"/>
      <w:lvlText w:val="%9."/>
      <w:lvlJc w:val="right"/>
      <w:pPr>
        <w:ind w:left="69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24"/>
    <w:rsid w:val="00022CBB"/>
    <w:rsid w:val="00077A5F"/>
    <w:rsid w:val="000B4B4F"/>
    <w:rsid w:val="000C25A0"/>
    <w:rsid w:val="000E32C2"/>
    <w:rsid w:val="000F054A"/>
    <w:rsid w:val="001E5724"/>
    <w:rsid w:val="001E7316"/>
    <w:rsid w:val="00242673"/>
    <w:rsid w:val="002501DD"/>
    <w:rsid w:val="00263085"/>
    <w:rsid w:val="00285327"/>
    <w:rsid w:val="002A7568"/>
    <w:rsid w:val="003106CF"/>
    <w:rsid w:val="00313A87"/>
    <w:rsid w:val="00322986"/>
    <w:rsid w:val="0034254B"/>
    <w:rsid w:val="00352C2D"/>
    <w:rsid w:val="0038665C"/>
    <w:rsid w:val="003B1635"/>
    <w:rsid w:val="003B1C5A"/>
    <w:rsid w:val="004070CF"/>
    <w:rsid w:val="00412889"/>
    <w:rsid w:val="004851BC"/>
    <w:rsid w:val="004A55B5"/>
    <w:rsid w:val="004C61E6"/>
    <w:rsid w:val="004F387C"/>
    <w:rsid w:val="005A0378"/>
    <w:rsid w:val="00661404"/>
    <w:rsid w:val="00665621"/>
    <w:rsid w:val="006A4243"/>
    <w:rsid w:val="006E4F82"/>
    <w:rsid w:val="006F4040"/>
    <w:rsid w:val="006F64C9"/>
    <w:rsid w:val="007639A2"/>
    <w:rsid w:val="007C379D"/>
    <w:rsid w:val="007C62ED"/>
    <w:rsid w:val="007E39E3"/>
    <w:rsid w:val="007F515D"/>
    <w:rsid w:val="008128AD"/>
    <w:rsid w:val="008560E2"/>
    <w:rsid w:val="00886EBF"/>
    <w:rsid w:val="008C1BDC"/>
    <w:rsid w:val="008E562E"/>
    <w:rsid w:val="00920DAF"/>
    <w:rsid w:val="00954A47"/>
    <w:rsid w:val="009B581F"/>
    <w:rsid w:val="009C798E"/>
    <w:rsid w:val="009F7EAA"/>
    <w:rsid w:val="00A03BBD"/>
    <w:rsid w:val="00A14D36"/>
    <w:rsid w:val="00A415BF"/>
    <w:rsid w:val="00A61EFD"/>
    <w:rsid w:val="00A646ED"/>
    <w:rsid w:val="00A91314"/>
    <w:rsid w:val="00AA4570"/>
    <w:rsid w:val="00AA5B13"/>
    <w:rsid w:val="00AA630A"/>
    <w:rsid w:val="00AB6C07"/>
    <w:rsid w:val="00AC4C61"/>
    <w:rsid w:val="00AE3D1A"/>
    <w:rsid w:val="00B03909"/>
    <w:rsid w:val="00B40ECD"/>
    <w:rsid w:val="00B61878"/>
    <w:rsid w:val="00B6561E"/>
    <w:rsid w:val="00B72576"/>
    <w:rsid w:val="00BA23F0"/>
    <w:rsid w:val="00C00798"/>
    <w:rsid w:val="00C52246"/>
    <w:rsid w:val="00C54636"/>
    <w:rsid w:val="00CA53B2"/>
    <w:rsid w:val="00D02F99"/>
    <w:rsid w:val="00D13271"/>
    <w:rsid w:val="00D14471"/>
    <w:rsid w:val="00D417A1"/>
    <w:rsid w:val="00D504B7"/>
    <w:rsid w:val="00D715F7"/>
    <w:rsid w:val="00DD7B5F"/>
    <w:rsid w:val="00DE7849"/>
    <w:rsid w:val="00E05E8B"/>
    <w:rsid w:val="00E366AB"/>
    <w:rsid w:val="00E7066D"/>
    <w:rsid w:val="00E76E34"/>
    <w:rsid w:val="00E9000D"/>
    <w:rsid w:val="00E947A4"/>
    <w:rsid w:val="00EB6F4A"/>
    <w:rsid w:val="00ED7F81"/>
    <w:rsid w:val="00EE7D91"/>
    <w:rsid w:val="00F152C5"/>
    <w:rsid w:val="00F42D34"/>
    <w:rsid w:val="00F54B54"/>
    <w:rsid w:val="00F56396"/>
    <w:rsid w:val="00F940F0"/>
    <w:rsid w:val="00FB77A1"/>
    <w:rsid w:val="00FC24B5"/>
    <w:rsid w:val="00FD4F43"/>
    <w:rsid w:val="6DEA2337"/>
    <w:rsid w:val="FDF3E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711</Words>
  <Characters>4055</Characters>
  <Lines>33</Lines>
  <Paragraphs>9</Paragraphs>
  <TotalTime>65</TotalTime>
  <ScaleCrop>false</ScaleCrop>
  <LinksUpToDate>false</LinksUpToDate>
  <CharactersWithSpaces>4757</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2023-09-13T14:59:00Z</dcterms:created>
  <dc:creator>Windows User</dc:creator>
  <cp:lastModifiedBy>吴宇征</cp:lastModifiedBy>
  <cp:lastPrinted>2020-12-24T23:17:00Z</cp:lastPrinted>
  <dcterms:modified xsi:type="dcterms:W3CDTF">2025-03-20T14:49:20Z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C976317CC8B1CE61472DDA67F0A61637_42</vt:lpwstr>
  </property>
</Properties>
</file>