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5188"/>
    <w:p w14:paraId="06C1B5E3">
      <w:pPr>
        <w:spacing w:before="156" w:beforeLines="50" w:after="156" w:afterLines="50"/>
        <w:jc w:val="center"/>
        <w:rPr>
          <w:rFonts w:ascii="黑体" w:hAnsi="黑体" w:eastAsia="黑体"/>
          <w:sz w:val="32"/>
          <w:szCs w:val="32"/>
        </w:rPr>
      </w:pPr>
      <w:r>
        <w:rPr>
          <w:rFonts w:hint="eastAsia" w:ascii="黑体" w:hAnsi="黑体" w:eastAsia="黑体"/>
          <w:sz w:val="32"/>
          <w:szCs w:val="32"/>
        </w:rPr>
        <w:t>《法汉笔译（二）》课程教学大纲</w:t>
      </w:r>
    </w:p>
    <w:p w14:paraId="506B7305">
      <w:pPr>
        <w:pStyle w:val="3"/>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AEB4282">
        <w:trPr>
          <w:jc w:val="center"/>
        </w:trPr>
        <w:tc>
          <w:tcPr>
            <w:tcW w:w="1135" w:type="dxa"/>
            <w:vAlign w:val="center"/>
          </w:tcPr>
          <w:p w14:paraId="4528717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3B94C1BC">
            <w:pPr>
              <w:spacing w:before="156" w:beforeLines="50" w:after="156" w:afterLines="50"/>
              <w:jc w:val="left"/>
              <w:rPr>
                <w:rFonts w:ascii="宋体" w:hAnsi="宋体" w:eastAsia="宋体"/>
              </w:rPr>
            </w:pPr>
            <w:r>
              <w:rPr>
                <w:rFonts w:ascii="宋体" w:hAnsi="宋体" w:eastAsia="宋体"/>
              </w:rPr>
              <w:t>F-C Translation II</w:t>
            </w:r>
          </w:p>
        </w:tc>
        <w:tc>
          <w:tcPr>
            <w:tcW w:w="1134" w:type="dxa"/>
            <w:vAlign w:val="center"/>
          </w:tcPr>
          <w:p w14:paraId="54D9204A">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8B88C4E">
            <w:pPr>
              <w:spacing w:before="156" w:beforeLines="50" w:after="156" w:afterLines="50"/>
              <w:rPr>
                <w:rFonts w:ascii="宋体" w:hAnsi="宋体" w:eastAsia="宋体"/>
              </w:rPr>
            </w:pPr>
            <w:r>
              <w:rPr>
                <w:rFonts w:ascii="宋体" w:hAnsi="宋体" w:eastAsia="宋体"/>
              </w:rPr>
              <w:t>FREN20</w:t>
            </w:r>
            <w:r>
              <w:rPr>
                <w:rFonts w:hint="eastAsia" w:ascii="宋体" w:hAnsi="宋体" w:eastAsia="宋体"/>
              </w:rPr>
              <w:t>12</w:t>
            </w:r>
          </w:p>
        </w:tc>
      </w:tr>
      <w:tr w14:paraId="59C43133">
        <w:trPr>
          <w:jc w:val="center"/>
        </w:trPr>
        <w:tc>
          <w:tcPr>
            <w:tcW w:w="1135" w:type="dxa"/>
            <w:vAlign w:val="center"/>
          </w:tcPr>
          <w:p w14:paraId="3E635B94">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BD1B41">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65CB41F6">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1AE60CB">
            <w:pPr>
              <w:spacing w:before="156" w:beforeLines="50" w:after="156" w:afterLines="50"/>
              <w:rPr>
                <w:rFonts w:ascii="宋体" w:hAnsi="宋体" w:eastAsia="宋体"/>
              </w:rPr>
            </w:pPr>
            <w:r>
              <w:rPr>
                <w:rFonts w:hint="eastAsia" w:ascii="宋体" w:hAnsi="宋体" w:eastAsia="宋体"/>
              </w:rPr>
              <w:t>法语专业</w:t>
            </w:r>
          </w:p>
        </w:tc>
      </w:tr>
      <w:tr w14:paraId="7B6B6B5E">
        <w:trPr>
          <w:jc w:val="center"/>
        </w:trPr>
        <w:tc>
          <w:tcPr>
            <w:tcW w:w="1135" w:type="dxa"/>
            <w:vAlign w:val="center"/>
          </w:tcPr>
          <w:p w14:paraId="56A0491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E21EAB3">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5635B6F5">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65B8BE5A">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6学时</w:t>
            </w:r>
          </w:p>
        </w:tc>
      </w:tr>
      <w:tr w14:paraId="24EB1251">
        <w:trPr>
          <w:jc w:val="center"/>
        </w:trPr>
        <w:tc>
          <w:tcPr>
            <w:tcW w:w="1135" w:type="dxa"/>
            <w:vAlign w:val="center"/>
          </w:tcPr>
          <w:p w14:paraId="6302EBD5">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21E3FCC">
            <w:pPr>
              <w:spacing w:before="156" w:beforeLines="50" w:after="156" w:afterLines="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段慧敏、费琼娟</w:t>
            </w:r>
          </w:p>
        </w:tc>
        <w:tc>
          <w:tcPr>
            <w:tcW w:w="1134" w:type="dxa"/>
            <w:vAlign w:val="center"/>
          </w:tcPr>
          <w:p w14:paraId="5D821A6C">
            <w:pPr>
              <w:spacing w:before="156" w:beforeLines="50" w:after="156" w:afterLines="50"/>
              <w:jc w:val="center"/>
              <w:rPr>
                <w:rFonts w:ascii="宋体" w:hAnsi="宋体" w:eastAsia="宋体" w:cs="黑体"/>
                <w:b/>
                <w:bCs/>
                <w:color w:val="000000" w:themeColor="text1"/>
                <w14:textFill>
                  <w14:solidFill>
                    <w14:schemeClr w14:val="tx1"/>
                  </w14:solidFill>
                </w14:textFill>
              </w:rPr>
            </w:pPr>
            <w:r>
              <w:rPr>
                <w:rFonts w:hint="eastAsia" w:ascii="宋体" w:hAnsi="宋体" w:eastAsia="宋体" w:cs="黑体"/>
                <w:b/>
                <w:bCs/>
                <w:color w:val="000000" w:themeColor="text1"/>
                <w14:textFill>
                  <w14:solidFill>
                    <w14:schemeClr w14:val="tx1"/>
                  </w14:solidFill>
                </w14:textFill>
              </w:rPr>
              <w:t>修订日期</w:t>
            </w:r>
          </w:p>
        </w:tc>
        <w:tc>
          <w:tcPr>
            <w:tcW w:w="2744" w:type="dxa"/>
            <w:vAlign w:val="center"/>
          </w:tcPr>
          <w:p w14:paraId="633C8C9B">
            <w:pPr>
              <w:spacing w:before="156" w:beforeLines="50" w:after="156" w:afterLines="5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02</w:t>
            </w:r>
            <w:r>
              <w:rPr>
                <w:rFonts w:hint="eastAsia" w:ascii="宋体" w:hAnsi="宋体" w:eastAsia="宋体"/>
                <w:color w:val="000000" w:themeColor="text1"/>
                <w:lang w:val="en-US" w:eastAsia="zh-CN"/>
                <w14:textFill>
                  <w14:solidFill>
                    <w14:schemeClr w14:val="tx1"/>
                  </w14:solidFill>
                </w14:textFill>
              </w:rPr>
              <w:t>5年3月2</w:t>
            </w:r>
            <w:r>
              <w:rPr>
                <w:rFonts w:ascii="宋体" w:hAnsi="宋体" w:eastAsia="宋体"/>
                <w:color w:val="000000" w:themeColor="text1"/>
                <w14:textFill>
                  <w14:solidFill>
                    <w14:schemeClr w14:val="tx1"/>
                  </w14:solidFill>
                </w14:textFill>
              </w:rPr>
              <w:t>0</w:t>
            </w:r>
          </w:p>
        </w:tc>
      </w:tr>
      <w:tr w14:paraId="410147FC">
        <w:trPr>
          <w:jc w:val="center"/>
        </w:trPr>
        <w:tc>
          <w:tcPr>
            <w:tcW w:w="1135" w:type="dxa"/>
            <w:vAlign w:val="center"/>
          </w:tcPr>
          <w:p w14:paraId="692A7880">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0EB7E7A2">
            <w:pPr>
              <w:spacing w:before="156" w:beforeLines="50" w:after="156" w:afterLines="5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刘云虹，陈穗湘等编，《理解当代中国汉法翻译教程》，北京：外语教学与研究出版社，2022年</w:t>
            </w:r>
          </w:p>
          <w:p w14:paraId="31A278CE">
            <w:pPr>
              <w:spacing w:before="156" w:beforeLines="50" w:after="156" w:afterLines="50"/>
              <w:rPr>
                <w:rFonts w:hAnsi="宋体"/>
                <w:color w:val="000000"/>
                <w:szCs w:val="21"/>
              </w:rPr>
            </w:pPr>
            <w:r>
              <w:rPr>
                <w:rFonts w:hint="eastAsia" w:hAnsi="宋体"/>
                <w:color w:val="000000"/>
                <w:szCs w:val="21"/>
              </w:rPr>
              <w:t>许钧，《法汉翻译教程》，上海：上海外语教学出版社，</w:t>
            </w:r>
            <w:r>
              <w:rPr>
                <w:rFonts w:ascii="宋体" w:hAnsi="宋体" w:eastAsia="宋体"/>
                <w:color w:val="000000" w:themeColor="text1"/>
                <w14:textFill>
                  <w14:solidFill>
                    <w14:schemeClr w14:val="tx1"/>
                  </w14:solidFill>
                </w14:textFill>
              </w:rPr>
              <w:t>2007年</w:t>
            </w:r>
            <w:bookmarkStart w:id="4" w:name="_GoBack"/>
            <w:bookmarkEnd w:id="4"/>
          </w:p>
        </w:tc>
      </w:tr>
    </w:tbl>
    <w:p w14:paraId="69335D85">
      <w:pPr>
        <w:pStyle w:val="3"/>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7297A263">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3E3D9F75">
      <w:pPr>
        <w:pStyle w:val="3"/>
        <w:spacing w:before="156" w:beforeLines="50" w:after="156" w:afterLines="50"/>
        <w:ind w:firstLine="420" w:firstLineChars="200"/>
        <w:rPr>
          <w:rFonts w:hAnsi="宋体" w:cs="宋体"/>
        </w:rPr>
      </w:pPr>
      <w:r>
        <w:rPr>
          <w:rFonts w:hint="eastAsia" w:hAnsi="宋体" w:cs="宋体"/>
        </w:rPr>
        <w:t>本课程的教学内容主要涉及时政文献的书面翻译，目的在于帮助学生用准确的法语讲好中国故事，传播中国文化，促进中外交流和世界和平；并且从理论的高度认清翻译不是两个语言体系之间词法和句法的简单替代，而是涉及两个不同的意义网络之间的语码转换，书面翻译不单纯是语言问题，还同背景文化、个人的认知水平等有密切关系。</w:t>
      </w:r>
    </w:p>
    <w:p w14:paraId="5D1B3022">
      <w:pPr>
        <w:pStyle w:val="3"/>
        <w:spacing w:before="156" w:beforeLines="50" w:after="156" w:afterLines="50"/>
        <w:ind w:firstLine="420" w:firstLineChars="200"/>
        <w:rPr>
          <w:rFonts w:hAnsi="宋体" w:cs="宋体"/>
        </w:rPr>
      </w:pPr>
      <w:r>
        <w:rPr>
          <w:rFonts w:hint="eastAsia" w:hAnsi="宋体" w:cs="宋体"/>
        </w:rPr>
        <w:t>本课程旨在向学生讲授习近平思想和理解当代中国，并讲解基本翻译知识、翻译理论，概论法汉两种语言的异同以及文化比较，讲述翻译的性质和翻译的使命，明确从事翻译应具备的基本素质，以及翻译应遵循的基本原则，传授翻译的方法和技巧，提高学生的双语言修养，拓宽学生的双文化知识，从各个角度全方位培养学生的翻译能力。要求学生在学习笔译理论的同时注重实践，结合笔译练习，掌握一般应用文和文学文字的翻译技巧，最终做到译文的意思准确，表达符合译入语的语言习惯，文体得当贴切。</w:t>
      </w:r>
    </w:p>
    <w:p w14:paraId="77126004">
      <w:pPr>
        <w:pStyle w:val="3"/>
        <w:spacing w:before="156" w:beforeLines="50" w:after="156" w:afterLines="50"/>
        <w:ind w:firstLine="420" w:firstLineChars="200"/>
        <w:rPr>
          <w:rFonts w:hAnsi="宋体" w:cs="宋体"/>
        </w:rPr>
      </w:pPr>
    </w:p>
    <w:p w14:paraId="16FA673A">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1F56D398">
      <w:pPr>
        <w:pStyle w:val="3"/>
        <w:spacing w:before="156" w:beforeLines="50" w:after="156" w:afterLines="50"/>
        <w:ind w:firstLine="422" w:firstLineChars="200"/>
        <w:rPr>
          <w:rFonts w:hAnsi="宋体" w:cs="宋体"/>
          <w:b/>
        </w:rPr>
      </w:pPr>
      <w:r>
        <w:rPr>
          <w:rFonts w:hint="eastAsia" w:hAnsi="宋体" w:cs="宋体"/>
          <w:b/>
        </w:rPr>
        <w:t>课程目标1：培养具有社会主义人文精神的创新型、复合型高级法英双语人才。</w:t>
      </w:r>
    </w:p>
    <w:p w14:paraId="6100388C">
      <w:pPr>
        <w:pStyle w:val="3"/>
        <w:spacing w:before="156" w:beforeLines="50" w:after="156" w:afterLines="50"/>
        <w:ind w:firstLine="420" w:firstLineChars="200"/>
        <w:rPr>
          <w:rFonts w:hAnsi="宋体" w:cs="宋体"/>
        </w:rPr>
      </w:pPr>
      <w:r>
        <w:rPr>
          <w:rFonts w:hint="eastAsia" w:hAnsi="宋体" w:cs="宋体"/>
        </w:rPr>
        <w:t>1.1</w:t>
      </w:r>
      <w:r>
        <w:rPr>
          <w:rFonts w:hAnsi="宋体" w:cs="宋体"/>
        </w:rPr>
        <w:t>热爱社会主义祖国，拥护中国共产党领导，具有较高的政治觉悟和理论水平</w:t>
      </w:r>
    </w:p>
    <w:p w14:paraId="608633E4">
      <w:pPr>
        <w:pStyle w:val="3"/>
        <w:spacing w:before="156" w:beforeLines="50" w:after="156" w:afterLines="50"/>
        <w:ind w:firstLine="420" w:firstLineChars="200"/>
        <w:rPr>
          <w:rFonts w:hAnsi="宋体" w:cs="宋体"/>
        </w:rPr>
      </w:pPr>
      <w:r>
        <w:rPr>
          <w:rFonts w:hint="eastAsia" w:hAnsi="宋体" w:cs="宋体"/>
        </w:rPr>
        <w:t>1.2培养为我国现代化建设服务、为祖国富强和民族昌盛而奋斗的志向及社会责任感</w:t>
      </w:r>
    </w:p>
    <w:p w14:paraId="17819449">
      <w:pPr>
        <w:pStyle w:val="3"/>
        <w:spacing w:before="156" w:beforeLines="50" w:after="156" w:afterLines="50"/>
        <w:ind w:firstLine="422" w:firstLineChars="200"/>
        <w:rPr>
          <w:rFonts w:hAnsi="宋体" w:cs="宋体"/>
          <w:b/>
        </w:rPr>
      </w:pPr>
      <w:r>
        <w:rPr>
          <w:rFonts w:hint="eastAsia" w:hAnsi="宋体" w:cs="宋体"/>
          <w:b/>
        </w:rPr>
        <w:t>课程目标2：熟悉党和国家方针政策、了解我国国情、具有全球视野、熟练运用外语、通晓国际规则、精通国际谈判的专业人才</w:t>
      </w:r>
    </w:p>
    <w:p w14:paraId="612281EB">
      <w:pPr>
        <w:pStyle w:val="3"/>
        <w:spacing w:before="156" w:beforeLines="50" w:after="156" w:afterLines="50"/>
        <w:ind w:firstLine="420" w:firstLineChars="200"/>
        <w:rPr>
          <w:rFonts w:hAnsi="宋体" w:cs="宋体"/>
        </w:rPr>
      </w:pPr>
      <w:r>
        <w:rPr>
          <w:rFonts w:hint="eastAsia" w:hAnsi="宋体" w:cs="宋体"/>
        </w:rPr>
        <w:t>2</w:t>
      </w:r>
      <w:r>
        <w:rPr>
          <w:rFonts w:hAnsi="宋体" w:cs="宋体"/>
        </w:rPr>
        <w:t>.1</w:t>
      </w:r>
      <w:r>
        <w:rPr>
          <w:rFonts w:hint="eastAsia" w:hAnsi="宋体" w:cs="宋体"/>
        </w:rPr>
        <w:t xml:space="preserve"> 具有良好的中国情怀与国际视野，人文与科学素养</w:t>
      </w:r>
    </w:p>
    <w:p w14:paraId="03DF0691">
      <w:pPr>
        <w:pStyle w:val="3"/>
        <w:spacing w:before="156" w:beforeLines="50" w:after="156" w:afterLines="50"/>
        <w:ind w:firstLine="420" w:firstLineChars="200"/>
        <w:rPr>
          <w:rFonts w:hAnsi="宋体" w:cs="宋体"/>
        </w:rPr>
      </w:pPr>
      <w:r>
        <w:rPr>
          <w:rFonts w:hint="eastAsia" w:hAnsi="宋体" w:cs="宋体"/>
        </w:rPr>
        <w:t>2</w:t>
      </w:r>
      <w:r>
        <w:rPr>
          <w:rFonts w:hAnsi="宋体" w:cs="宋体"/>
        </w:rPr>
        <w:t xml:space="preserve">.2 </w:t>
      </w:r>
      <w:r>
        <w:rPr>
          <w:rFonts w:hint="eastAsia" w:hAnsi="宋体" w:cs="宋体"/>
        </w:rPr>
        <w:t>了解哲学、心理学、教育学等人文社科知识</w:t>
      </w:r>
    </w:p>
    <w:p w14:paraId="1E0B9543">
      <w:pPr>
        <w:pStyle w:val="3"/>
        <w:spacing w:before="156" w:beforeLines="50" w:after="156" w:afterLines="50"/>
        <w:ind w:firstLine="422" w:firstLineChars="200"/>
        <w:rPr>
          <w:rFonts w:hAnsi="宋体" w:cs="宋体"/>
          <w:b/>
        </w:rPr>
      </w:pPr>
      <w:r>
        <w:rPr>
          <w:rFonts w:hint="eastAsia" w:hAnsi="宋体" w:cs="宋体"/>
          <w:b/>
        </w:rPr>
        <w:t>课程目标3：掌握汉法翻译的理论和技能</w:t>
      </w:r>
    </w:p>
    <w:p w14:paraId="3D69E1BD">
      <w:pPr>
        <w:pStyle w:val="3"/>
        <w:spacing w:before="156" w:beforeLines="50" w:after="156" w:afterLines="50"/>
        <w:ind w:firstLine="420" w:firstLineChars="200"/>
        <w:rPr>
          <w:rFonts w:hAnsi="宋体" w:cs="宋体"/>
        </w:rPr>
      </w:pPr>
      <w:r>
        <w:rPr>
          <w:rFonts w:hint="eastAsia" w:hAnsi="宋体" w:cs="宋体"/>
        </w:rPr>
        <w:t>3</w:t>
      </w:r>
      <w:r>
        <w:rPr>
          <w:rFonts w:hAnsi="宋体" w:cs="宋体"/>
        </w:rPr>
        <w:t>.1掌握翻译</w:t>
      </w:r>
      <w:r>
        <w:rPr>
          <w:rFonts w:hint="eastAsia" w:hAnsi="宋体" w:cs="宋体"/>
        </w:rPr>
        <w:t>基本翻译知识和翻译理论</w:t>
      </w:r>
    </w:p>
    <w:p w14:paraId="2205E48E">
      <w:pPr>
        <w:pStyle w:val="3"/>
        <w:spacing w:before="156" w:beforeLines="50" w:after="156" w:afterLines="50"/>
        <w:ind w:firstLine="420" w:firstLineChars="200"/>
        <w:rPr>
          <w:rFonts w:hAnsi="宋体" w:cs="宋体"/>
        </w:rPr>
      </w:pPr>
      <w:r>
        <w:rPr>
          <w:rFonts w:hint="eastAsia" w:hAnsi="宋体" w:cs="宋体"/>
        </w:rPr>
        <w:t>3</w:t>
      </w:r>
      <w:r>
        <w:rPr>
          <w:rFonts w:hAnsi="宋体" w:cs="宋体"/>
        </w:rPr>
        <w:t>.2</w:t>
      </w:r>
      <w:r>
        <w:rPr>
          <w:rFonts w:hint="eastAsia" w:hAnsi="宋体" w:cs="宋体"/>
        </w:rPr>
        <w:t>提高双语言修养，拓宽学生的双文化知识</w:t>
      </w:r>
    </w:p>
    <w:p w14:paraId="571DEDB5">
      <w:pPr>
        <w:pStyle w:val="3"/>
        <w:spacing w:before="156" w:beforeLines="50" w:after="156" w:afterLines="50"/>
        <w:ind w:firstLine="420" w:firstLineChars="200"/>
        <w:rPr>
          <w:rFonts w:hAnsi="宋体" w:cs="宋体"/>
        </w:rPr>
      </w:pPr>
      <w:r>
        <w:rPr>
          <w:rFonts w:hint="eastAsia" w:hAnsi="宋体" w:cs="宋体"/>
        </w:rPr>
        <w:t>3.3 能使用法语表达中文思想、情感，再现生活经验，并能注意语言表达的得体性和准确性</w:t>
      </w:r>
    </w:p>
    <w:p w14:paraId="32351597">
      <w:pPr>
        <w:pStyle w:val="3"/>
        <w:spacing w:before="156" w:beforeLines="50" w:after="156" w:afterLines="50"/>
        <w:ind w:firstLine="422" w:firstLineChars="200"/>
        <w:rPr>
          <w:rFonts w:hAnsi="宋体" w:cs="宋体"/>
          <w:b/>
        </w:rPr>
      </w:pPr>
      <w:bookmarkStart w:id="0" w:name="_Hlk75770408"/>
      <w:r>
        <w:rPr>
          <w:rFonts w:hint="eastAsia" w:hAnsi="宋体" w:cs="宋体"/>
          <w:b/>
        </w:rPr>
        <w:t>课程目标4：</w:t>
      </w:r>
      <w:bookmarkEnd w:id="0"/>
      <w:r>
        <w:rPr>
          <w:rFonts w:hint="eastAsia" w:hAnsi="宋体" w:cs="宋体"/>
          <w:b/>
        </w:rPr>
        <w:t>跨文化交际能力</w:t>
      </w:r>
    </w:p>
    <w:p w14:paraId="398A1DB8">
      <w:pPr>
        <w:pStyle w:val="3"/>
        <w:spacing w:before="156" w:beforeLines="50" w:after="156" w:afterLines="50"/>
        <w:ind w:firstLine="420" w:firstLineChars="200"/>
        <w:rPr>
          <w:rFonts w:hAnsi="宋体" w:cs="宋体"/>
        </w:rPr>
      </w:pPr>
      <w:r>
        <w:rPr>
          <w:rFonts w:hint="eastAsia" w:hAnsi="宋体" w:cs="宋体"/>
        </w:rPr>
        <w:t>4</w:t>
      </w:r>
      <w:r>
        <w:rPr>
          <w:rFonts w:hAnsi="宋体" w:cs="宋体"/>
        </w:rPr>
        <w:t>.1</w:t>
      </w:r>
      <w:r>
        <w:rPr>
          <w:rFonts w:hint="eastAsia" w:hAnsi="宋体" w:cs="宋体"/>
        </w:rPr>
        <w:t>掌握基本的跨文化研究理论知识和分析方法，理解中外文化的基本特点和异同</w:t>
      </w:r>
    </w:p>
    <w:p w14:paraId="02A2E9D9">
      <w:pPr>
        <w:pStyle w:val="3"/>
        <w:spacing w:before="156" w:beforeLines="50" w:after="156" w:afterLines="50"/>
        <w:ind w:firstLine="420" w:firstLineChars="200"/>
        <w:rPr>
          <w:rFonts w:hAnsi="宋体" w:cs="宋体"/>
        </w:rPr>
      </w:pPr>
      <w:r>
        <w:rPr>
          <w:rFonts w:hint="eastAsia" w:hAnsi="宋体" w:cs="宋体"/>
        </w:rPr>
        <w:t>4.2 能</w:t>
      </w:r>
      <w:r>
        <w:rPr>
          <w:rFonts w:hAnsi="宋体" w:cs="宋体"/>
        </w:rPr>
        <w:t>有效和恰当地进行跨文化沟通</w:t>
      </w:r>
    </w:p>
    <w:p w14:paraId="3EF1E0AE">
      <w:pPr>
        <w:pStyle w:val="3"/>
        <w:spacing w:before="156" w:beforeLines="50" w:after="156" w:afterLines="50"/>
        <w:ind w:firstLine="420" w:firstLineChars="200"/>
        <w:rPr>
          <w:rFonts w:hAnsi="宋体" w:cs="宋体"/>
        </w:rPr>
      </w:pPr>
      <w:r>
        <w:rPr>
          <w:rFonts w:hint="eastAsia" w:hAnsi="宋体" w:cs="宋体"/>
        </w:rPr>
        <w:t>4.3尊重世界文化多样性，具有跨文化和批判性文化意识</w:t>
      </w:r>
    </w:p>
    <w:p w14:paraId="60454B8D">
      <w:pPr>
        <w:pStyle w:val="3"/>
        <w:spacing w:before="156" w:beforeLines="50" w:after="156" w:afterLines="50"/>
        <w:ind w:firstLine="422" w:firstLineChars="200"/>
        <w:rPr>
          <w:rFonts w:hAnsi="宋体" w:cs="宋体"/>
          <w:b/>
        </w:rPr>
      </w:pPr>
      <w:bookmarkStart w:id="1" w:name="_Hlk75770537"/>
      <w:r>
        <w:rPr>
          <w:rFonts w:hint="eastAsia" w:hAnsi="宋体" w:cs="宋体"/>
          <w:b/>
        </w:rPr>
        <w:t>课程目标5：</w:t>
      </w:r>
      <w:bookmarkEnd w:id="1"/>
      <w:r>
        <w:rPr>
          <w:rFonts w:hint="eastAsia" w:hAnsi="宋体" w:cs="宋体"/>
          <w:b/>
        </w:rPr>
        <w:t>能够用准确的法语讲好中国故事让世界理解当代中国</w:t>
      </w:r>
    </w:p>
    <w:p w14:paraId="5D7056FC">
      <w:pPr>
        <w:pStyle w:val="3"/>
        <w:spacing w:before="156" w:beforeLines="50" w:after="156" w:afterLines="50"/>
        <w:ind w:firstLine="420" w:firstLineChars="200"/>
        <w:rPr>
          <w:rFonts w:hAnsi="宋体" w:cs="宋体"/>
        </w:rPr>
      </w:pPr>
      <w:r>
        <w:rPr>
          <w:rFonts w:hint="eastAsia" w:hAnsi="宋体" w:cs="宋体"/>
        </w:rPr>
        <w:t>5</w:t>
      </w:r>
      <w:r>
        <w:rPr>
          <w:rFonts w:hAnsi="宋体" w:cs="宋体"/>
        </w:rPr>
        <w:t>.1</w:t>
      </w:r>
      <w:r>
        <w:rPr>
          <w:rFonts w:hint="eastAsia" w:hAnsi="宋体" w:cs="宋体"/>
        </w:rPr>
        <w:t>能通过实践活动拓展知识，掌握技能，学会与他人沟通合作</w:t>
      </w:r>
    </w:p>
    <w:p w14:paraId="39C5D791">
      <w:pPr>
        <w:pStyle w:val="3"/>
        <w:spacing w:before="156" w:beforeLines="50" w:after="156" w:afterLines="50"/>
        <w:ind w:firstLine="420" w:firstLineChars="200"/>
        <w:rPr>
          <w:rFonts w:hAnsi="宋体" w:cs="宋体"/>
        </w:rPr>
      </w:pPr>
      <w:r>
        <w:rPr>
          <w:rFonts w:hint="eastAsia" w:hAnsi="宋体" w:cs="宋体"/>
        </w:rPr>
        <w:t>5</w:t>
      </w:r>
      <w:r>
        <w:rPr>
          <w:rFonts w:hAnsi="宋体" w:cs="宋体"/>
        </w:rPr>
        <w:t>.2</w:t>
      </w:r>
      <w:r>
        <w:rPr>
          <w:rFonts w:hint="eastAsia" w:hAnsi="宋体" w:cs="宋体"/>
        </w:rPr>
        <w:t>能运用所学得理论和技能解决实际问题</w:t>
      </w:r>
    </w:p>
    <w:p w14:paraId="75EB9D3B">
      <w:pPr>
        <w:pStyle w:val="3"/>
        <w:spacing w:before="156" w:beforeLines="50" w:after="156" w:afterLines="50"/>
        <w:rPr>
          <w:rFonts w:hAnsi="宋体" w:cs="宋体"/>
        </w:rPr>
      </w:pPr>
    </w:p>
    <w:p w14:paraId="6AFBCC2E">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8D4E257">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410"/>
        <w:gridCol w:w="4677"/>
      </w:tblGrid>
      <w:tr w14:paraId="1078AEF7">
        <w:trPr>
          <w:jc w:val="center"/>
        </w:trPr>
        <w:tc>
          <w:tcPr>
            <w:tcW w:w="704" w:type="dxa"/>
            <w:vAlign w:val="center"/>
          </w:tcPr>
          <w:p w14:paraId="79FC1784">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14:paraId="571F2314">
            <w:pPr>
              <w:pStyle w:val="3"/>
              <w:spacing w:before="156" w:beforeLines="50" w:after="156" w:afterLines="50"/>
              <w:jc w:val="center"/>
              <w:rPr>
                <w:rFonts w:hAnsi="宋体" w:cs="宋体"/>
                <w:b/>
              </w:rPr>
            </w:pPr>
            <w:r>
              <w:rPr>
                <w:rFonts w:hint="eastAsia" w:hAnsi="宋体" w:cs="宋体"/>
                <w:b/>
              </w:rPr>
              <w:t>课程子目标</w:t>
            </w:r>
          </w:p>
        </w:tc>
        <w:tc>
          <w:tcPr>
            <w:tcW w:w="2410" w:type="dxa"/>
            <w:vAlign w:val="center"/>
          </w:tcPr>
          <w:p w14:paraId="6091A77B">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14:paraId="4ED30521">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0EAD50C8">
        <w:trPr>
          <w:jc w:val="center"/>
        </w:trPr>
        <w:tc>
          <w:tcPr>
            <w:tcW w:w="704" w:type="dxa"/>
            <w:vMerge w:val="restart"/>
            <w:vAlign w:val="center"/>
          </w:tcPr>
          <w:p w14:paraId="00DCE365">
            <w:pPr>
              <w:pStyle w:val="3"/>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14:paraId="350C4CDE">
            <w:pPr>
              <w:pStyle w:val="3"/>
              <w:spacing w:before="156" w:beforeLines="50" w:after="156" w:afterLines="50"/>
              <w:jc w:val="center"/>
              <w:rPr>
                <w:rFonts w:hAnsi="宋体" w:cs="宋体"/>
                <w:szCs w:val="21"/>
              </w:rPr>
            </w:pPr>
            <w:r>
              <w:rPr>
                <w:rFonts w:hint="eastAsia" w:hAnsi="宋体" w:cs="宋体"/>
                <w:szCs w:val="21"/>
              </w:rPr>
              <w:t>1.1</w:t>
            </w:r>
          </w:p>
        </w:tc>
        <w:tc>
          <w:tcPr>
            <w:tcW w:w="2410" w:type="dxa"/>
            <w:vAlign w:val="center"/>
          </w:tcPr>
          <w:p w14:paraId="33EDBCD0">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42714693">
            <w:pPr>
              <w:pStyle w:val="3"/>
              <w:spacing w:before="156" w:beforeLines="50" w:after="156" w:afterLines="50"/>
              <w:jc w:val="center"/>
              <w:rPr>
                <w:rFonts w:hAnsi="宋体" w:cs="宋体"/>
                <w:szCs w:val="21"/>
              </w:rPr>
            </w:pPr>
            <w:r>
              <w:rPr>
                <w:rFonts w:hAnsi="宋体" w:cs="宋体"/>
                <w:szCs w:val="21"/>
              </w:rPr>
              <w:t>1-1热爱社会主义祖国，拥护中国共产党领导，具有较高的政治觉悟和理论水平</w:t>
            </w:r>
          </w:p>
        </w:tc>
      </w:tr>
      <w:tr w14:paraId="1D09890B">
        <w:trPr>
          <w:jc w:val="center"/>
        </w:trPr>
        <w:tc>
          <w:tcPr>
            <w:tcW w:w="704" w:type="dxa"/>
            <w:vMerge w:val="continue"/>
            <w:vAlign w:val="center"/>
          </w:tcPr>
          <w:p w14:paraId="2A00BC82">
            <w:pPr>
              <w:pStyle w:val="3"/>
              <w:spacing w:before="156" w:beforeLines="50" w:after="156" w:afterLines="50"/>
              <w:jc w:val="center"/>
              <w:rPr>
                <w:rFonts w:hAnsi="宋体" w:cs="宋体"/>
                <w:szCs w:val="21"/>
              </w:rPr>
            </w:pPr>
          </w:p>
        </w:tc>
        <w:tc>
          <w:tcPr>
            <w:tcW w:w="1276" w:type="dxa"/>
            <w:vAlign w:val="center"/>
          </w:tcPr>
          <w:p w14:paraId="794C9560">
            <w:pPr>
              <w:pStyle w:val="3"/>
              <w:spacing w:before="156" w:beforeLines="50" w:after="156" w:afterLines="50"/>
              <w:jc w:val="center"/>
              <w:rPr>
                <w:rFonts w:hAnsi="宋体" w:cs="宋体"/>
                <w:szCs w:val="21"/>
              </w:rPr>
            </w:pPr>
            <w:r>
              <w:rPr>
                <w:rFonts w:hint="eastAsia" w:hAnsi="宋体" w:cs="宋体"/>
                <w:szCs w:val="21"/>
              </w:rPr>
              <w:t>1.2</w:t>
            </w:r>
          </w:p>
        </w:tc>
        <w:tc>
          <w:tcPr>
            <w:tcW w:w="2410" w:type="dxa"/>
            <w:vAlign w:val="center"/>
          </w:tcPr>
          <w:p w14:paraId="0A0B6F07">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73AF096D">
            <w:pPr>
              <w:pStyle w:val="3"/>
              <w:spacing w:before="156" w:beforeLines="50" w:after="156" w:afterLines="50"/>
              <w:jc w:val="center"/>
              <w:rPr>
                <w:rFonts w:hAnsi="宋体" w:cs="宋体"/>
                <w:szCs w:val="21"/>
              </w:rPr>
            </w:pPr>
            <w:r>
              <w:rPr>
                <w:rFonts w:hAnsi="宋体" w:cs="宋体"/>
                <w:szCs w:val="21"/>
              </w:rPr>
              <w:t>1-2有为我国现代化建设服务、为人民服务、为祖国富强和民族昌盛而奋斗的志向及</w:t>
            </w:r>
            <w:r>
              <w:rPr>
                <w:rFonts w:hint="eastAsia" w:hAnsi="宋体" w:cs="宋体"/>
                <w:szCs w:val="21"/>
              </w:rPr>
              <w:t>社会</w:t>
            </w:r>
            <w:r>
              <w:rPr>
                <w:rFonts w:hAnsi="宋体" w:cs="宋体"/>
                <w:szCs w:val="21"/>
              </w:rPr>
              <w:t>责任感</w:t>
            </w:r>
          </w:p>
        </w:tc>
      </w:tr>
      <w:tr w14:paraId="17DA8EB4">
        <w:trPr>
          <w:jc w:val="center"/>
        </w:trPr>
        <w:tc>
          <w:tcPr>
            <w:tcW w:w="704" w:type="dxa"/>
            <w:vMerge w:val="restart"/>
            <w:vAlign w:val="center"/>
          </w:tcPr>
          <w:p w14:paraId="11DB3AF3">
            <w:pPr>
              <w:pStyle w:val="3"/>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14:paraId="2271287D">
            <w:pPr>
              <w:pStyle w:val="3"/>
              <w:spacing w:before="156" w:beforeLines="50" w:after="156" w:afterLines="50"/>
              <w:jc w:val="center"/>
              <w:rPr>
                <w:rFonts w:hAnsi="宋体" w:cs="宋体"/>
                <w:szCs w:val="21"/>
              </w:rPr>
            </w:pPr>
            <w:r>
              <w:rPr>
                <w:rFonts w:hint="eastAsia" w:hAnsi="宋体" w:cs="宋体"/>
                <w:szCs w:val="21"/>
              </w:rPr>
              <w:t>2.1</w:t>
            </w:r>
          </w:p>
        </w:tc>
        <w:tc>
          <w:tcPr>
            <w:tcW w:w="2410" w:type="dxa"/>
            <w:vAlign w:val="center"/>
          </w:tcPr>
          <w:p w14:paraId="6A2AFD54">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0E456905">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 </w:t>
            </w:r>
            <w:r>
              <w:rPr>
                <w:rFonts w:hint="eastAsia" w:ascii="宋体" w:hAnsi="宋体" w:eastAsia="宋体"/>
                <w:color w:val="000000" w:themeColor="text1"/>
                <w:szCs w:val="21"/>
                <w14:textFill>
                  <w14:solidFill>
                    <w14:schemeClr w14:val="tx1"/>
                  </w14:solidFill>
                </w14:textFill>
              </w:rPr>
              <w:t>具有良好的中国情怀与国际视野，人文与科学素养</w:t>
            </w:r>
          </w:p>
        </w:tc>
      </w:tr>
      <w:tr w14:paraId="556A927D">
        <w:trPr>
          <w:jc w:val="center"/>
        </w:trPr>
        <w:tc>
          <w:tcPr>
            <w:tcW w:w="704" w:type="dxa"/>
            <w:vMerge w:val="continue"/>
            <w:vAlign w:val="center"/>
          </w:tcPr>
          <w:p w14:paraId="36A15779">
            <w:pPr>
              <w:pStyle w:val="3"/>
              <w:spacing w:before="156" w:beforeLines="50" w:after="156" w:afterLines="50"/>
              <w:jc w:val="center"/>
              <w:rPr>
                <w:rFonts w:hAnsi="宋体" w:cs="宋体"/>
                <w:szCs w:val="21"/>
              </w:rPr>
            </w:pPr>
          </w:p>
        </w:tc>
        <w:tc>
          <w:tcPr>
            <w:tcW w:w="1276" w:type="dxa"/>
            <w:vAlign w:val="center"/>
          </w:tcPr>
          <w:p w14:paraId="66A58CC1">
            <w:pPr>
              <w:pStyle w:val="3"/>
              <w:spacing w:before="156" w:beforeLines="50" w:after="156" w:afterLines="50"/>
              <w:jc w:val="center"/>
              <w:rPr>
                <w:rFonts w:hAnsi="宋体" w:cs="宋体"/>
                <w:szCs w:val="21"/>
              </w:rPr>
            </w:pPr>
            <w:r>
              <w:rPr>
                <w:rFonts w:hint="eastAsia" w:hAnsi="宋体" w:cs="宋体"/>
                <w:szCs w:val="21"/>
              </w:rPr>
              <w:t>2.2</w:t>
            </w:r>
          </w:p>
        </w:tc>
        <w:tc>
          <w:tcPr>
            <w:tcW w:w="2410" w:type="dxa"/>
            <w:vAlign w:val="center"/>
          </w:tcPr>
          <w:p w14:paraId="7815B31C">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738521B2">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 xml:space="preserve">了解哲学、心理学、教育学等人文社科知识与自然科学基础知识 </w:t>
            </w:r>
          </w:p>
        </w:tc>
      </w:tr>
      <w:tr w14:paraId="3F4A5FDF">
        <w:trPr>
          <w:jc w:val="center"/>
        </w:trPr>
        <w:tc>
          <w:tcPr>
            <w:tcW w:w="704" w:type="dxa"/>
            <w:vMerge w:val="restart"/>
            <w:vAlign w:val="center"/>
          </w:tcPr>
          <w:p w14:paraId="7482A3BE">
            <w:pPr>
              <w:pStyle w:val="3"/>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14:paraId="52D0A429">
            <w:pPr>
              <w:pStyle w:val="3"/>
              <w:spacing w:before="156" w:beforeLines="50" w:after="156" w:afterLines="50"/>
              <w:jc w:val="center"/>
              <w:rPr>
                <w:rFonts w:hAnsi="宋体" w:cs="宋体"/>
                <w:szCs w:val="21"/>
              </w:rPr>
            </w:pPr>
            <w:r>
              <w:rPr>
                <w:rFonts w:hint="eastAsia" w:hAnsi="宋体" w:cs="宋体"/>
                <w:szCs w:val="21"/>
              </w:rPr>
              <w:t>3.1</w:t>
            </w:r>
          </w:p>
        </w:tc>
        <w:tc>
          <w:tcPr>
            <w:tcW w:w="2410" w:type="dxa"/>
            <w:vAlign w:val="center"/>
          </w:tcPr>
          <w:p w14:paraId="2936A7B7">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30CCE3C2">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2-2掌握法语语言学知识、法语文学知识和法国文化知识，熟悉中国语言文化知识以及跨文化知识</w:t>
            </w:r>
          </w:p>
        </w:tc>
      </w:tr>
      <w:tr w14:paraId="25D75D4C">
        <w:trPr>
          <w:jc w:val="center"/>
        </w:trPr>
        <w:tc>
          <w:tcPr>
            <w:tcW w:w="704" w:type="dxa"/>
            <w:vMerge w:val="continue"/>
            <w:vAlign w:val="center"/>
          </w:tcPr>
          <w:p w14:paraId="234CB20C">
            <w:pPr>
              <w:pStyle w:val="3"/>
              <w:spacing w:before="156" w:beforeLines="50" w:after="156" w:afterLines="50"/>
              <w:jc w:val="center"/>
              <w:rPr>
                <w:rFonts w:hAnsi="宋体" w:cs="宋体"/>
                <w:szCs w:val="21"/>
              </w:rPr>
            </w:pPr>
          </w:p>
        </w:tc>
        <w:tc>
          <w:tcPr>
            <w:tcW w:w="1276" w:type="dxa"/>
            <w:vAlign w:val="center"/>
          </w:tcPr>
          <w:p w14:paraId="50574D80">
            <w:pPr>
              <w:pStyle w:val="3"/>
              <w:spacing w:before="156" w:beforeLines="50" w:after="156" w:afterLines="50"/>
              <w:jc w:val="center"/>
              <w:rPr>
                <w:rFonts w:hAnsi="宋体" w:cs="宋体"/>
                <w:szCs w:val="21"/>
              </w:rPr>
            </w:pPr>
            <w:r>
              <w:rPr>
                <w:rFonts w:hint="eastAsia" w:hAnsi="宋体" w:cs="宋体"/>
                <w:szCs w:val="21"/>
              </w:rPr>
              <w:t>3.2</w:t>
            </w:r>
          </w:p>
        </w:tc>
        <w:tc>
          <w:tcPr>
            <w:tcW w:w="2410" w:type="dxa"/>
            <w:vAlign w:val="center"/>
          </w:tcPr>
          <w:p w14:paraId="40450ADB">
            <w:pPr>
              <w:pStyle w:val="3"/>
              <w:spacing w:before="156" w:beforeLines="50" w:after="156" w:afterLines="50"/>
              <w:jc w:val="center"/>
              <w:rPr>
                <w:rFonts w:hAnsi="宋体"/>
                <w:b/>
                <w:bCs/>
                <w:szCs w:val="21"/>
              </w:rPr>
            </w:pPr>
            <w:r>
              <w:rPr>
                <w:rFonts w:hint="eastAsia" w:hAnsi="宋体" w:cs="宋体"/>
                <w:szCs w:val="21"/>
              </w:rPr>
              <w:t>第一章到第四章内容</w:t>
            </w:r>
          </w:p>
        </w:tc>
        <w:tc>
          <w:tcPr>
            <w:tcW w:w="4677" w:type="dxa"/>
            <w:vAlign w:val="center"/>
          </w:tcPr>
          <w:p w14:paraId="33BE47DB">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3-2 </w:t>
            </w:r>
            <w:r>
              <w:rPr>
                <w:rFonts w:hint="eastAsia" w:ascii="宋体" w:hAnsi="宋体" w:eastAsia="宋体"/>
                <w:color w:val="000000" w:themeColor="text1"/>
                <w:szCs w:val="21"/>
                <w14:textFill>
                  <w14:solidFill>
                    <w14:schemeClr w14:val="tx1"/>
                  </w14:solidFill>
                </w14:textFill>
              </w:rPr>
              <w:t>能理解外语口语和书面语传递的信息、观点、情感</w:t>
            </w:r>
          </w:p>
        </w:tc>
      </w:tr>
      <w:tr w14:paraId="4249EBC7">
        <w:trPr>
          <w:jc w:val="center"/>
        </w:trPr>
        <w:tc>
          <w:tcPr>
            <w:tcW w:w="704" w:type="dxa"/>
            <w:vMerge w:val="continue"/>
            <w:vAlign w:val="center"/>
          </w:tcPr>
          <w:p w14:paraId="5223040D">
            <w:pPr>
              <w:pStyle w:val="3"/>
              <w:spacing w:before="156" w:beforeLines="50" w:after="156" w:afterLines="50"/>
              <w:jc w:val="center"/>
              <w:rPr>
                <w:rFonts w:hAnsi="宋体" w:cs="宋体"/>
                <w:szCs w:val="21"/>
              </w:rPr>
            </w:pPr>
          </w:p>
        </w:tc>
        <w:tc>
          <w:tcPr>
            <w:tcW w:w="1276" w:type="dxa"/>
            <w:vAlign w:val="center"/>
          </w:tcPr>
          <w:p w14:paraId="245F3F97">
            <w:pPr>
              <w:pStyle w:val="3"/>
              <w:spacing w:before="156" w:beforeLines="50" w:after="156" w:afterLines="50"/>
              <w:jc w:val="center"/>
              <w:rPr>
                <w:rFonts w:hAnsi="宋体" w:cs="宋体"/>
                <w:szCs w:val="21"/>
              </w:rPr>
            </w:pPr>
            <w:r>
              <w:rPr>
                <w:rFonts w:hint="eastAsia" w:hAnsi="宋体" w:cs="宋体"/>
                <w:szCs w:val="21"/>
              </w:rPr>
              <w:t>3.3</w:t>
            </w:r>
          </w:p>
        </w:tc>
        <w:tc>
          <w:tcPr>
            <w:tcW w:w="2410" w:type="dxa"/>
            <w:vAlign w:val="center"/>
          </w:tcPr>
          <w:p w14:paraId="751747AA">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19252D5C">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了解哲学、心理学、教育学等人文社科知识与自然科学基础知识</w:t>
            </w:r>
          </w:p>
        </w:tc>
      </w:tr>
      <w:tr w14:paraId="51C4339D">
        <w:trPr>
          <w:jc w:val="center"/>
        </w:trPr>
        <w:tc>
          <w:tcPr>
            <w:tcW w:w="704" w:type="dxa"/>
            <w:vMerge w:val="restart"/>
            <w:vAlign w:val="center"/>
          </w:tcPr>
          <w:p w14:paraId="28E70477">
            <w:pPr>
              <w:pStyle w:val="3"/>
              <w:spacing w:before="156" w:beforeLines="50" w:after="156" w:afterLines="50"/>
              <w:jc w:val="center"/>
              <w:rPr>
                <w:rFonts w:hAnsi="宋体" w:cs="宋体"/>
                <w:szCs w:val="21"/>
              </w:rPr>
            </w:pPr>
            <w:r>
              <w:rPr>
                <w:rFonts w:hint="eastAsia" w:hAnsi="宋体" w:cs="宋体"/>
                <w:szCs w:val="21"/>
              </w:rPr>
              <w:t>课程目标4</w:t>
            </w:r>
          </w:p>
        </w:tc>
        <w:tc>
          <w:tcPr>
            <w:tcW w:w="1276" w:type="dxa"/>
            <w:vAlign w:val="center"/>
          </w:tcPr>
          <w:p w14:paraId="41A31489">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2410" w:type="dxa"/>
            <w:vAlign w:val="center"/>
          </w:tcPr>
          <w:p w14:paraId="2857944D">
            <w:pPr>
              <w:pStyle w:val="3"/>
              <w:spacing w:before="156" w:beforeLines="50" w:after="156" w:afterLines="50"/>
              <w:jc w:val="center"/>
              <w:rPr>
                <w:rFonts w:hAnsi="宋体"/>
                <w:b/>
                <w:bCs/>
                <w:szCs w:val="21"/>
              </w:rPr>
            </w:pPr>
            <w:r>
              <w:rPr>
                <w:rFonts w:hint="eastAsia" w:hAnsi="宋体" w:cs="宋体"/>
                <w:szCs w:val="21"/>
              </w:rPr>
              <w:t>第一章到第四章内容</w:t>
            </w:r>
          </w:p>
        </w:tc>
        <w:tc>
          <w:tcPr>
            <w:tcW w:w="4677" w:type="dxa"/>
            <w:vAlign w:val="center"/>
          </w:tcPr>
          <w:p w14:paraId="42E12138">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5-2 </w:t>
            </w:r>
            <w:r>
              <w:rPr>
                <w:rFonts w:hint="eastAsia" w:ascii="宋体" w:hAnsi="宋体" w:eastAsia="宋体"/>
                <w:color w:val="000000" w:themeColor="text1"/>
                <w:szCs w:val="21"/>
                <w14:textFill>
                  <w14:solidFill>
                    <w14:schemeClr w14:val="tx1"/>
                  </w14:solidFill>
                </w14:textFill>
              </w:rPr>
              <w:t>掌握基本的跨文化研究理论知识和分析方法，理解中外文化的基本特点和异同</w:t>
            </w:r>
          </w:p>
        </w:tc>
      </w:tr>
      <w:tr w14:paraId="4419BDE9">
        <w:trPr>
          <w:jc w:val="center"/>
        </w:trPr>
        <w:tc>
          <w:tcPr>
            <w:tcW w:w="704" w:type="dxa"/>
            <w:vMerge w:val="continue"/>
            <w:vAlign w:val="center"/>
          </w:tcPr>
          <w:p w14:paraId="6EFCF8CE">
            <w:pPr>
              <w:pStyle w:val="3"/>
              <w:spacing w:before="156" w:beforeLines="50" w:after="156" w:afterLines="50"/>
              <w:jc w:val="center"/>
              <w:rPr>
                <w:rFonts w:hAnsi="宋体" w:cs="宋体"/>
                <w:szCs w:val="21"/>
              </w:rPr>
            </w:pPr>
          </w:p>
        </w:tc>
        <w:tc>
          <w:tcPr>
            <w:tcW w:w="1276" w:type="dxa"/>
            <w:vAlign w:val="center"/>
          </w:tcPr>
          <w:p w14:paraId="79E1F0D1">
            <w:pPr>
              <w:pStyle w:val="3"/>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2410" w:type="dxa"/>
            <w:vAlign w:val="center"/>
          </w:tcPr>
          <w:p w14:paraId="6BE07709">
            <w:pPr>
              <w:pStyle w:val="3"/>
              <w:spacing w:before="156" w:beforeLines="50" w:after="156" w:afterLines="50"/>
              <w:jc w:val="center"/>
              <w:rPr>
                <w:rFonts w:hAnsi="宋体"/>
                <w:b/>
                <w:bCs/>
                <w:szCs w:val="21"/>
              </w:rPr>
            </w:pPr>
            <w:r>
              <w:rPr>
                <w:rFonts w:hint="eastAsia" w:hAnsi="宋体" w:cs="宋体"/>
                <w:szCs w:val="21"/>
              </w:rPr>
              <w:t>第一章到第四章内容</w:t>
            </w:r>
          </w:p>
        </w:tc>
        <w:tc>
          <w:tcPr>
            <w:tcW w:w="4677" w:type="dxa"/>
            <w:vAlign w:val="center"/>
          </w:tcPr>
          <w:p w14:paraId="1D4390E1">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5-4 能有效和恰当地进行跨文化沟通</w:t>
            </w:r>
          </w:p>
        </w:tc>
      </w:tr>
      <w:tr w14:paraId="20F1062E">
        <w:trPr>
          <w:jc w:val="center"/>
        </w:trPr>
        <w:tc>
          <w:tcPr>
            <w:tcW w:w="704" w:type="dxa"/>
            <w:vMerge w:val="continue"/>
            <w:vAlign w:val="center"/>
          </w:tcPr>
          <w:p w14:paraId="2A977A00">
            <w:pPr>
              <w:pStyle w:val="3"/>
              <w:spacing w:before="156" w:beforeLines="50" w:after="156" w:afterLines="50"/>
              <w:jc w:val="center"/>
              <w:rPr>
                <w:rFonts w:hAnsi="宋体" w:cs="宋体"/>
                <w:szCs w:val="21"/>
              </w:rPr>
            </w:pPr>
          </w:p>
        </w:tc>
        <w:tc>
          <w:tcPr>
            <w:tcW w:w="1276" w:type="dxa"/>
            <w:vAlign w:val="center"/>
          </w:tcPr>
          <w:p w14:paraId="10300A20">
            <w:pPr>
              <w:pStyle w:val="3"/>
              <w:spacing w:before="156" w:beforeLines="50" w:after="156" w:afterLines="50"/>
              <w:jc w:val="center"/>
              <w:rPr>
                <w:rFonts w:hAnsi="宋体" w:cs="宋体"/>
                <w:szCs w:val="21"/>
              </w:rPr>
            </w:pPr>
            <w:r>
              <w:rPr>
                <w:rFonts w:hint="eastAsia" w:hAnsi="宋体" w:cs="宋体"/>
                <w:szCs w:val="21"/>
              </w:rPr>
              <w:t>4.3</w:t>
            </w:r>
          </w:p>
        </w:tc>
        <w:tc>
          <w:tcPr>
            <w:tcW w:w="2410" w:type="dxa"/>
            <w:vAlign w:val="center"/>
          </w:tcPr>
          <w:p w14:paraId="1E0122FA">
            <w:pPr>
              <w:pStyle w:val="3"/>
              <w:spacing w:before="156" w:beforeLines="50" w:after="156" w:afterLines="50"/>
              <w:jc w:val="center"/>
              <w:rPr>
                <w:rFonts w:hAnsi="宋体" w:cs="宋体"/>
                <w:szCs w:val="21"/>
              </w:rPr>
            </w:pPr>
            <w:r>
              <w:rPr>
                <w:rFonts w:hint="eastAsia" w:hAnsi="宋体" w:cs="宋体"/>
                <w:szCs w:val="21"/>
              </w:rPr>
              <w:t>第一章到第四章内容</w:t>
            </w:r>
          </w:p>
        </w:tc>
        <w:tc>
          <w:tcPr>
            <w:tcW w:w="4677" w:type="dxa"/>
            <w:vAlign w:val="center"/>
          </w:tcPr>
          <w:p w14:paraId="2CA790E3">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5-1 </w:t>
            </w:r>
            <w:r>
              <w:rPr>
                <w:rFonts w:hint="eastAsia" w:ascii="宋体" w:hAnsi="宋体" w:eastAsia="宋体"/>
                <w:color w:val="000000" w:themeColor="text1"/>
                <w:szCs w:val="21"/>
                <w14:textFill>
                  <w14:solidFill>
                    <w14:schemeClr w14:val="tx1"/>
                  </w14:solidFill>
                </w14:textFill>
              </w:rPr>
              <w:t>尊重世界文化多样性，具有跨文化和批判性文化意识</w:t>
            </w:r>
          </w:p>
          <w:p w14:paraId="336E138E">
            <w:pP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5-5 能帮助不同文化背景的人士进行有效的跨文化沟通</w:t>
            </w:r>
          </w:p>
        </w:tc>
      </w:tr>
      <w:tr w14:paraId="49CAF6CC">
        <w:trPr>
          <w:jc w:val="center"/>
        </w:trPr>
        <w:tc>
          <w:tcPr>
            <w:tcW w:w="704" w:type="dxa"/>
            <w:vMerge w:val="restart"/>
            <w:vAlign w:val="center"/>
          </w:tcPr>
          <w:p w14:paraId="5986D326">
            <w:pPr>
              <w:pStyle w:val="3"/>
              <w:spacing w:before="156" w:beforeLines="50" w:after="156" w:afterLines="50"/>
              <w:jc w:val="center"/>
              <w:rPr>
                <w:rFonts w:hAnsi="宋体" w:cs="宋体"/>
                <w:szCs w:val="21"/>
              </w:rPr>
            </w:pPr>
            <w:r>
              <w:rPr>
                <w:rFonts w:hint="eastAsia" w:hAnsi="宋体"/>
                <w:szCs w:val="21"/>
              </w:rPr>
              <w:t>课</w:t>
            </w:r>
            <w:r>
              <w:rPr>
                <w:rFonts w:hint="eastAsia" w:hAnsi="宋体" w:cs="宋体"/>
                <w:szCs w:val="21"/>
              </w:rPr>
              <w:t>程目标5</w:t>
            </w:r>
          </w:p>
        </w:tc>
        <w:tc>
          <w:tcPr>
            <w:tcW w:w="1276" w:type="dxa"/>
            <w:vAlign w:val="center"/>
          </w:tcPr>
          <w:p w14:paraId="245F3ABD">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2410" w:type="dxa"/>
            <w:vAlign w:val="center"/>
          </w:tcPr>
          <w:p w14:paraId="745D27A5">
            <w:pPr>
              <w:pStyle w:val="3"/>
              <w:spacing w:before="156" w:beforeLines="50" w:after="156" w:afterLines="50"/>
              <w:jc w:val="center"/>
              <w:rPr>
                <w:rFonts w:hAnsi="宋体"/>
                <w:b/>
                <w:bCs/>
                <w:szCs w:val="21"/>
              </w:rPr>
            </w:pPr>
            <w:r>
              <w:rPr>
                <w:rFonts w:hint="eastAsia" w:hAnsi="宋体" w:cs="宋体"/>
                <w:szCs w:val="21"/>
              </w:rPr>
              <w:t>第一章到第四章内容</w:t>
            </w:r>
          </w:p>
        </w:tc>
        <w:tc>
          <w:tcPr>
            <w:tcW w:w="4677" w:type="dxa"/>
            <w:vAlign w:val="center"/>
          </w:tcPr>
          <w:p w14:paraId="34C6CD9E">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能通过实践活动拓展知识，掌握技能，学会与他人沟通合作</w:t>
            </w:r>
          </w:p>
        </w:tc>
      </w:tr>
      <w:tr w14:paraId="46990B44">
        <w:trPr>
          <w:jc w:val="center"/>
        </w:trPr>
        <w:tc>
          <w:tcPr>
            <w:tcW w:w="704" w:type="dxa"/>
            <w:vMerge w:val="continue"/>
            <w:vAlign w:val="center"/>
          </w:tcPr>
          <w:p w14:paraId="0A6AC621">
            <w:pPr>
              <w:pStyle w:val="3"/>
              <w:spacing w:before="156" w:beforeLines="50" w:after="156" w:afterLines="50"/>
              <w:jc w:val="center"/>
              <w:rPr>
                <w:rFonts w:hAnsi="宋体" w:cs="宋体"/>
                <w:szCs w:val="21"/>
              </w:rPr>
            </w:pPr>
          </w:p>
        </w:tc>
        <w:tc>
          <w:tcPr>
            <w:tcW w:w="1276" w:type="dxa"/>
            <w:vAlign w:val="center"/>
          </w:tcPr>
          <w:p w14:paraId="3D3FA78C">
            <w:pPr>
              <w:pStyle w:val="3"/>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2410" w:type="dxa"/>
            <w:vAlign w:val="center"/>
          </w:tcPr>
          <w:p w14:paraId="4E0B6B3E">
            <w:pPr>
              <w:pStyle w:val="3"/>
              <w:spacing w:before="156" w:beforeLines="50" w:after="156" w:afterLines="50"/>
              <w:jc w:val="center"/>
              <w:rPr>
                <w:rFonts w:hAnsi="宋体"/>
                <w:b/>
                <w:bCs/>
                <w:szCs w:val="21"/>
              </w:rPr>
            </w:pPr>
            <w:r>
              <w:rPr>
                <w:rFonts w:hint="eastAsia" w:hAnsi="宋体" w:cs="宋体"/>
                <w:szCs w:val="21"/>
              </w:rPr>
              <w:t>第一章到第四章内容</w:t>
            </w:r>
          </w:p>
        </w:tc>
        <w:tc>
          <w:tcPr>
            <w:tcW w:w="4677" w:type="dxa"/>
            <w:vAlign w:val="center"/>
          </w:tcPr>
          <w:p w14:paraId="271E0B02">
            <w:pP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7-2 </w:t>
            </w:r>
            <w:r>
              <w:rPr>
                <w:rFonts w:hint="eastAsia" w:ascii="宋体" w:hAnsi="宋体" w:eastAsia="宋体"/>
                <w:color w:val="000000" w:themeColor="text1"/>
                <w:szCs w:val="21"/>
                <w14:textFill>
                  <w14:solidFill>
                    <w14:schemeClr w14:val="tx1"/>
                  </w14:solidFill>
                </w14:textFill>
              </w:rPr>
              <w:t>能运用所学得理论和技能解决实际问题</w:t>
            </w:r>
          </w:p>
        </w:tc>
      </w:tr>
    </w:tbl>
    <w:p w14:paraId="78520ABD">
      <w:pPr>
        <w:spacing w:before="156" w:beforeLines="50" w:after="156" w:afterLines="50"/>
        <w:ind w:firstLine="422" w:firstLineChars="200"/>
        <w:rPr>
          <w:rFonts w:ascii="宋体" w:hAnsi="宋体" w:eastAsia="宋体"/>
          <w:b/>
          <w:szCs w:val="21"/>
        </w:rPr>
      </w:pPr>
    </w:p>
    <w:p w14:paraId="7E72E918">
      <w:pPr>
        <w:spacing w:before="156" w:beforeLines="50" w:after="156" w:afterLines="50"/>
        <w:ind w:firstLine="420" w:firstLineChars="200"/>
        <w:rPr>
          <w:rFonts w:ascii="黑体" w:hAnsi="黑体" w:eastAsia="黑体"/>
          <w:b/>
          <w:szCs w:val="21"/>
        </w:rPr>
      </w:pPr>
      <w:r>
        <w:rPr>
          <w:rFonts w:hint="eastAsia" w:ascii="黑体" w:hAnsi="黑体" w:eastAsia="黑体"/>
          <w:b/>
          <w:szCs w:val="21"/>
        </w:rPr>
        <w:t>三、教学内容</w:t>
      </w:r>
      <w:r>
        <w:rPr>
          <w:rFonts w:hint="eastAsia" w:ascii="黑体" w:hAnsi="黑体" w:eastAsia="黑体"/>
          <w:szCs w:val="21"/>
        </w:rPr>
        <w:t xml:space="preserve"> </w:t>
      </w:r>
    </w:p>
    <w:p w14:paraId="27B83AD2">
      <w:pPr>
        <w:pStyle w:val="16"/>
        <w:numPr>
          <w:ilvl w:val="0"/>
          <w:numId w:val="1"/>
        </w:numPr>
        <w:ind w:firstLineChars="0"/>
      </w:pPr>
      <w:r>
        <w:rPr>
          <w:rFonts w:hint="eastAsia"/>
        </w:rPr>
        <w:t>翻译基本理论梳理（代导论）</w:t>
      </w:r>
    </w:p>
    <w:p w14:paraId="1FE975FB">
      <w:pPr>
        <w:pStyle w:val="16"/>
        <w:ind w:left="360" w:firstLine="0" w:firstLineChars="0"/>
        <w:rPr>
          <w:rFonts w:hint="eastAsia"/>
        </w:rPr>
      </w:pPr>
      <w:r>
        <w:rPr>
          <w:rFonts w:hint="eastAsia"/>
        </w:rPr>
        <w:t>翻译本体论：翻译的本质特征、翻译的价值与意义</w:t>
      </w:r>
    </w:p>
    <w:p w14:paraId="4D15D23D">
      <w:pPr>
        <w:pStyle w:val="16"/>
        <w:numPr>
          <w:ilvl w:val="0"/>
          <w:numId w:val="1"/>
        </w:numPr>
        <w:ind w:firstLineChars="0"/>
      </w:pPr>
      <w:r>
        <w:rPr>
          <w:rFonts w:hint="eastAsia"/>
        </w:rPr>
        <w:t>翻译基本理论梳理（代导论）</w:t>
      </w:r>
    </w:p>
    <w:p w14:paraId="2A2C790C">
      <w:pPr>
        <w:pStyle w:val="16"/>
        <w:ind w:left="360" w:firstLine="0" w:firstLineChars="0"/>
      </w:pPr>
      <w:r>
        <w:rPr>
          <w:rFonts w:hint="eastAsia"/>
        </w:rPr>
        <w:t>主体论</w:t>
      </w:r>
    </w:p>
    <w:p w14:paraId="03675147">
      <w:pPr>
        <w:pStyle w:val="16"/>
        <w:ind w:left="360" w:firstLine="0" w:firstLineChars="0"/>
      </w:pPr>
      <w:r>
        <w:rPr>
          <w:rFonts w:hint="eastAsia"/>
        </w:rPr>
        <w:t>过程论</w:t>
      </w:r>
    </w:p>
    <w:p w14:paraId="5A5FE3A4">
      <w:pPr>
        <w:pStyle w:val="16"/>
        <w:ind w:left="360" w:firstLine="0" w:firstLineChars="0"/>
      </w:pPr>
      <w:r>
        <w:rPr>
          <w:rFonts w:hint="eastAsia"/>
        </w:rPr>
        <w:t>意义论</w:t>
      </w:r>
    </w:p>
    <w:p w14:paraId="290F0198">
      <w:pPr>
        <w:pStyle w:val="16"/>
        <w:numPr>
          <w:ilvl w:val="0"/>
          <w:numId w:val="1"/>
        </w:numPr>
        <w:ind w:firstLineChars="0"/>
      </w:pPr>
      <w:r>
        <w:rPr>
          <w:rFonts w:hint="eastAsia"/>
        </w:rPr>
        <w:t>中国时政文献的语言特色及翻译原则与方法</w:t>
      </w:r>
    </w:p>
    <w:p w14:paraId="1FEA45ED">
      <w:pPr>
        <w:pStyle w:val="16"/>
        <w:ind w:left="360" w:firstLine="0" w:firstLineChars="0"/>
      </w:pPr>
      <w:r>
        <w:rPr>
          <w:rFonts w:hint="eastAsia"/>
        </w:rPr>
        <w:t>时政文献的词汇、句法、修辞特色</w:t>
      </w:r>
    </w:p>
    <w:p w14:paraId="5E6A27BC">
      <w:pPr>
        <w:pStyle w:val="16"/>
        <w:ind w:left="360" w:firstLine="0" w:firstLineChars="0"/>
      </w:pPr>
      <w:r>
        <w:rPr>
          <w:rFonts w:hint="eastAsia"/>
        </w:rPr>
        <w:t>直译、解释性翻译等基本翻译方法</w:t>
      </w:r>
    </w:p>
    <w:p w14:paraId="2BACF308">
      <w:pPr>
        <w:pStyle w:val="16"/>
        <w:ind w:left="360" w:firstLine="0" w:firstLineChars="0"/>
      </w:pPr>
      <w:r>
        <w:rPr>
          <w:rFonts w:hint="eastAsia"/>
        </w:rPr>
        <w:t>时政翻译中工具书与网络工具的使用</w:t>
      </w:r>
    </w:p>
    <w:p w14:paraId="47A999AC">
      <w:pPr>
        <w:pStyle w:val="16"/>
        <w:numPr>
          <w:ilvl w:val="0"/>
          <w:numId w:val="1"/>
        </w:numPr>
        <w:ind w:firstLineChars="0"/>
      </w:pPr>
      <w:r>
        <w:rPr>
          <w:rFonts w:hint="eastAsia"/>
        </w:rPr>
        <w:t>汉法翻译中词汇的使用与选择</w:t>
      </w:r>
    </w:p>
    <w:p w14:paraId="47802FAC">
      <w:pPr>
        <w:pStyle w:val="16"/>
        <w:ind w:left="360" w:firstLine="0" w:firstLineChars="0"/>
      </w:pPr>
      <w:r>
        <w:rPr>
          <w:rFonts w:hint="eastAsia"/>
        </w:rPr>
        <w:t>词类转换、同义反义、增译与删译</w:t>
      </w:r>
    </w:p>
    <w:p w14:paraId="3739D5C6">
      <w:pPr>
        <w:pStyle w:val="16"/>
        <w:ind w:left="360" w:firstLine="0" w:firstLineChars="0"/>
      </w:pPr>
      <w:r>
        <w:rPr>
          <w:rFonts w:hint="eastAsia"/>
        </w:rPr>
        <w:t>时政文献中的合作翻译</w:t>
      </w:r>
    </w:p>
    <w:p w14:paraId="4AADBB1C">
      <w:pPr>
        <w:pStyle w:val="16"/>
        <w:ind w:left="360" w:firstLine="0" w:firstLineChars="0"/>
        <w:rPr>
          <w:rFonts w:hint="eastAsia"/>
        </w:rPr>
      </w:pPr>
      <w:r>
        <w:rPr>
          <w:rFonts w:hint="eastAsia"/>
        </w:rPr>
        <w:t>“中国梦”翻译过程中的内涵补充</w:t>
      </w:r>
    </w:p>
    <w:p w14:paraId="35412F21">
      <w:pPr>
        <w:pStyle w:val="16"/>
        <w:numPr>
          <w:ilvl w:val="0"/>
          <w:numId w:val="1"/>
        </w:numPr>
        <w:ind w:firstLineChars="0"/>
      </w:pPr>
      <w:r>
        <w:rPr>
          <w:rFonts w:hint="eastAsia"/>
        </w:rPr>
        <w:t>汉法翻译中词汇的使用与选择</w:t>
      </w:r>
    </w:p>
    <w:p w14:paraId="47AE8C91">
      <w:pPr>
        <w:pStyle w:val="16"/>
        <w:ind w:left="360" w:firstLine="0" w:firstLineChars="0"/>
      </w:pPr>
      <w:r>
        <w:rPr>
          <w:rFonts w:hint="eastAsia"/>
        </w:rPr>
        <w:t>解释性翻译与时政文献中的文化传递</w:t>
      </w:r>
    </w:p>
    <w:p w14:paraId="5DA3EE26">
      <w:pPr>
        <w:pStyle w:val="16"/>
        <w:ind w:left="360" w:firstLine="0" w:firstLineChars="0"/>
        <w:rPr>
          <w:rFonts w:hint="eastAsia"/>
        </w:rPr>
      </w:pPr>
      <w:r>
        <w:rPr>
          <w:rFonts w:hint="eastAsia"/>
        </w:rPr>
        <w:t>“中国特色社会主义最本质的特征”相关“数字化”术语翻译</w:t>
      </w:r>
    </w:p>
    <w:p w14:paraId="631523A8">
      <w:pPr>
        <w:pStyle w:val="16"/>
        <w:numPr>
          <w:ilvl w:val="0"/>
          <w:numId w:val="1"/>
        </w:numPr>
        <w:ind w:firstLineChars="0"/>
      </w:pPr>
      <w:r>
        <w:rPr>
          <w:rFonts w:hint="eastAsia"/>
        </w:rPr>
        <w:t>汉法翻译中词汇的使用与选择</w:t>
      </w:r>
    </w:p>
    <w:p w14:paraId="0E53613C">
      <w:pPr>
        <w:pStyle w:val="16"/>
        <w:ind w:left="360" w:firstLine="0" w:firstLineChars="0"/>
      </w:pPr>
      <w:r>
        <w:rPr>
          <w:rFonts w:hint="eastAsia"/>
        </w:rPr>
        <w:t>解释性翻译与时政文献中的思想表达</w:t>
      </w:r>
    </w:p>
    <w:p w14:paraId="51E6F1FB">
      <w:pPr>
        <w:pStyle w:val="16"/>
        <w:ind w:left="360" w:firstLine="0" w:firstLineChars="0"/>
        <w:rPr>
          <w:rFonts w:hint="eastAsia"/>
        </w:rPr>
      </w:pPr>
      <w:r>
        <w:rPr>
          <w:rFonts w:hint="eastAsia"/>
        </w:rPr>
        <w:t>“新征程”相关词汇选择与使用语境的关联性</w:t>
      </w:r>
    </w:p>
    <w:p w14:paraId="016506A7">
      <w:pPr>
        <w:pStyle w:val="16"/>
        <w:numPr>
          <w:ilvl w:val="0"/>
          <w:numId w:val="1"/>
        </w:numPr>
        <w:ind w:firstLineChars="0"/>
      </w:pPr>
      <w:r>
        <w:rPr>
          <w:rFonts w:hint="eastAsia"/>
        </w:rPr>
        <w:t>汉法翻译中词汇的使用与选择</w:t>
      </w:r>
    </w:p>
    <w:p w14:paraId="2FC5E402">
      <w:pPr>
        <w:pStyle w:val="16"/>
        <w:ind w:left="360" w:firstLine="0" w:firstLineChars="0"/>
      </w:pPr>
      <w:r>
        <w:rPr>
          <w:rFonts w:hint="eastAsia"/>
        </w:rPr>
        <w:t>翻译实践与讨论：“平安中国”相关政治术语的内涵理解、翻译与讨论</w:t>
      </w:r>
    </w:p>
    <w:p w14:paraId="0B625164">
      <w:pPr>
        <w:pStyle w:val="16"/>
        <w:numPr>
          <w:ilvl w:val="0"/>
          <w:numId w:val="1"/>
        </w:numPr>
        <w:ind w:firstLineChars="0"/>
      </w:pPr>
      <w:r>
        <w:rPr>
          <w:rFonts w:hint="eastAsia"/>
        </w:rPr>
        <w:t>汉法翻译中的长句处理</w:t>
      </w:r>
    </w:p>
    <w:p w14:paraId="55C8F6D1">
      <w:pPr>
        <w:pStyle w:val="16"/>
        <w:ind w:left="360" w:firstLine="0" w:firstLineChars="0"/>
      </w:pPr>
      <w:r>
        <w:rPr>
          <w:rFonts w:hint="eastAsia"/>
        </w:rPr>
        <w:t>句子类型与翻译（简单句）</w:t>
      </w:r>
    </w:p>
    <w:p w14:paraId="1866DF2E">
      <w:pPr>
        <w:pStyle w:val="16"/>
        <w:ind w:left="360" w:firstLine="0" w:firstLineChars="0"/>
        <w:rPr>
          <w:rFonts w:hint="eastAsia"/>
        </w:rPr>
      </w:pPr>
      <w:r>
        <w:rPr>
          <w:rFonts w:hint="eastAsia"/>
        </w:rPr>
        <w:t>“不忘初心，方得始终”：如何处理“意合”与“形合”之差异</w:t>
      </w:r>
    </w:p>
    <w:p w14:paraId="016274FB">
      <w:pPr>
        <w:pStyle w:val="16"/>
        <w:numPr>
          <w:ilvl w:val="0"/>
          <w:numId w:val="1"/>
        </w:numPr>
        <w:ind w:firstLineChars="0"/>
      </w:pPr>
      <w:r>
        <w:rPr>
          <w:rFonts w:hint="eastAsia"/>
        </w:rPr>
        <w:t>汉法翻译中的长句处理</w:t>
      </w:r>
    </w:p>
    <w:p w14:paraId="19B1A4D1">
      <w:pPr>
        <w:pStyle w:val="16"/>
        <w:ind w:left="360" w:firstLine="0" w:firstLineChars="0"/>
      </w:pPr>
      <w:r>
        <w:rPr>
          <w:rFonts w:hint="eastAsia"/>
        </w:rPr>
        <w:t>句子类型与翻译（复合句）</w:t>
      </w:r>
    </w:p>
    <w:p w14:paraId="58D0B396">
      <w:pPr>
        <w:pStyle w:val="16"/>
        <w:ind w:left="360" w:firstLine="0" w:firstLineChars="0"/>
        <w:rPr>
          <w:rFonts w:hint="eastAsia"/>
        </w:rPr>
      </w:pPr>
      <w:r>
        <w:rPr>
          <w:rFonts w:hint="eastAsia"/>
        </w:rPr>
        <w:t>“强军目标”相关表达中的句式结构分析与翻译（“能打仗”、“打胜仗”主体问题分析）</w:t>
      </w:r>
    </w:p>
    <w:p w14:paraId="397D0804">
      <w:pPr>
        <w:pStyle w:val="16"/>
        <w:numPr>
          <w:ilvl w:val="0"/>
          <w:numId w:val="1"/>
        </w:numPr>
        <w:ind w:firstLineChars="0"/>
      </w:pPr>
      <w:r>
        <w:rPr>
          <w:rFonts w:hint="eastAsia"/>
        </w:rPr>
        <w:t>汉法翻译中的长句处理</w:t>
      </w:r>
    </w:p>
    <w:p w14:paraId="4F0CA730">
      <w:pPr>
        <w:pStyle w:val="16"/>
        <w:ind w:left="360" w:firstLine="0" w:firstLineChars="0"/>
      </w:pPr>
      <w:r>
        <w:rPr>
          <w:rFonts w:hint="eastAsia"/>
        </w:rPr>
        <w:t>翻译实践与讨论：“一带一路”相关段落分析、翻译与讨论</w:t>
      </w:r>
    </w:p>
    <w:p w14:paraId="2C34107A">
      <w:pPr>
        <w:pStyle w:val="16"/>
        <w:numPr>
          <w:ilvl w:val="0"/>
          <w:numId w:val="1"/>
        </w:numPr>
        <w:ind w:firstLineChars="0"/>
      </w:pPr>
      <w:r>
        <w:rPr>
          <w:rFonts w:hint="eastAsia"/>
        </w:rPr>
        <w:t>修辞、语体与篇章翻译</w:t>
      </w:r>
    </w:p>
    <w:p w14:paraId="5604F09B">
      <w:pPr>
        <w:pStyle w:val="16"/>
        <w:ind w:left="360" w:firstLine="0" w:firstLineChars="0"/>
      </w:pPr>
      <w:r>
        <w:rPr>
          <w:rFonts w:hint="eastAsia"/>
        </w:rPr>
        <w:t>修辞的可译、不可译</w:t>
      </w:r>
    </w:p>
    <w:p w14:paraId="3376BE4C">
      <w:pPr>
        <w:pStyle w:val="16"/>
        <w:ind w:left="360" w:firstLine="0" w:firstLineChars="0"/>
      </w:pPr>
      <w:r>
        <w:rPr>
          <w:rFonts w:hint="eastAsia"/>
        </w:rPr>
        <w:t>时政文献中的常见修辞及翻译技巧</w:t>
      </w:r>
    </w:p>
    <w:p w14:paraId="48177E68">
      <w:pPr>
        <w:pStyle w:val="16"/>
        <w:numPr>
          <w:ilvl w:val="0"/>
          <w:numId w:val="1"/>
        </w:numPr>
        <w:ind w:firstLineChars="0"/>
      </w:pPr>
      <w:r>
        <w:rPr>
          <w:rFonts w:hint="eastAsia"/>
        </w:rPr>
        <w:t>修辞、语体与篇章翻译</w:t>
      </w:r>
    </w:p>
    <w:p w14:paraId="6D6F25A0">
      <w:pPr>
        <w:pStyle w:val="16"/>
        <w:ind w:left="360" w:firstLine="0" w:firstLineChars="0"/>
      </w:pPr>
      <w:r>
        <w:rPr>
          <w:rFonts w:hint="eastAsia"/>
        </w:rPr>
        <w:t>文学翻译与非文学翻译中修辞翻译技巧的异同</w:t>
      </w:r>
    </w:p>
    <w:p w14:paraId="1F5B451A">
      <w:pPr>
        <w:pStyle w:val="16"/>
        <w:numPr>
          <w:ilvl w:val="0"/>
          <w:numId w:val="1"/>
        </w:numPr>
        <w:ind w:firstLineChars="0"/>
      </w:pPr>
      <w:r>
        <w:rPr>
          <w:rFonts w:hint="eastAsia"/>
        </w:rPr>
        <w:t>修辞、语体与篇章翻译</w:t>
      </w:r>
    </w:p>
    <w:p w14:paraId="5C0357EB">
      <w:pPr>
        <w:pStyle w:val="16"/>
        <w:ind w:left="360" w:firstLine="0" w:firstLineChars="0"/>
      </w:pPr>
      <w:r>
        <w:rPr>
          <w:rFonts w:hint="eastAsia"/>
        </w:rPr>
        <w:t>翻译实践与讨论：“文明交流”相关段落的修辞分析、翻译与讨论</w:t>
      </w:r>
    </w:p>
    <w:p w14:paraId="34E1CF15">
      <w:pPr>
        <w:pStyle w:val="16"/>
        <w:numPr>
          <w:ilvl w:val="0"/>
          <w:numId w:val="1"/>
        </w:numPr>
        <w:ind w:firstLineChars="0"/>
      </w:pPr>
      <w:r>
        <w:rPr>
          <w:rFonts w:hint="eastAsia"/>
        </w:rPr>
        <w:t>古代文学翻译与鉴赏（代结论）</w:t>
      </w:r>
    </w:p>
    <w:p w14:paraId="0750C8B0">
      <w:pPr>
        <w:pStyle w:val="16"/>
        <w:ind w:left="360" w:firstLine="0" w:firstLineChars="0"/>
      </w:pPr>
      <w:r>
        <w:rPr>
          <w:rFonts w:hint="eastAsia"/>
        </w:rPr>
        <w:t>如何“讲好中国故事”？</w:t>
      </w:r>
    </w:p>
    <w:p w14:paraId="76F7EB90">
      <w:pPr>
        <w:pStyle w:val="16"/>
        <w:numPr>
          <w:ilvl w:val="0"/>
          <w:numId w:val="1"/>
        </w:numPr>
        <w:ind w:firstLineChars="0"/>
      </w:pPr>
      <w:r>
        <w:rPr>
          <w:rFonts w:hint="eastAsia"/>
        </w:rPr>
        <w:t>现代文学翻译与鉴赏（代结论）</w:t>
      </w:r>
    </w:p>
    <w:p w14:paraId="412FB425">
      <w:pPr>
        <w:pStyle w:val="16"/>
        <w:ind w:left="360" w:firstLine="0" w:firstLineChars="0"/>
      </w:pPr>
      <w:r>
        <w:rPr>
          <w:rFonts w:hint="eastAsia"/>
        </w:rPr>
        <w:t>国外译者对中国形象“先入为主”的思维有哪些？</w:t>
      </w:r>
    </w:p>
    <w:p w14:paraId="12D60540">
      <w:pPr>
        <w:snapToGrid w:val="0"/>
        <w:rPr>
          <w:rFonts w:ascii="Times New Roman" w:hAnsi="Times New Roman" w:cs="Times New Roman"/>
          <w:b/>
          <w:color w:val="000000"/>
        </w:rPr>
      </w:pPr>
    </w:p>
    <w:p w14:paraId="379424DE">
      <w:pPr>
        <w:snapToGrid w:val="0"/>
        <w:jc w:val="right"/>
      </w:pPr>
      <w:r>
        <w:rPr>
          <w:rFonts w:hint="eastAsia" w:ascii="Times New Roman" w:hAnsi="Times New Roman"/>
          <w:color w:val="000000"/>
        </w:rPr>
        <w:t xml:space="preserve">                            </w:t>
      </w:r>
    </w:p>
    <w:p w14:paraId="49573077">
      <w:pPr>
        <w:widowControl/>
        <w:spacing w:before="156" w:beforeLines="50" w:after="156" w:afterLines="50"/>
        <w:ind w:firstLine="561" w:firstLineChars="200"/>
        <w:jc w:val="left"/>
        <w:rPr>
          <w:lang w:val="es-ES"/>
        </w:rPr>
      </w:pPr>
      <w:r>
        <w:rPr>
          <w:rFonts w:hint="eastAsia" w:ascii="黑体" w:hAnsi="黑体" w:eastAsia="黑体"/>
          <w:b/>
          <w:sz w:val="28"/>
          <w:szCs w:val="28"/>
        </w:rPr>
        <w:t>四、学时分配</w:t>
      </w:r>
    </w:p>
    <w:p w14:paraId="30EB1A93">
      <w:pPr>
        <w:widowControl/>
        <w:spacing w:before="156" w:beforeLines="50" w:after="156" w:afterLines="50"/>
        <w:jc w:val="center"/>
        <w:rPr>
          <w:rFonts w:ascii="黑体" w:hAnsi="黑体" w:eastAsia="黑体"/>
          <w:b/>
          <w:sz w:val="24"/>
          <w:szCs w:val="24"/>
          <w:lang w:val="es-ES"/>
        </w:rPr>
      </w:pPr>
      <w:r>
        <w:rPr>
          <w:rFonts w:hint="eastAsia" w:ascii="宋体" w:hAnsi="宋体" w:eastAsia="宋体"/>
          <w:b/>
          <w:szCs w:val="21"/>
        </w:rPr>
        <w:t>表</w:t>
      </w:r>
      <w:r>
        <w:rPr>
          <w:rFonts w:hint="eastAsia" w:ascii="宋体" w:hAnsi="宋体" w:eastAsia="宋体"/>
          <w:b/>
          <w:szCs w:val="21"/>
          <w:lang w:val="es-ES"/>
        </w:rPr>
        <w:t>2：</w:t>
      </w:r>
      <w:r>
        <w:rPr>
          <w:rFonts w:hint="eastAsia" w:ascii="宋体" w:hAnsi="宋体" w:eastAsia="宋体"/>
          <w:b/>
          <w:szCs w:val="21"/>
        </w:rPr>
        <w:t>各章节的具体内容和学时分配表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14:paraId="37567041">
        <w:trPr>
          <w:trHeight w:val="340" w:hRule="atLeast"/>
          <w:jc w:val="center"/>
        </w:trPr>
        <w:tc>
          <w:tcPr>
            <w:tcW w:w="2765" w:type="dxa"/>
            <w:vAlign w:val="center"/>
          </w:tcPr>
          <w:p w14:paraId="46674EF8">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章节</w:t>
            </w:r>
          </w:p>
        </w:tc>
        <w:tc>
          <w:tcPr>
            <w:tcW w:w="2765" w:type="dxa"/>
            <w:vAlign w:val="center"/>
          </w:tcPr>
          <w:p w14:paraId="044D6A92">
            <w:pPr>
              <w:widowControl/>
              <w:spacing w:before="156" w:beforeLines="50" w:after="156" w:afterLines="50"/>
              <w:jc w:val="left"/>
              <w:rPr>
                <w:rFonts w:ascii="宋体" w:hAnsi="宋体" w:eastAsia="宋体"/>
                <w:kern w:val="0"/>
                <w:sz w:val="21"/>
                <w:szCs w:val="21"/>
              </w:rPr>
            </w:pPr>
            <w:r>
              <w:rPr>
                <w:rFonts w:hint="eastAsia" w:ascii="宋体" w:hAnsi="宋体" w:eastAsia="宋体"/>
                <w:kern w:val="0"/>
                <w:sz w:val="21"/>
                <w:szCs w:val="21"/>
              </w:rPr>
              <w:t>章节内容</w:t>
            </w:r>
          </w:p>
        </w:tc>
        <w:tc>
          <w:tcPr>
            <w:tcW w:w="2766" w:type="dxa"/>
            <w:vAlign w:val="center"/>
          </w:tcPr>
          <w:p w14:paraId="28FE1ACA">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学时分配</w:t>
            </w:r>
          </w:p>
        </w:tc>
      </w:tr>
      <w:tr w14:paraId="599CA2E0">
        <w:trPr>
          <w:trHeight w:val="340" w:hRule="atLeast"/>
          <w:jc w:val="center"/>
        </w:trPr>
        <w:tc>
          <w:tcPr>
            <w:tcW w:w="2765" w:type="dxa"/>
            <w:vAlign w:val="center"/>
          </w:tcPr>
          <w:p w14:paraId="0A1D4249">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导论</w:t>
            </w:r>
          </w:p>
        </w:tc>
        <w:tc>
          <w:tcPr>
            <w:tcW w:w="2765" w:type="dxa"/>
            <w:vAlign w:val="center"/>
          </w:tcPr>
          <w:p w14:paraId="1F84A7BD">
            <w:pPr>
              <w:widowControl/>
              <w:spacing w:before="156" w:beforeLines="50" w:after="156" w:afterLines="50"/>
              <w:jc w:val="left"/>
              <w:rPr>
                <w:rFonts w:cs="Times New Roman" w:asciiTheme="minorEastAsia" w:hAnsiTheme="minorEastAsia"/>
                <w:kern w:val="0"/>
                <w:sz w:val="21"/>
                <w:szCs w:val="21"/>
                <w:lang w:val="fr-FR"/>
              </w:rPr>
            </w:pPr>
            <w:r>
              <w:rPr>
                <w:rFonts w:hint="eastAsia" w:ascii="宋体" w:hAnsi="宋体" w:eastAsia="宋体"/>
                <w:kern w:val="0"/>
                <w:sz w:val="21"/>
                <w:szCs w:val="21"/>
              </w:rPr>
              <w:t>翻译基本理论梳理</w:t>
            </w:r>
          </w:p>
        </w:tc>
        <w:tc>
          <w:tcPr>
            <w:tcW w:w="2766" w:type="dxa"/>
            <w:vAlign w:val="center"/>
          </w:tcPr>
          <w:p w14:paraId="3F23C07F">
            <w:pPr>
              <w:widowControl/>
              <w:spacing w:before="156" w:beforeLines="50" w:after="156" w:afterLines="5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r>
      <w:tr w14:paraId="4A2A3A3A">
        <w:trPr>
          <w:trHeight w:val="340" w:hRule="atLeast"/>
          <w:jc w:val="center"/>
        </w:trPr>
        <w:tc>
          <w:tcPr>
            <w:tcW w:w="2765" w:type="dxa"/>
            <w:vAlign w:val="center"/>
          </w:tcPr>
          <w:p w14:paraId="692143F0">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 xml:space="preserve">第一章 </w:t>
            </w:r>
          </w:p>
        </w:tc>
        <w:tc>
          <w:tcPr>
            <w:tcW w:w="2765" w:type="dxa"/>
            <w:vAlign w:val="center"/>
          </w:tcPr>
          <w:p w14:paraId="3C3842DA">
            <w:pPr>
              <w:widowControl/>
              <w:spacing w:before="156" w:beforeLines="50" w:after="156" w:afterLines="50"/>
              <w:jc w:val="left"/>
              <w:rPr>
                <w:rFonts w:ascii="Times New Roman" w:hAnsi="Times New Roman" w:eastAsia="宋体" w:cs="Times New Roman"/>
                <w:kern w:val="0"/>
                <w:sz w:val="21"/>
                <w:szCs w:val="21"/>
              </w:rPr>
            </w:pPr>
            <w:r>
              <w:rPr>
                <w:rFonts w:hint="eastAsia" w:ascii="宋体" w:hAnsi="宋体" w:eastAsia="宋体"/>
                <w:kern w:val="0"/>
                <w:sz w:val="21"/>
                <w:szCs w:val="21"/>
              </w:rPr>
              <w:t>中国时政文献的语言特色及翻译原则与方法</w:t>
            </w:r>
          </w:p>
        </w:tc>
        <w:tc>
          <w:tcPr>
            <w:tcW w:w="2766" w:type="dxa"/>
            <w:vAlign w:val="center"/>
          </w:tcPr>
          <w:p w14:paraId="556977EA">
            <w:pPr>
              <w:widowControl/>
              <w:spacing w:before="156" w:beforeLines="50" w:after="156" w:afterLines="5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r>
      <w:tr w14:paraId="2C7C583A">
        <w:trPr>
          <w:trHeight w:val="340" w:hRule="atLeast"/>
          <w:jc w:val="center"/>
        </w:trPr>
        <w:tc>
          <w:tcPr>
            <w:tcW w:w="2765" w:type="dxa"/>
            <w:vAlign w:val="center"/>
          </w:tcPr>
          <w:p w14:paraId="5108A454">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第二章</w:t>
            </w:r>
          </w:p>
        </w:tc>
        <w:tc>
          <w:tcPr>
            <w:tcW w:w="2765" w:type="dxa"/>
            <w:vAlign w:val="center"/>
          </w:tcPr>
          <w:p w14:paraId="5394FB83">
            <w:pPr>
              <w:widowControl/>
              <w:spacing w:before="156" w:beforeLines="50" w:after="156" w:afterLines="50"/>
              <w:jc w:val="left"/>
              <w:rPr>
                <w:rFonts w:ascii="Times New Roman" w:hAnsi="Times New Roman" w:eastAsia="宋体" w:cs="Times New Roman"/>
                <w:kern w:val="0"/>
                <w:sz w:val="21"/>
                <w:szCs w:val="21"/>
                <w:lang w:val="fr-FR"/>
              </w:rPr>
            </w:pPr>
            <w:r>
              <w:rPr>
                <w:rFonts w:hint="eastAsia" w:ascii="Times New Roman" w:hAnsi="Times New Roman" w:eastAsia="宋体" w:cs="Times New Roman"/>
                <w:kern w:val="0"/>
                <w:sz w:val="21"/>
                <w:szCs w:val="21"/>
                <w:lang w:val="fr-FR"/>
              </w:rPr>
              <w:t>时政翻译的词汇特色、汉法翻译中的词汇翻译技巧与方法</w:t>
            </w:r>
          </w:p>
        </w:tc>
        <w:tc>
          <w:tcPr>
            <w:tcW w:w="2766" w:type="dxa"/>
            <w:vAlign w:val="center"/>
          </w:tcPr>
          <w:p w14:paraId="1581B7FE">
            <w:pPr>
              <w:widowControl/>
              <w:spacing w:before="156" w:beforeLines="50" w:after="156" w:afterLines="5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w:t>
            </w:r>
          </w:p>
        </w:tc>
      </w:tr>
      <w:tr w14:paraId="74A0D2E7">
        <w:trPr>
          <w:trHeight w:val="340" w:hRule="atLeast"/>
          <w:jc w:val="center"/>
        </w:trPr>
        <w:tc>
          <w:tcPr>
            <w:tcW w:w="2765" w:type="dxa"/>
            <w:vAlign w:val="center"/>
          </w:tcPr>
          <w:p w14:paraId="39517174">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第三章</w:t>
            </w:r>
          </w:p>
        </w:tc>
        <w:tc>
          <w:tcPr>
            <w:tcW w:w="2765" w:type="dxa"/>
            <w:vAlign w:val="center"/>
          </w:tcPr>
          <w:p w14:paraId="047A3474">
            <w:pPr>
              <w:rPr>
                <w:rFonts w:hint="eastAsia"/>
                <w:kern w:val="0"/>
                <w:sz w:val="21"/>
                <w:szCs w:val="21"/>
              </w:rPr>
            </w:pPr>
            <w:r>
              <w:rPr>
                <w:rFonts w:hint="eastAsia"/>
                <w:kern w:val="0"/>
                <w:sz w:val="21"/>
                <w:szCs w:val="21"/>
              </w:rPr>
              <w:t>时政翻译的句型特色、汉法翻译中的长句处理</w:t>
            </w:r>
          </w:p>
        </w:tc>
        <w:tc>
          <w:tcPr>
            <w:tcW w:w="2766" w:type="dxa"/>
            <w:vAlign w:val="center"/>
          </w:tcPr>
          <w:p w14:paraId="5F3AFA4A">
            <w:pPr>
              <w:widowControl/>
              <w:spacing w:before="156" w:beforeLines="50" w:after="156" w:afterLines="5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6</w:t>
            </w:r>
          </w:p>
        </w:tc>
      </w:tr>
      <w:tr w14:paraId="05CE4239">
        <w:trPr>
          <w:trHeight w:val="340" w:hRule="atLeast"/>
          <w:jc w:val="center"/>
        </w:trPr>
        <w:tc>
          <w:tcPr>
            <w:tcW w:w="2765" w:type="dxa"/>
            <w:vAlign w:val="center"/>
          </w:tcPr>
          <w:p w14:paraId="58C7E8F1">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第四章</w:t>
            </w:r>
          </w:p>
        </w:tc>
        <w:tc>
          <w:tcPr>
            <w:tcW w:w="2765" w:type="dxa"/>
            <w:vAlign w:val="center"/>
          </w:tcPr>
          <w:p w14:paraId="08405DAA">
            <w:pPr>
              <w:widowControl/>
              <w:spacing w:before="156" w:beforeLines="50" w:after="156" w:afterLines="50"/>
              <w:jc w:val="left"/>
              <w:rPr>
                <w:rFonts w:cs="Times New Roman" w:asciiTheme="minorEastAsia" w:hAnsiTheme="minorEastAsia"/>
                <w:kern w:val="0"/>
                <w:sz w:val="21"/>
                <w:szCs w:val="21"/>
                <w:lang w:val="es-ES"/>
              </w:rPr>
            </w:pPr>
            <w:r>
              <w:rPr>
                <w:rFonts w:hint="eastAsia" w:asciiTheme="minorEastAsia" w:hAnsiTheme="minorEastAsia"/>
                <w:color w:val="000000"/>
                <w:kern w:val="0"/>
                <w:sz w:val="21"/>
                <w:szCs w:val="21"/>
              </w:rPr>
              <w:t>时政翻译中的修辞特色、修辞、语体与篇章翻译中的思想与文化因素</w:t>
            </w:r>
          </w:p>
        </w:tc>
        <w:tc>
          <w:tcPr>
            <w:tcW w:w="2766" w:type="dxa"/>
            <w:vAlign w:val="center"/>
          </w:tcPr>
          <w:p w14:paraId="2855FCC1">
            <w:pPr>
              <w:widowControl/>
              <w:spacing w:before="156" w:beforeLines="50" w:after="156" w:afterLines="5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p>
        </w:tc>
      </w:tr>
      <w:tr w14:paraId="094DB76A">
        <w:trPr>
          <w:trHeight w:val="340" w:hRule="atLeast"/>
          <w:jc w:val="center"/>
        </w:trPr>
        <w:tc>
          <w:tcPr>
            <w:tcW w:w="2765" w:type="dxa"/>
            <w:vAlign w:val="center"/>
          </w:tcPr>
          <w:p w14:paraId="54CF2A78">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第五章</w:t>
            </w:r>
          </w:p>
        </w:tc>
        <w:tc>
          <w:tcPr>
            <w:tcW w:w="2765" w:type="dxa"/>
            <w:vAlign w:val="center"/>
          </w:tcPr>
          <w:p w14:paraId="2A9D2C6A">
            <w:pPr>
              <w:rPr>
                <w:rFonts w:asciiTheme="minorEastAsia" w:hAnsiTheme="minorEastAsia"/>
                <w:color w:val="000000"/>
                <w:kern w:val="0"/>
                <w:sz w:val="21"/>
                <w:szCs w:val="21"/>
                <w:lang w:val="fr-FR"/>
              </w:rPr>
            </w:pPr>
            <w:r>
              <w:rPr>
                <w:rFonts w:hint="eastAsia" w:asciiTheme="minorEastAsia" w:hAnsiTheme="minorEastAsia"/>
                <w:color w:val="000000"/>
                <w:kern w:val="0"/>
                <w:sz w:val="21"/>
                <w:szCs w:val="21"/>
              </w:rPr>
              <w:t>时政文献中涉及到的古代文学翻译与鉴赏</w:t>
            </w:r>
          </w:p>
        </w:tc>
        <w:tc>
          <w:tcPr>
            <w:tcW w:w="2766" w:type="dxa"/>
            <w:vAlign w:val="center"/>
          </w:tcPr>
          <w:p w14:paraId="6ABDAAC8">
            <w:pPr>
              <w:widowControl/>
              <w:spacing w:before="156" w:beforeLines="50" w:after="156" w:afterLines="50"/>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r>
      <w:tr w14:paraId="3791AD7C">
        <w:trPr>
          <w:trHeight w:val="340" w:hRule="atLeast"/>
          <w:jc w:val="center"/>
        </w:trPr>
        <w:tc>
          <w:tcPr>
            <w:tcW w:w="2765" w:type="dxa"/>
            <w:vAlign w:val="center"/>
          </w:tcPr>
          <w:p w14:paraId="0582218C">
            <w:pPr>
              <w:widowControl/>
              <w:spacing w:before="156" w:beforeLines="50" w:after="156" w:afterLines="50"/>
              <w:jc w:val="center"/>
              <w:rPr>
                <w:rFonts w:ascii="宋体" w:hAnsi="宋体" w:eastAsia="宋体"/>
                <w:kern w:val="0"/>
                <w:sz w:val="21"/>
                <w:szCs w:val="21"/>
              </w:rPr>
            </w:pPr>
            <w:r>
              <w:rPr>
                <w:rFonts w:hint="eastAsia" w:ascii="宋体" w:hAnsi="宋体" w:eastAsia="宋体"/>
                <w:kern w:val="0"/>
                <w:sz w:val="21"/>
                <w:szCs w:val="21"/>
              </w:rPr>
              <w:t>第六章</w:t>
            </w:r>
          </w:p>
        </w:tc>
        <w:tc>
          <w:tcPr>
            <w:tcW w:w="2765" w:type="dxa"/>
            <w:vAlign w:val="center"/>
          </w:tcPr>
          <w:p w14:paraId="6C4DA8A3">
            <w:pPr>
              <w:widowControl/>
              <w:spacing w:before="156" w:beforeLines="50" w:after="156" w:afterLines="50"/>
              <w:jc w:val="left"/>
              <w:rPr>
                <w:rFonts w:cs="Times New Roman" w:asciiTheme="minorEastAsia" w:hAnsiTheme="minorEastAsia"/>
                <w:kern w:val="0"/>
                <w:sz w:val="21"/>
                <w:szCs w:val="21"/>
              </w:rPr>
            </w:pPr>
            <w:r>
              <w:rPr>
                <w:rFonts w:hint="eastAsia" w:asciiTheme="minorEastAsia" w:hAnsiTheme="minorEastAsia"/>
                <w:color w:val="000000"/>
                <w:kern w:val="0"/>
                <w:sz w:val="21"/>
                <w:szCs w:val="21"/>
              </w:rPr>
              <w:t>时政文献中涉及到现代文学翻译与鉴赏</w:t>
            </w:r>
          </w:p>
        </w:tc>
        <w:tc>
          <w:tcPr>
            <w:tcW w:w="2766" w:type="dxa"/>
            <w:vAlign w:val="center"/>
          </w:tcPr>
          <w:p w14:paraId="7A4B5891">
            <w:pPr>
              <w:widowControl/>
              <w:spacing w:before="156" w:beforeLines="50" w:after="156" w:afterLines="5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w:t>
            </w:r>
          </w:p>
        </w:tc>
      </w:tr>
    </w:tbl>
    <w:p w14:paraId="2E67D169">
      <w:pPr>
        <w:widowControl/>
        <w:spacing w:before="156" w:beforeLines="50" w:after="156" w:afterLines="50"/>
        <w:jc w:val="left"/>
        <w:rPr>
          <w:rFonts w:ascii="宋体" w:hAnsi="宋体" w:eastAsia="宋体"/>
          <w:szCs w:val="21"/>
        </w:rPr>
      </w:pPr>
    </w:p>
    <w:p w14:paraId="00413810">
      <w:pPr>
        <w:widowControl/>
        <w:spacing w:before="156" w:beforeLines="50" w:after="156" w:afterLines="50"/>
        <w:jc w:val="left"/>
        <w:rPr>
          <w:rFonts w:ascii="宋体" w:hAnsi="宋体" w:eastAsia="宋体"/>
          <w:szCs w:val="21"/>
        </w:rPr>
      </w:pPr>
    </w:p>
    <w:p w14:paraId="4D4487A9">
      <w:pPr>
        <w:widowControl/>
        <w:spacing w:before="156" w:beforeLines="50" w:after="156" w:afterLines="50"/>
        <w:jc w:val="left"/>
        <w:rPr>
          <w:rFonts w:ascii="宋体" w:hAnsi="宋体" w:eastAsia="宋体"/>
          <w:szCs w:val="21"/>
        </w:rPr>
      </w:pPr>
    </w:p>
    <w:p w14:paraId="206B4CD4">
      <w:pPr>
        <w:widowControl/>
        <w:spacing w:before="156" w:beforeLines="50" w:after="156" w:afterLines="50"/>
        <w:jc w:val="left"/>
        <w:rPr>
          <w:rFonts w:ascii="宋体" w:hAnsi="宋体" w:eastAsia="宋体"/>
          <w:szCs w:val="21"/>
        </w:rPr>
      </w:pPr>
    </w:p>
    <w:p w14:paraId="7862BE8A">
      <w:pPr>
        <w:widowControl/>
        <w:spacing w:before="156" w:beforeLines="50" w:after="156" w:afterLines="50"/>
        <w:jc w:val="left"/>
        <w:rPr>
          <w:rFonts w:hint="eastAsia" w:ascii="宋体" w:hAnsi="宋体" w:eastAsia="宋体"/>
          <w:szCs w:val="21"/>
        </w:rPr>
      </w:pPr>
    </w:p>
    <w:p w14:paraId="5FD98801">
      <w:pPr>
        <w:widowControl/>
        <w:spacing w:before="156" w:beforeLines="50" w:after="156" w:afterLines="50"/>
        <w:ind w:firstLine="561" w:firstLineChars="200"/>
        <w:jc w:val="left"/>
      </w:pPr>
      <w:r>
        <w:rPr>
          <w:rFonts w:hint="eastAsia" w:ascii="黑体" w:hAnsi="黑体" w:eastAsia="黑体"/>
          <w:b/>
          <w:sz w:val="28"/>
          <w:szCs w:val="28"/>
        </w:rPr>
        <w:t>五、教学进度</w:t>
      </w:r>
    </w:p>
    <w:p w14:paraId="3743668E">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0"/>
        <w:gridCol w:w="1559"/>
        <w:gridCol w:w="1985"/>
        <w:gridCol w:w="850"/>
        <w:gridCol w:w="1134"/>
        <w:gridCol w:w="930"/>
      </w:tblGrid>
      <w:tr w14:paraId="7D736D92">
        <w:trPr>
          <w:trHeight w:val="340" w:hRule="atLeast"/>
          <w:jc w:val="center"/>
        </w:trPr>
        <w:tc>
          <w:tcPr>
            <w:tcW w:w="988" w:type="dxa"/>
            <w:vAlign w:val="center"/>
          </w:tcPr>
          <w:p w14:paraId="2FC22769">
            <w:pPr>
              <w:widowControl/>
              <w:spacing w:before="156" w:beforeLines="50" w:after="156" w:afterLines="50"/>
              <w:jc w:val="center"/>
              <w:rPr>
                <w:rFonts w:ascii="黑体" w:hAnsi="黑体" w:eastAsia="黑体"/>
                <w:kern w:val="0"/>
                <w:sz w:val="24"/>
                <w:szCs w:val="24"/>
              </w:rPr>
            </w:pPr>
            <w:bookmarkStart w:id="2" w:name="_Hlk144818544"/>
            <w:r>
              <w:rPr>
                <w:rFonts w:hint="eastAsia" w:ascii="黑体" w:hAnsi="黑体" w:eastAsia="黑体"/>
                <w:kern w:val="0"/>
                <w:sz w:val="24"/>
                <w:szCs w:val="24"/>
              </w:rPr>
              <w:t>周次</w:t>
            </w:r>
          </w:p>
        </w:tc>
        <w:tc>
          <w:tcPr>
            <w:tcW w:w="850" w:type="dxa"/>
            <w:vAlign w:val="center"/>
          </w:tcPr>
          <w:p w14:paraId="466EA81B">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日期</w:t>
            </w:r>
          </w:p>
        </w:tc>
        <w:tc>
          <w:tcPr>
            <w:tcW w:w="1559" w:type="dxa"/>
            <w:vAlign w:val="center"/>
          </w:tcPr>
          <w:p w14:paraId="1E340028">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章节名称</w:t>
            </w:r>
          </w:p>
        </w:tc>
        <w:tc>
          <w:tcPr>
            <w:tcW w:w="1985" w:type="dxa"/>
            <w:vAlign w:val="center"/>
          </w:tcPr>
          <w:p w14:paraId="4BF6CB08">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内容提要</w:t>
            </w:r>
          </w:p>
        </w:tc>
        <w:tc>
          <w:tcPr>
            <w:tcW w:w="850" w:type="dxa"/>
            <w:vAlign w:val="center"/>
          </w:tcPr>
          <w:p w14:paraId="55D7DD34">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授课时数</w:t>
            </w:r>
          </w:p>
        </w:tc>
        <w:tc>
          <w:tcPr>
            <w:tcW w:w="1134" w:type="dxa"/>
            <w:vAlign w:val="center"/>
          </w:tcPr>
          <w:p w14:paraId="554DF1ED">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作业及要求</w:t>
            </w:r>
          </w:p>
        </w:tc>
        <w:tc>
          <w:tcPr>
            <w:tcW w:w="930" w:type="dxa"/>
            <w:vAlign w:val="center"/>
          </w:tcPr>
          <w:p w14:paraId="2A46E95D">
            <w:pPr>
              <w:widowControl/>
              <w:spacing w:before="156" w:beforeLines="50" w:after="156" w:afterLines="50"/>
              <w:jc w:val="center"/>
              <w:rPr>
                <w:rFonts w:ascii="黑体" w:hAnsi="黑体" w:eastAsia="黑体"/>
                <w:kern w:val="0"/>
                <w:sz w:val="24"/>
                <w:szCs w:val="24"/>
              </w:rPr>
            </w:pPr>
            <w:r>
              <w:rPr>
                <w:rFonts w:hint="eastAsia" w:ascii="黑体" w:hAnsi="黑体" w:eastAsia="黑体"/>
                <w:kern w:val="0"/>
                <w:sz w:val="24"/>
                <w:szCs w:val="24"/>
              </w:rPr>
              <w:t>备注</w:t>
            </w:r>
          </w:p>
        </w:tc>
      </w:tr>
      <w:tr w14:paraId="62A8E162">
        <w:trPr>
          <w:trHeight w:val="340" w:hRule="atLeast"/>
          <w:jc w:val="center"/>
        </w:trPr>
        <w:tc>
          <w:tcPr>
            <w:tcW w:w="988" w:type="dxa"/>
            <w:vAlign w:val="center"/>
          </w:tcPr>
          <w:p w14:paraId="503F839B">
            <w:pPr>
              <w:widowControl/>
              <w:spacing w:before="156" w:beforeLines="50" w:after="156" w:afterLines="50"/>
              <w:jc w:val="center"/>
              <w:rPr>
                <w:rFonts w:ascii="宋体" w:hAnsi="宋体" w:eastAsia="宋体"/>
                <w:kern w:val="0"/>
                <w:sz w:val="20"/>
                <w:szCs w:val="21"/>
              </w:rPr>
            </w:pPr>
            <w:r>
              <w:rPr>
                <w:rFonts w:hint="eastAsia" w:ascii="宋体" w:hAnsi="宋体" w:eastAsia="宋体"/>
                <w:kern w:val="0"/>
                <w:sz w:val="20"/>
                <w:szCs w:val="21"/>
              </w:rPr>
              <w:t>1</w:t>
            </w:r>
          </w:p>
        </w:tc>
        <w:tc>
          <w:tcPr>
            <w:tcW w:w="850" w:type="dxa"/>
            <w:vAlign w:val="center"/>
          </w:tcPr>
          <w:p w14:paraId="2FA8BE08">
            <w:pPr>
              <w:widowControl/>
              <w:spacing w:before="156" w:beforeLines="50" w:after="156" w:afterLines="50"/>
              <w:jc w:val="center"/>
              <w:rPr>
                <w:rFonts w:ascii="宋体" w:hAnsi="宋体" w:eastAsia="宋体"/>
                <w:kern w:val="0"/>
                <w:sz w:val="20"/>
                <w:szCs w:val="21"/>
              </w:rPr>
            </w:pPr>
          </w:p>
        </w:tc>
        <w:tc>
          <w:tcPr>
            <w:tcW w:w="1559" w:type="dxa"/>
            <w:vAlign w:val="center"/>
          </w:tcPr>
          <w:p w14:paraId="778F01E2">
            <w:pPr>
              <w:widowControl/>
              <w:spacing w:before="156" w:beforeLines="50" w:after="156" w:afterLines="50"/>
              <w:jc w:val="center"/>
              <w:rPr>
                <w:rFonts w:ascii="宋体" w:hAnsi="宋体" w:eastAsia="宋体"/>
                <w:kern w:val="0"/>
                <w:sz w:val="20"/>
                <w:szCs w:val="20"/>
              </w:rPr>
            </w:pPr>
          </w:p>
        </w:tc>
        <w:tc>
          <w:tcPr>
            <w:tcW w:w="1985" w:type="dxa"/>
            <w:vAlign w:val="center"/>
          </w:tcPr>
          <w:p w14:paraId="44483828">
            <w:pPr>
              <w:widowControl/>
              <w:spacing w:before="156" w:beforeLines="50" w:after="156" w:afterLines="50"/>
              <w:jc w:val="center"/>
              <w:rPr>
                <w:rFonts w:cs="Times New Roman" w:asciiTheme="minorEastAsia" w:hAnsiTheme="minorEastAsia"/>
                <w:kern w:val="0"/>
                <w:sz w:val="20"/>
                <w:szCs w:val="20"/>
                <w:lang w:val="fr-FR"/>
              </w:rPr>
            </w:pPr>
          </w:p>
        </w:tc>
        <w:tc>
          <w:tcPr>
            <w:tcW w:w="850" w:type="dxa"/>
            <w:vAlign w:val="center"/>
          </w:tcPr>
          <w:p w14:paraId="219F3684">
            <w:pPr>
              <w:jc w:val="center"/>
              <w:rPr>
                <w:rFonts w:ascii="宋体" w:hAnsi="宋体" w:eastAsia="宋体"/>
                <w:kern w:val="0"/>
                <w:sz w:val="20"/>
                <w:szCs w:val="21"/>
              </w:rPr>
            </w:pPr>
          </w:p>
        </w:tc>
        <w:tc>
          <w:tcPr>
            <w:tcW w:w="1134" w:type="dxa"/>
            <w:vAlign w:val="center"/>
          </w:tcPr>
          <w:p w14:paraId="06F69580">
            <w:pPr>
              <w:jc w:val="center"/>
              <w:rPr>
                <w:rFonts w:ascii="宋体" w:hAnsi="宋体" w:eastAsia="宋体"/>
                <w:kern w:val="0"/>
                <w:sz w:val="20"/>
                <w:szCs w:val="21"/>
              </w:rPr>
            </w:pPr>
          </w:p>
        </w:tc>
        <w:tc>
          <w:tcPr>
            <w:tcW w:w="930" w:type="dxa"/>
            <w:vAlign w:val="center"/>
          </w:tcPr>
          <w:p w14:paraId="3CD21628">
            <w:pPr>
              <w:widowControl/>
              <w:spacing w:before="156" w:beforeLines="50" w:after="156" w:afterLines="50"/>
              <w:jc w:val="center"/>
              <w:rPr>
                <w:rFonts w:ascii="宋体" w:hAnsi="宋体" w:eastAsia="宋体"/>
                <w:kern w:val="0"/>
                <w:sz w:val="20"/>
                <w:szCs w:val="21"/>
              </w:rPr>
            </w:pPr>
            <w:r>
              <w:rPr>
                <w:rFonts w:hint="eastAsia" w:ascii="宋体" w:hAnsi="宋体" w:eastAsia="宋体"/>
                <w:kern w:val="0"/>
                <w:sz w:val="20"/>
                <w:szCs w:val="21"/>
              </w:rPr>
              <w:t>未开学</w:t>
            </w:r>
          </w:p>
        </w:tc>
      </w:tr>
      <w:tr w14:paraId="5562D2F2">
        <w:trPr>
          <w:trHeight w:val="340" w:hRule="atLeast"/>
          <w:jc w:val="center"/>
        </w:trPr>
        <w:tc>
          <w:tcPr>
            <w:tcW w:w="988" w:type="dxa"/>
            <w:vAlign w:val="center"/>
          </w:tcPr>
          <w:p w14:paraId="03DB592D">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2</w:t>
            </w:r>
          </w:p>
        </w:tc>
        <w:tc>
          <w:tcPr>
            <w:tcW w:w="850" w:type="dxa"/>
            <w:vAlign w:val="center"/>
          </w:tcPr>
          <w:p w14:paraId="10F8CE65">
            <w:pPr>
              <w:widowControl/>
              <w:spacing w:before="156" w:beforeLines="50" w:after="156" w:afterLines="50"/>
              <w:jc w:val="center"/>
              <w:rPr>
                <w:rFonts w:ascii="宋体" w:hAnsi="宋体" w:eastAsia="宋体"/>
                <w:kern w:val="0"/>
                <w:sz w:val="20"/>
                <w:szCs w:val="21"/>
              </w:rPr>
            </w:pPr>
          </w:p>
        </w:tc>
        <w:tc>
          <w:tcPr>
            <w:tcW w:w="1559" w:type="dxa"/>
            <w:vAlign w:val="center"/>
          </w:tcPr>
          <w:p w14:paraId="3412B143">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导论</w:t>
            </w:r>
          </w:p>
        </w:tc>
        <w:tc>
          <w:tcPr>
            <w:tcW w:w="1985" w:type="dxa"/>
            <w:vAlign w:val="center"/>
          </w:tcPr>
          <w:p w14:paraId="4C273680">
            <w:pPr>
              <w:widowControl/>
              <w:spacing w:before="156" w:beforeLines="50" w:after="156" w:afterLines="50"/>
              <w:jc w:val="center"/>
              <w:rPr>
                <w:rFonts w:ascii="Times New Roman" w:hAnsi="Times New Roman" w:eastAsia="宋体" w:cs="Times New Roman"/>
                <w:kern w:val="0"/>
                <w:sz w:val="20"/>
                <w:szCs w:val="20"/>
              </w:rPr>
            </w:pPr>
            <w:r>
              <w:rPr>
                <w:rFonts w:hint="eastAsia" w:ascii="宋体" w:hAnsi="宋体" w:eastAsia="宋体"/>
                <w:kern w:val="0"/>
                <w:sz w:val="20"/>
                <w:szCs w:val="20"/>
              </w:rPr>
              <w:t>翻译基本理论梳理（本体论）</w:t>
            </w:r>
          </w:p>
        </w:tc>
        <w:tc>
          <w:tcPr>
            <w:tcW w:w="850" w:type="dxa"/>
            <w:vAlign w:val="center"/>
          </w:tcPr>
          <w:p w14:paraId="17629A34">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3CC27E3B">
            <w:pPr>
              <w:jc w:val="center"/>
              <w:rPr>
                <w:rFonts w:ascii="宋体" w:hAnsi="宋体" w:eastAsia="宋体"/>
                <w:kern w:val="0"/>
                <w:sz w:val="20"/>
                <w:szCs w:val="21"/>
              </w:rPr>
            </w:pPr>
            <w:r>
              <w:rPr>
                <w:rFonts w:hint="eastAsia" w:ascii="宋体" w:hAnsi="宋体" w:eastAsia="宋体"/>
                <w:kern w:val="0"/>
                <w:sz w:val="20"/>
                <w:szCs w:val="21"/>
              </w:rPr>
              <w:t>思考题</w:t>
            </w:r>
          </w:p>
          <w:p w14:paraId="0C715FE6">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7478B273">
            <w:pPr>
              <w:widowControl/>
              <w:spacing w:before="156" w:beforeLines="50" w:after="156" w:afterLines="50"/>
              <w:jc w:val="center"/>
              <w:rPr>
                <w:rFonts w:ascii="宋体" w:hAnsi="宋体" w:eastAsia="宋体"/>
                <w:kern w:val="0"/>
                <w:sz w:val="20"/>
                <w:szCs w:val="21"/>
              </w:rPr>
            </w:pPr>
          </w:p>
        </w:tc>
      </w:tr>
      <w:tr w14:paraId="25ACF030">
        <w:trPr>
          <w:trHeight w:val="340" w:hRule="atLeast"/>
          <w:jc w:val="center"/>
        </w:trPr>
        <w:tc>
          <w:tcPr>
            <w:tcW w:w="988" w:type="dxa"/>
            <w:vAlign w:val="center"/>
          </w:tcPr>
          <w:p w14:paraId="4B4380C7">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3</w:t>
            </w:r>
          </w:p>
        </w:tc>
        <w:tc>
          <w:tcPr>
            <w:tcW w:w="850" w:type="dxa"/>
            <w:vAlign w:val="center"/>
          </w:tcPr>
          <w:p w14:paraId="77B03D96">
            <w:pPr>
              <w:widowControl/>
              <w:spacing w:before="156" w:beforeLines="50" w:after="156" w:afterLines="50"/>
              <w:jc w:val="center"/>
              <w:rPr>
                <w:rFonts w:ascii="宋体" w:hAnsi="宋体" w:eastAsia="宋体"/>
                <w:kern w:val="0"/>
                <w:sz w:val="20"/>
                <w:szCs w:val="21"/>
              </w:rPr>
            </w:pPr>
          </w:p>
        </w:tc>
        <w:tc>
          <w:tcPr>
            <w:tcW w:w="1559" w:type="dxa"/>
            <w:vAlign w:val="center"/>
          </w:tcPr>
          <w:p w14:paraId="3F37A7E4">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导论</w:t>
            </w:r>
          </w:p>
        </w:tc>
        <w:tc>
          <w:tcPr>
            <w:tcW w:w="1985" w:type="dxa"/>
            <w:vAlign w:val="center"/>
          </w:tcPr>
          <w:p w14:paraId="392190B1">
            <w:pPr>
              <w:widowControl/>
              <w:spacing w:before="156" w:beforeLines="50" w:after="156" w:afterLines="50"/>
              <w:jc w:val="center"/>
              <w:rPr>
                <w:rFonts w:ascii="Times New Roman" w:hAnsi="Times New Roman" w:eastAsia="宋体" w:cs="Times New Roman"/>
                <w:kern w:val="0"/>
                <w:sz w:val="20"/>
                <w:szCs w:val="20"/>
                <w:lang w:val="fr-FR"/>
              </w:rPr>
            </w:pPr>
            <w:r>
              <w:rPr>
                <w:rFonts w:hint="eastAsia" w:ascii="Times New Roman" w:hAnsi="Times New Roman" w:eastAsia="宋体" w:cs="Times New Roman"/>
                <w:kern w:val="0"/>
                <w:sz w:val="20"/>
                <w:szCs w:val="20"/>
                <w:lang w:val="fr-FR"/>
              </w:rPr>
              <w:t>翻译基本理论梳理</w:t>
            </w:r>
          </w:p>
          <w:p w14:paraId="5530AE2B">
            <w:pPr>
              <w:widowControl/>
              <w:spacing w:before="156" w:beforeLines="50" w:after="156" w:afterLines="50"/>
              <w:jc w:val="center"/>
              <w:rPr>
                <w:rFonts w:hint="eastAsia" w:ascii="Times New Roman" w:hAnsi="Times New Roman" w:eastAsia="宋体" w:cs="Times New Roman"/>
                <w:kern w:val="0"/>
                <w:sz w:val="20"/>
                <w:szCs w:val="20"/>
                <w:lang w:val="fr-FR"/>
              </w:rPr>
            </w:pPr>
            <w:r>
              <w:rPr>
                <w:rFonts w:hint="eastAsia" w:ascii="Times New Roman" w:hAnsi="Times New Roman" w:eastAsia="宋体" w:cs="Times New Roman"/>
                <w:kern w:val="0"/>
                <w:sz w:val="20"/>
                <w:szCs w:val="20"/>
                <w:lang w:val="fr-FR"/>
              </w:rPr>
              <w:t>（过程论、主题论、意义论）</w:t>
            </w:r>
          </w:p>
        </w:tc>
        <w:tc>
          <w:tcPr>
            <w:tcW w:w="850" w:type="dxa"/>
            <w:vAlign w:val="center"/>
          </w:tcPr>
          <w:p w14:paraId="47968761">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74D47352">
            <w:pPr>
              <w:jc w:val="center"/>
              <w:rPr>
                <w:rFonts w:ascii="宋体" w:hAnsi="宋体" w:eastAsia="宋体"/>
                <w:kern w:val="0"/>
                <w:sz w:val="20"/>
                <w:szCs w:val="21"/>
              </w:rPr>
            </w:pPr>
            <w:r>
              <w:rPr>
                <w:rFonts w:hint="eastAsia" w:ascii="宋体" w:hAnsi="宋体" w:eastAsia="宋体"/>
                <w:kern w:val="0"/>
                <w:sz w:val="20"/>
                <w:szCs w:val="21"/>
              </w:rPr>
              <w:t>思考题</w:t>
            </w:r>
          </w:p>
          <w:p w14:paraId="1558FDE3">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1210B2ED">
            <w:pPr>
              <w:widowControl/>
              <w:spacing w:before="156" w:beforeLines="50" w:after="156" w:afterLines="50"/>
              <w:jc w:val="center"/>
              <w:rPr>
                <w:rFonts w:ascii="宋体" w:hAnsi="宋体" w:eastAsia="宋体"/>
                <w:kern w:val="0"/>
                <w:sz w:val="20"/>
                <w:szCs w:val="21"/>
              </w:rPr>
            </w:pPr>
          </w:p>
        </w:tc>
      </w:tr>
      <w:tr w14:paraId="0E4404AE">
        <w:trPr>
          <w:trHeight w:val="340" w:hRule="atLeast"/>
          <w:jc w:val="center"/>
        </w:trPr>
        <w:tc>
          <w:tcPr>
            <w:tcW w:w="988" w:type="dxa"/>
            <w:vAlign w:val="center"/>
          </w:tcPr>
          <w:p w14:paraId="76871CDA">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4</w:t>
            </w:r>
          </w:p>
        </w:tc>
        <w:tc>
          <w:tcPr>
            <w:tcW w:w="850" w:type="dxa"/>
            <w:vAlign w:val="center"/>
          </w:tcPr>
          <w:p w14:paraId="386AD8F9">
            <w:pPr>
              <w:widowControl/>
              <w:spacing w:before="156" w:beforeLines="50" w:after="156" w:afterLines="50"/>
              <w:jc w:val="center"/>
              <w:rPr>
                <w:rFonts w:ascii="宋体" w:hAnsi="宋体" w:eastAsia="宋体"/>
                <w:kern w:val="0"/>
                <w:sz w:val="20"/>
                <w:szCs w:val="21"/>
              </w:rPr>
            </w:pPr>
          </w:p>
        </w:tc>
        <w:tc>
          <w:tcPr>
            <w:tcW w:w="1559" w:type="dxa"/>
            <w:vAlign w:val="center"/>
          </w:tcPr>
          <w:p w14:paraId="76129302">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第一章</w:t>
            </w:r>
          </w:p>
        </w:tc>
        <w:tc>
          <w:tcPr>
            <w:tcW w:w="1985" w:type="dxa"/>
            <w:vAlign w:val="center"/>
          </w:tcPr>
          <w:p w14:paraId="419EA9AA">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时政文献的语言特色及基本翻译原则</w:t>
            </w:r>
          </w:p>
        </w:tc>
        <w:tc>
          <w:tcPr>
            <w:tcW w:w="850" w:type="dxa"/>
            <w:vAlign w:val="center"/>
          </w:tcPr>
          <w:p w14:paraId="7EDFB4FF">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672F9D76">
            <w:pPr>
              <w:jc w:val="center"/>
              <w:rPr>
                <w:rFonts w:ascii="宋体" w:hAnsi="宋体" w:eastAsia="宋体"/>
                <w:kern w:val="0"/>
                <w:sz w:val="20"/>
                <w:szCs w:val="21"/>
              </w:rPr>
            </w:pPr>
            <w:r>
              <w:rPr>
                <w:rFonts w:hint="eastAsia" w:ascii="宋体" w:hAnsi="宋体" w:eastAsia="宋体"/>
                <w:kern w:val="0"/>
                <w:sz w:val="20"/>
                <w:szCs w:val="21"/>
              </w:rPr>
              <w:t>思考题</w:t>
            </w:r>
          </w:p>
          <w:p w14:paraId="28B89767">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4C951499">
            <w:pPr>
              <w:widowControl/>
              <w:spacing w:before="156" w:beforeLines="50" w:after="156" w:afterLines="50"/>
              <w:jc w:val="center"/>
              <w:rPr>
                <w:rFonts w:ascii="宋体" w:hAnsi="宋体" w:eastAsia="宋体"/>
                <w:kern w:val="0"/>
                <w:sz w:val="20"/>
                <w:szCs w:val="21"/>
              </w:rPr>
            </w:pPr>
          </w:p>
        </w:tc>
      </w:tr>
      <w:tr w14:paraId="0B7E25A0">
        <w:trPr>
          <w:trHeight w:val="340" w:hRule="atLeast"/>
          <w:jc w:val="center"/>
        </w:trPr>
        <w:tc>
          <w:tcPr>
            <w:tcW w:w="988" w:type="dxa"/>
            <w:vAlign w:val="center"/>
          </w:tcPr>
          <w:p w14:paraId="62744B8B">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5</w:t>
            </w:r>
          </w:p>
        </w:tc>
        <w:tc>
          <w:tcPr>
            <w:tcW w:w="850" w:type="dxa"/>
            <w:vAlign w:val="center"/>
          </w:tcPr>
          <w:p w14:paraId="22830683">
            <w:pPr>
              <w:widowControl/>
              <w:spacing w:before="156" w:beforeLines="50" w:after="156" w:afterLines="50"/>
              <w:jc w:val="center"/>
              <w:rPr>
                <w:rFonts w:ascii="宋体" w:hAnsi="宋体" w:eastAsia="宋体"/>
                <w:kern w:val="0"/>
                <w:sz w:val="20"/>
                <w:szCs w:val="21"/>
              </w:rPr>
            </w:pPr>
          </w:p>
        </w:tc>
        <w:tc>
          <w:tcPr>
            <w:tcW w:w="1559" w:type="dxa"/>
            <w:vAlign w:val="center"/>
          </w:tcPr>
          <w:p w14:paraId="179DA277">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第二章</w:t>
            </w:r>
          </w:p>
        </w:tc>
        <w:tc>
          <w:tcPr>
            <w:tcW w:w="1985" w:type="dxa"/>
            <w:vAlign w:val="center"/>
          </w:tcPr>
          <w:p w14:paraId="156E5EAA">
            <w:pPr>
              <w:rPr>
                <w:rFonts w:ascii="Calibri" w:hAnsi="Calibri" w:cs="Times New Roman"/>
                <w:kern w:val="0"/>
                <w:sz w:val="20"/>
                <w:szCs w:val="20"/>
              </w:rPr>
            </w:pPr>
            <w:r>
              <w:rPr>
                <w:rFonts w:hint="eastAsia"/>
                <w:kern w:val="0"/>
                <w:sz w:val="20"/>
                <w:szCs w:val="20"/>
              </w:rPr>
              <w:t>“中国梦”内涵解析与翻译过程中的内涵补充</w:t>
            </w:r>
          </w:p>
        </w:tc>
        <w:tc>
          <w:tcPr>
            <w:tcW w:w="850" w:type="dxa"/>
            <w:vAlign w:val="center"/>
          </w:tcPr>
          <w:p w14:paraId="46325269">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139057E5">
            <w:pPr>
              <w:jc w:val="center"/>
              <w:rPr>
                <w:rFonts w:ascii="宋体" w:hAnsi="宋体" w:eastAsia="宋体"/>
                <w:kern w:val="0"/>
                <w:sz w:val="20"/>
                <w:szCs w:val="21"/>
              </w:rPr>
            </w:pPr>
            <w:r>
              <w:rPr>
                <w:rFonts w:hint="eastAsia" w:ascii="宋体" w:hAnsi="宋体" w:eastAsia="宋体"/>
                <w:kern w:val="0"/>
                <w:sz w:val="20"/>
                <w:szCs w:val="21"/>
              </w:rPr>
              <w:t xml:space="preserve">思考题 </w:t>
            </w:r>
          </w:p>
          <w:p w14:paraId="2388A630">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4C5C498B">
            <w:pPr>
              <w:widowControl/>
              <w:spacing w:before="156" w:beforeLines="50" w:after="156" w:afterLines="50"/>
              <w:jc w:val="center"/>
              <w:rPr>
                <w:rFonts w:ascii="宋体" w:hAnsi="宋体" w:eastAsia="宋体"/>
                <w:kern w:val="0"/>
                <w:sz w:val="20"/>
                <w:szCs w:val="21"/>
              </w:rPr>
            </w:pPr>
          </w:p>
        </w:tc>
      </w:tr>
      <w:tr w14:paraId="5B9C68C5">
        <w:trPr>
          <w:trHeight w:val="340" w:hRule="atLeast"/>
          <w:jc w:val="center"/>
        </w:trPr>
        <w:tc>
          <w:tcPr>
            <w:tcW w:w="988" w:type="dxa"/>
            <w:vAlign w:val="center"/>
          </w:tcPr>
          <w:p w14:paraId="01763396">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6</w:t>
            </w:r>
          </w:p>
        </w:tc>
        <w:tc>
          <w:tcPr>
            <w:tcW w:w="850" w:type="dxa"/>
            <w:vAlign w:val="center"/>
          </w:tcPr>
          <w:p w14:paraId="2EA5A768">
            <w:pPr>
              <w:widowControl/>
              <w:spacing w:before="156" w:beforeLines="50" w:after="156" w:afterLines="50"/>
              <w:jc w:val="center"/>
              <w:rPr>
                <w:rFonts w:ascii="宋体" w:hAnsi="宋体" w:eastAsia="宋体"/>
                <w:kern w:val="0"/>
                <w:sz w:val="20"/>
                <w:szCs w:val="21"/>
              </w:rPr>
            </w:pPr>
          </w:p>
        </w:tc>
        <w:tc>
          <w:tcPr>
            <w:tcW w:w="1559" w:type="dxa"/>
            <w:vAlign w:val="center"/>
          </w:tcPr>
          <w:p w14:paraId="2414172D">
            <w:pPr>
              <w:widowControl/>
              <w:spacing w:before="156" w:beforeLines="50" w:after="156" w:afterLines="50"/>
              <w:jc w:val="center"/>
              <w:rPr>
                <w:rFonts w:ascii="宋体" w:hAnsi="宋体" w:eastAsia="宋体"/>
                <w:kern w:val="0"/>
                <w:sz w:val="20"/>
                <w:szCs w:val="20"/>
              </w:rPr>
            </w:pPr>
          </w:p>
        </w:tc>
        <w:tc>
          <w:tcPr>
            <w:tcW w:w="1985" w:type="dxa"/>
            <w:vAlign w:val="center"/>
          </w:tcPr>
          <w:p w14:paraId="31C9E8E3">
            <w:pPr>
              <w:rPr>
                <w:rFonts w:hint="eastAsia"/>
                <w:kern w:val="0"/>
                <w:sz w:val="20"/>
                <w:szCs w:val="20"/>
              </w:rPr>
            </w:pPr>
          </w:p>
        </w:tc>
        <w:tc>
          <w:tcPr>
            <w:tcW w:w="850" w:type="dxa"/>
            <w:vAlign w:val="center"/>
          </w:tcPr>
          <w:p w14:paraId="29F80BE5">
            <w:pPr>
              <w:jc w:val="center"/>
              <w:rPr>
                <w:rFonts w:ascii="宋体" w:hAnsi="宋体" w:eastAsia="宋体"/>
                <w:kern w:val="0"/>
                <w:sz w:val="20"/>
                <w:szCs w:val="21"/>
              </w:rPr>
            </w:pPr>
          </w:p>
        </w:tc>
        <w:tc>
          <w:tcPr>
            <w:tcW w:w="1134" w:type="dxa"/>
            <w:vAlign w:val="center"/>
          </w:tcPr>
          <w:p w14:paraId="402F67A8">
            <w:pPr>
              <w:jc w:val="center"/>
              <w:rPr>
                <w:rFonts w:ascii="宋体" w:hAnsi="宋体" w:eastAsia="宋体"/>
                <w:kern w:val="0"/>
                <w:sz w:val="20"/>
                <w:szCs w:val="21"/>
              </w:rPr>
            </w:pPr>
          </w:p>
        </w:tc>
        <w:tc>
          <w:tcPr>
            <w:tcW w:w="930" w:type="dxa"/>
            <w:vAlign w:val="center"/>
          </w:tcPr>
          <w:p w14:paraId="75A87BA5">
            <w:pPr>
              <w:widowControl/>
              <w:spacing w:before="156" w:beforeLines="50" w:after="156" w:afterLines="50"/>
              <w:jc w:val="cente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0.1</w:t>
            </w:r>
            <w:r>
              <w:rPr>
                <w:rFonts w:hint="eastAsia" w:ascii="宋体" w:hAnsi="宋体" w:eastAsia="宋体"/>
                <w:kern w:val="0"/>
                <w:sz w:val="20"/>
                <w:szCs w:val="21"/>
              </w:rPr>
              <w:t>假期</w:t>
            </w:r>
          </w:p>
        </w:tc>
      </w:tr>
      <w:tr w14:paraId="660380E7">
        <w:trPr>
          <w:trHeight w:val="340" w:hRule="atLeast"/>
          <w:jc w:val="center"/>
        </w:trPr>
        <w:tc>
          <w:tcPr>
            <w:tcW w:w="988" w:type="dxa"/>
            <w:vAlign w:val="center"/>
          </w:tcPr>
          <w:p w14:paraId="1A6C22EA">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7</w:t>
            </w:r>
          </w:p>
        </w:tc>
        <w:tc>
          <w:tcPr>
            <w:tcW w:w="850" w:type="dxa"/>
            <w:vAlign w:val="center"/>
          </w:tcPr>
          <w:p w14:paraId="41841A36">
            <w:pPr>
              <w:widowControl/>
              <w:spacing w:before="156" w:beforeLines="50" w:after="156" w:afterLines="50"/>
              <w:jc w:val="center"/>
              <w:rPr>
                <w:rFonts w:ascii="宋体" w:hAnsi="宋体" w:eastAsia="宋体"/>
                <w:kern w:val="0"/>
                <w:sz w:val="20"/>
                <w:szCs w:val="21"/>
              </w:rPr>
            </w:pPr>
          </w:p>
        </w:tc>
        <w:tc>
          <w:tcPr>
            <w:tcW w:w="1559" w:type="dxa"/>
          </w:tcPr>
          <w:p w14:paraId="03EE7418">
            <w:pPr>
              <w:widowControl/>
              <w:spacing w:before="156" w:beforeLines="50" w:after="156" w:afterLines="50"/>
              <w:jc w:val="center"/>
              <w:rPr>
                <w:rFonts w:ascii="宋体" w:hAnsi="宋体" w:eastAsia="宋体"/>
                <w:kern w:val="0"/>
                <w:sz w:val="20"/>
                <w:szCs w:val="20"/>
              </w:rPr>
            </w:pPr>
            <w:r>
              <w:rPr>
                <w:rFonts w:hint="eastAsia"/>
                <w:kern w:val="0"/>
                <w:sz w:val="20"/>
                <w:szCs w:val="20"/>
              </w:rPr>
              <w:t>第二章</w:t>
            </w:r>
          </w:p>
        </w:tc>
        <w:tc>
          <w:tcPr>
            <w:tcW w:w="1985" w:type="dxa"/>
          </w:tcPr>
          <w:p w14:paraId="6DE87477">
            <w:pPr>
              <w:widowControl/>
              <w:spacing w:before="156" w:beforeLines="50" w:after="156" w:afterLines="50"/>
              <w:jc w:val="center"/>
              <w:rPr>
                <w:rFonts w:cs="Times New Roman" w:asciiTheme="minorEastAsia" w:hAnsiTheme="minorEastAsia"/>
                <w:kern w:val="0"/>
                <w:sz w:val="20"/>
                <w:szCs w:val="20"/>
              </w:rPr>
            </w:pPr>
            <w:r>
              <w:rPr>
                <w:rFonts w:hint="eastAsia"/>
                <w:kern w:val="0"/>
                <w:sz w:val="20"/>
                <w:szCs w:val="20"/>
              </w:rPr>
              <w:t>“中国特色社会主义最本质的特征”相关“数字化”术语翻译</w:t>
            </w:r>
          </w:p>
        </w:tc>
        <w:tc>
          <w:tcPr>
            <w:tcW w:w="850" w:type="dxa"/>
            <w:vAlign w:val="center"/>
          </w:tcPr>
          <w:p w14:paraId="09C8D878">
            <w:pPr>
              <w:jc w:val="center"/>
              <w:rPr>
                <w:rFonts w:ascii="宋体" w:hAnsi="宋体" w:eastAsia="宋体"/>
                <w:kern w:val="0"/>
                <w:sz w:val="20"/>
                <w:szCs w:val="21"/>
              </w:rPr>
            </w:pPr>
            <w:r>
              <w:rPr>
                <w:rFonts w:hint="eastAsia" w:ascii="宋体" w:hAnsi="宋体" w:eastAsia="宋体"/>
                <w:kern w:val="0"/>
                <w:sz w:val="20"/>
                <w:szCs w:val="21"/>
              </w:rPr>
              <w:t>2</w:t>
            </w:r>
          </w:p>
        </w:tc>
        <w:tc>
          <w:tcPr>
            <w:tcW w:w="1134" w:type="dxa"/>
            <w:vAlign w:val="center"/>
          </w:tcPr>
          <w:p w14:paraId="792521F9">
            <w:pPr>
              <w:jc w:val="center"/>
              <w:rPr>
                <w:rFonts w:ascii="宋体" w:hAnsi="宋体" w:eastAsia="宋体"/>
                <w:kern w:val="0"/>
                <w:sz w:val="20"/>
                <w:szCs w:val="21"/>
              </w:rPr>
            </w:pPr>
            <w:r>
              <w:rPr>
                <w:rFonts w:hint="eastAsia" w:ascii="宋体" w:hAnsi="宋体" w:eastAsia="宋体"/>
                <w:kern w:val="0"/>
                <w:sz w:val="20"/>
                <w:szCs w:val="21"/>
              </w:rPr>
              <w:t>思考题</w:t>
            </w:r>
          </w:p>
          <w:p w14:paraId="20953802">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17926398">
            <w:pPr>
              <w:widowControl/>
              <w:spacing w:before="156" w:beforeLines="50" w:after="156" w:afterLines="50"/>
              <w:jc w:val="center"/>
              <w:rPr>
                <w:rFonts w:ascii="宋体" w:hAnsi="宋体" w:eastAsia="宋体"/>
                <w:kern w:val="0"/>
                <w:sz w:val="20"/>
                <w:szCs w:val="21"/>
              </w:rPr>
            </w:pPr>
          </w:p>
        </w:tc>
      </w:tr>
      <w:tr w14:paraId="42C28CF8">
        <w:trPr>
          <w:trHeight w:val="340" w:hRule="atLeast"/>
          <w:jc w:val="center"/>
        </w:trPr>
        <w:tc>
          <w:tcPr>
            <w:tcW w:w="988" w:type="dxa"/>
            <w:vAlign w:val="center"/>
          </w:tcPr>
          <w:p w14:paraId="2F751116">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8</w:t>
            </w:r>
          </w:p>
        </w:tc>
        <w:tc>
          <w:tcPr>
            <w:tcW w:w="850" w:type="dxa"/>
            <w:vAlign w:val="center"/>
          </w:tcPr>
          <w:p w14:paraId="391D3370">
            <w:pPr>
              <w:widowControl/>
              <w:spacing w:before="156" w:beforeLines="50" w:after="156" w:afterLines="50"/>
              <w:jc w:val="center"/>
              <w:rPr>
                <w:rFonts w:ascii="宋体" w:hAnsi="宋体" w:eastAsia="宋体"/>
                <w:kern w:val="0"/>
                <w:sz w:val="20"/>
                <w:szCs w:val="21"/>
              </w:rPr>
            </w:pPr>
          </w:p>
        </w:tc>
        <w:tc>
          <w:tcPr>
            <w:tcW w:w="1559" w:type="dxa"/>
            <w:vAlign w:val="center"/>
          </w:tcPr>
          <w:p w14:paraId="304B1D3D">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第二章</w:t>
            </w:r>
          </w:p>
        </w:tc>
        <w:tc>
          <w:tcPr>
            <w:tcW w:w="1985" w:type="dxa"/>
            <w:vAlign w:val="center"/>
          </w:tcPr>
          <w:p w14:paraId="4CAD86EC">
            <w:pPr>
              <w:widowControl/>
              <w:spacing w:before="156" w:beforeLines="50" w:after="156" w:afterLines="50"/>
              <w:jc w:val="center"/>
              <w:rPr>
                <w:rFonts w:cs="Times New Roman" w:asciiTheme="minorEastAsia" w:hAnsiTheme="minorEastAsia"/>
                <w:kern w:val="0"/>
                <w:sz w:val="20"/>
                <w:szCs w:val="20"/>
              </w:rPr>
            </w:pPr>
            <w:r>
              <w:rPr>
                <w:rFonts w:hint="eastAsia" w:asciiTheme="minorEastAsia" w:hAnsiTheme="minorEastAsia"/>
                <w:color w:val="000000"/>
                <w:kern w:val="0"/>
                <w:sz w:val="20"/>
                <w:szCs w:val="20"/>
              </w:rPr>
              <w:t>“新征程”相关词汇选择与使用语境的关联性</w:t>
            </w:r>
          </w:p>
        </w:tc>
        <w:tc>
          <w:tcPr>
            <w:tcW w:w="850" w:type="dxa"/>
            <w:vAlign w:val="center"/>
          </w:tcPr>
          <w:p w14:paraId="381DFCCD">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717821FB">
            <w:pPr>
              <w:jc w:val="center"/>
              <w:rPr>
                <w:rFonts w:ascii="宋体" w:hAnsi="宋体" w:eastAsia="宋体"/>
                <w:kern w:val="0"/>
                <w:sz w:val="20"/>
                <w:szCs w:val="21"/>
              </w:rPr>
            </w:pPr>
            <w:r>
              <w:rPr>
                <w:rFonts w:hint="eastAsia" w:ascii="宋体" w:hAnsi="宋体" w:eastAsia="宋体"/>
                <w:kern w:val="0"/>
                <w:sz w:val="20"/>
                <w:szCs w:val="21"/>
              </w:rPr>
              <w:t>思考题</w:t>
            </w:r>
          </w:p>
          <w:p w14:paraId="28BC8E66">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64AFAE67">
            <w:pPr>
              <w:widowControl/>
              <w:spacing w:before="156" w:beforeLines="50" w:after="156" w:afterLines="50"/>
              <w:jc w:val="center"/>
              <w:rPr>
                <w:rFonts w:ascii="宋体" w:hAnsi="宋体" w:eastAsia="宋体"/>
                <w:kern w:val="0"/>
                <w:sz w:val="20"/>
                <w:szCs w:val="21"/>
              </w:rPr>
            </w:pPr>
          </w:p>
        </w:tc>
      </w:tr>
      <w:bookmarkEnd w:id="2"/>
      <w:tr w14:paraId="668088B8">
        <w:trPr>
          <w:trHeight w:val="340" w:hRule="atLeast"/>
          <w:jc w:val="center"/>
        </w:trPr>
        <w:tc>
          <w:tcPr>
            <w:tcW w:w="988" w:type="dxa"/>
            <w:vAlign w:val="center"/>
          </w:tcPr>
          <w:p w14:paraId="667F56ED">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10</w:t>
            </w:r>
          </w:p>
        </w:tc>
        <w:tc>
          <w:tcPr>
            <w:tcW w:w="850" w:type="dxa"/>
            <w:vAlign w:val="center"/>
          </w:tcPr>
          <w:p w14:paraId="3E36BF61">
            <w:pPr>
              <w:widowControl/>
              <w:spacing w:before="156" w:beforeLines="50" w:after="156" w:afterLines="50"/>
              <w:jc w:val="center"/>
              <w:rPr>
                <w:rFonts w:ascii="宋体" w:hAnsi="宋体" w:eastAsia="宋体"/>
                <w:kern w:val="0"/>
                <w:sz w:val="20"/>
                <w:szCs w:val="21"/>
              </w:rPr>
            </w:pPr>
          </w:p>
        </w:tc>
        <w:tc>
          <w:tcPr>
            <w:tcW w:w="1559" w:type="dxa"/>
            <w:vAlign w:val="center"/>
          </w:tcPr>
          <w:p w14:paraId="5558BAB0">
            <w:pPr>
              <w:widowControl/>
              <w:spacing w:before="156" w:beforeLines="50" w:after="156" w:afterLines="50"/>
              <w:jc w:val="center"/>
              <w:rPr>
                <w:rFonts w:ascii="宋体" w:hAnsi="宋体" w:eastAsia="宋体"/>
                <w:kern w:val="0"/>
                <w:sz w:val="20"/>
                <w:szCs w:val="20"/>
              </w:rPr>
            </w:pPr>
          </w:p>
        </w:tc>
        <w:tc>
          <w:tcPr>
            <w:tcW w:w="1985" w:type="dxa"/>
            <w:vAlign w:val="center"/>
          </w:tcPr>
          <w:p w14:paraId="47FED298">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期中考试</w:t>
            </w:r>
          </w:p>
        </w:tc>
        <w:tc>
          <w:tcPr>
            <w:tcW w:w="850" w:type="dxa"/>
            <w:vAlign w:val="center"/>
          </w:tcPr>
          <w:p w14:paraId="15E1F733">
            <w:pPr>
              <w:jc w:val="center"/>
              <w:rPr>
                <w:rFonts w:ascii="宋体" w:hAnsi="宋体" w:eastAsia="宋体"/>
                <w:kern w:val="0"/>
                <w:sz w:val="20"/>
                <w:szCs w:val="21"/>
              </w:rPr>
            </w:pPr>
            <w:r>
              <w:rPr>
                <w:rFonts w:hint="eastAsia" w:ascii="宋体" w:hAnsi="宋体" w:eastAsia="宋体"/>
                <w:kern w:val="0"/>
                <w:sz w:val="20"/>
                <w:szCs w:val="21"/>
              </w:rPr>
              <w:t>2</w:t>
            </w:r>
          </w:p>
        </w:tc>
        <w:tc>
          <w:tcPr>
            <w:tcW w:w="1134" w:type="dxa"/>
            <w:vAlign w:val="center"/>
          </w:tcPr>
          <w:p w14:paraId="428030F0">
            <w:pPr>
              <w:jc w:val="center"/>
              <w:rPr>
                <w:rFonts w:ascii="宋体" w:hAnsi="宋体" w:eastAsia="宋体"/>
                <w:kern w:val="0"/>
                <w:sz w:val="20"/>
                <w:szCs w:val="21"/>
              </w:rPr>
            </w:pPr>
          </w:p>
        </w:tc>
        <w:tc>
          <w:tcPr>
            <w:tcW w:w="930" w:type="dxa"/>
            <w:vAlign w:val="center"/>
          </w:tcPr>
          <w:p w14:paraId="4AE24BBE">
            <w:pPr>
              <w:widowControl/>
              <w:spacing w:before="156" w:beforeLines="50" w:after="156" w:afterLines="50"/>
              <w:jc w:val="center"/>
              <w:rPr>
                <w:rFonts w:ascii="宋体" w:hAnsi="宋体" w:eastAsia="宋体"/>
                <w:kern w:val="0"/>
                <w:sz w:val="20"/>
                <w:szCs w:val="21"/>
              </w:rPr>
            </w:pPr>
          </w:p>
        </w:tc>
      </w:tr>
      <w:tr w14:paraId="551513BD">
        <w:trPr>
          <w:trHeight w:val="340" w:hRule="atLeast"/>
          <w:jc w:val="center"/>
        </w:trPr>
        <w:tc>
          <w:tcPr>
            <w:tcW w:w="988" w:type="dxa"/>
            <w:vAlign w:val="center"/>
          </w:tcPr>
          <w:p w14:paraId="6C09ECBB">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11</w:t>
            </w:r>
          </w:p>
        </w:tc>
        <w:tc>
          <w:tcPr>
            <w:tcW w:w="850" w:type="dxa"/>
            <w:vAlign w:val="center"/>
          </w:tcPr>
          <w:p w14:paraId="53CBC5BB">
            <w:pPr>
              <w:widowControl/>
              <w:spacing w:before="156" w:beforeLines="50" w:after="156" w:afterLines="50"/>
              <w:jc w:val="center"/>
              <w:rPr>
                <w:rFonts w:ascii="宋体" w:hAnsi="宋体" w:eastAsia="宋体"/>
                <w:kern w:val="0"/>
                <w:sz w:val="20"/>
                <w:szCs w:val="21"/>
              </w:rPr>
            </w:pPr>
          </w:p>
        </w:tc>
        <w:tc>
          <w:tcPr>
            <w:tcW w:w="1559" w:type="dxa"/>
            <w:vAlign w:val="center"/>
          </w:tcPr>
          <w:p w14:paraId="4B6D8441">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第三章</w:t>
            </w:r>
          </w:p>
        </w:tc>
        <w:tc>
          <w:tcPr>
            <w:tcW w:w="1985" w:type="dxa"/>
            <w:vAlign w:val="center"/>
          </w:tcPr>
          <w:p w14:paraId="43778BFA">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lang w:val="fr-FR"/>
              </w:rPr>
              <w:t>句型处理：</w:t>
            </w:r>
            <w:r>
              <w:rPr>
                <w:rFonts w:hint="eastAsia"/>
                <w:kern w:val="0"/>
                <w:sz w:val="20"/>
                <w:szCs w:val="20"/>
              </w:rPr>
              <w:t>“不忘初心，方得始终”： “意合”与“形合”转换</w:t>
            </w:r>
          </w:p>
        </w:tc>
        <w:tc>
          <w:tcPr>
            <w:tcW w:w="850" w:type="dxa"/>
            <w:vAlign w:val="center"/>
          </w:tcPr>
          <w:p w14:paraId="5C41D1E8">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641E942F">
            <w:pPr>
              <w:jc w:val="center"/>
              <w:rPr>
                <w:rFonts w:ascii="宋体" w:hAnsi="宋体" w:eastAsia="宋体"/>
                <w:kern w:val="0"/>
                <w:sz w:val="20"/>
                <w:szCs w:val="21"/>
              </w:rPr>
            </w:pPr>
            <w:r>
              <w:rPr>
                <w:rFonts w:hint="eastAsia" w:ascii="宋体" w:hAnsi="宋体" w:eastAsia="宋体"/>
                <w:kern w:val="0"/>
                <w:sz w:val="20"/>
                <w:szCs w:val="21"/>
              </w:rPr>
              <w:t>思考题</w:t>
            </w:r>
          </w:p>
          <w:p w14:paraId="0427C64A">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04EEB7FD">
            <w:pPr>
              <w:widowControl/>
              <w:spacing w:before="156" w:beforeLines="50" w:after="156" w:afterLines="50"/>
              <w:jc w:val="center"/>
              <w:rPr>
                <w:rFonts w:ascii="宋体" w:hAnsi="宋体" w:eastAsia="宋体"/>
                <w:kern w:val="0"/>
                <w:sz w:val="20"/>
                <w:szCs w:val="21"/>
              </w:rPr>
            </w:pPr>
          </w:p>
        </w:tc>
      </w:tr>
      <w:tr w14:paraId="7C18A71C">
        <w:trPr>
          <w:trHeight w:val="340" w:hRule="atLeast"/>
          <w:jc w:val="center"/>
        </w:trPr>
        <w:tc>
          <w:tcPr>
            <w:tcW w:w="988" w:type="dxa"/>
            <w:vAlign w:val="center"/>
          </w:tcPr>
          <w:p w14:paraId="24A327A8">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12</w:t>
            </w:r>
          </w:p>
        </w:tc>
        <w:tc>
          <w:tcPr>
            <w:tcW w:w="850" w:type="dxa"/>
            <w:vAlign w:val="center"/>
          </w:tcPr>
          <w:p w14:paraId="22352463">
            <w:pPr>
              <w:widowControl/>
              <w:spacing w:before="156" w:beforeLines="50" w:after="156" w:afterLines="50"/>
              <w:jc w:val="center"/>
              <w:rPr>
                <w:rFonts w:ascii="宋体" w:hAnsi="宋体" w:eastAsia="宋体"/>
                <w:kern w:val="0"/>
                <w:sz w:val="20"/>
                <w:szCs w:val="21"/>
              </w:rPr>
            </w:pPr>
          </w:p>
        </w:tc>
        <w:tc>
          <w:tcPr>
            <w:tcW w:w="1559" w:type="dxa"/>
            <w:vAlign w:val="center"/>
          </w:tcPr>
          <w:p w14:paraId="6BC1A0F6">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第三章</w:t>
            </w:r>
          </w:p>
        </w:tc>
        <w:tc>
          <w:tcPr>
            <w:tcW w:w="1985" w:type="dxa"/>
            <w:vAlign w:val="center"/>
          </w:tcPr>
          <w:p w14:paraId="7E48E3A4">
            <w:pPr>
              <w:rPr>
                <w:rFonts w:ascii="Calibri" w:hAnsi="Calibri" w:eastAsia="宋体" w:cs="Times New Roman"/>
                <w:kern w:val="0"/>
                <w:sz w:val="20"/>
                <w:szCs w:val="20"/>
              </w:rPr>
            </w:pPr>
            <w:r>
              <w:rPr>
                <w:rFonts w:hint="eastAsia"/>
                <w:kern w:val="0"/>
                <w:sz w:val="20"/>
                <w:szCs w:val="20"/>
              </w:rPr>
              <w:t>句子类型与翻译（复合句）“强军目标”相关表达中的句式结构分析与翻译</w:t>
            </w:r>
          </w:p>
        </w:tc>
        <w:tc>
          <w:tcPr>
            <w:tcW w:w="850" w:type="dxa"/>
            <w:vAlign w:val="center"/>
          </w:tcPr>
          <w:p w14:paraId="4D520888">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5F1E3048">
            <w:pPr>
              <w:jc w:val="center"/>
              <w:rPr>
                <w:rFonts w:ascii="宋体" w:hAnsi="宋体" w:eastAsia="宋体"/>
                <w:kern w:val="0"/>
                <w:sz w:val="20"/>
                <w:szCs w:val="21"/>
              </w:rPr>
            </w:pPr>
            <w:r>
              <w:rPr>
                <w:rFonts w:hint="eastAsia" w:ascii="宋体" w:hAnsi="宋体" w:eastAsia="宋体"/>
                <w:kern w:val="0"/>
                <w:sz w:val="20"/>
                <w:szCs w:val="21"/>
              </w:rPr>
              <w:t>思考题</w:t>
            </w:r>
          </w:p>
          <w:p w14:paraId="242F230F">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3F60B550">
            <w:pPr>
              <w:widowControl/>
              <w:spacing w:before="156" w:beforeLines="50" w:after="156" w:afterLines="50"/>
              <w:jc w:val="center"/>
              <w:rPr>
                <w:rFonts w:ascii="宋体" w:hAnsi="宋体" w:eastAsia="宋体"/>
                <w:kern w:val="0"/>
                <w:sz w:val="20"/>
                <w:szCs w:val="21"/>
              </w:rPr>
            </w:pPr>
          </w:p>
        </w:tc>
      </w:tr>
      <w:tr w14:paraId="7DD979E6">
        <w:trPr>
          <w:trHeight w:val="340" w:hRule="atLeast"/>
          <w:jc w:val="center"/>
        </w:trPr>
        <w:tc>
          <w:tcPr>
            <w:tcW w:w="988" w:type="dxa"/>
            <w:vAlign w:val="center"/>
          </w:tcPr>
          <w:p w14:paraId="58CFD056">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13</w:t>
            </w:r>
          </w:p>
        </w:tc>
        <w:tc>
          <w:tcPr>
            <w:tcW w:w="850" w:type="dxa"/>
            <w:vAlign w:val="center"/>
          </w:tcPr>
          <w:p w14:paraId="37785420">
            <w:pPr>
              <w:widowControl/>
              <w:spacing w:before="156" w:beforeLines="50" w:after="156" w:afterLines="50"/>
              <w:jc w:val="center"/>
              <w:rPr>
                <w:rFonts w:ascii="宋体" w:hAnsi="宋体" w:eastAsia="宋体"/>
                <w:kern w:val="0"/>
                <w:sz w:val="20"/>
                <w:szCs w:val="21"/>
              </w:rPr>
            </w:pPr>
          </w:p>
        </w:tc>
        <w:tc>
          <w:tcPr>
            <w:tcW w:w="1559" w:type="dxa"/>
            <w:vAlign w:val="center"/>
          </w:tcPr>
          <w:p w14:paraId="1E402426">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第三章</w:t>
            </w:r>
          </w:p>
        </w:tc>
        <w:tc>
          <w:tcPr>
            <w:tcW w:w="1985" w:type="dxa"/>
            <w:vAlign w:val="center"/>
          </w:tcPr>
          <w:p w14:paraId="1DB77516">
            <w:pPr>
              <w:rPr>
                <w:rFonts w:hint="eastAsia"/>
                <w:kern w:val="0"/>
                <w:sz w:val="20"/>
                <w:szCs w:val="20"/>
              </w:rPr>
            </w:pPr>
            <w:r>
              <w:rPr>
                <w:rFonts w:hint="eastAsia"/>
                <w:kern w:val="0"/>
                <w:sz w:val="20"/>
                <w:szCs w:val="20"/>
              </w:rPr>
              <w:t>翻译实践与讨论：“一带一路”相关段落分析、翻译与讨论</w:t>
            </w:r>
          </w:p>
        </w:tc>
        <w:tc>
          <w:tcPr>
            <w:tcW w:w="850" w:type="dxa"/>
            <w:vAlign w:val="center"/>
          </w:tcPr>
          <w:p w14:paraId="22139813">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64BDC487">
            <w:pPr>
              <w:jc w:val="center"/>
              <w:rPr>
                <w:rFonts w:ascii="宋体" w:hAnsi="宋体" w:eastAsia="宋体"/>
                <w:kern w:val="0"/>
                <w:sz w:val="20"/>
                <w:szCs w:val="21"/>
              </w:rPr>
            </w:pPr>
            <w:r>
              <w:rPr>
                <w:rFonts w:hint="eastAsia" w:ascii="宋体" w:hAnsi="宋体" w:eastAsia="宋体"/>
                <w:kern w:val="0"/>
                <w:sz w:val="20"/>
                <w:szCs w:val="21"/>
              </w:rPr>
              <w:t xml:space="preserve">思考题 </w:t>
            </w:r>
          </w:p>
          <w:p w14:paraId="5F294EA6">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4EBB2DD1">
            <w:pPr>
              <w:widowControl/>
              <w:spacing w:before="156" w:beforeLines="50" w:after="156" w:afterLines="50"/>
              <w:jc w:val="center"/>
              <w:rPr>
                <w:rFonts w:ascii="宋体" w:hAnsi="宋体" w:eastAsia="宋体"/>
                <w:kern w:val="0"/>
                <w:sz w:val="20"/>
                <w:szCs w:val="21"/>
              </w:rPr>
            </w:pPr>
          </w:p>
        </w:tc>
      </w:tr>
      <w:tr w14:paraId="39128BF1">
        <w:trPr>
          <w:trHeight w:val="340" w:hRule="atLeast"/>
          <w:jc w:val="center"/>
        </w:trPr>
        <w:tc>
          <w:tcPr>
            <w:tcW w:w="988" w:type="dxa"/>
            <w:vAlign w:val="center"/>
          </w:tcPr>
          <w:p w14:paraId="1B2657A1">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14</w:t>
            </w:r>
          </w:p>
        </w:tc>
        <w:tc>
          <w:tcPr>
            <w:tcW w:w="850" w:type="dxa"/>
            <w:vAlign w:val="center"/>
          </w:tcPr>
          <w:p w14:paraId="28FC84B2">
            <w:pPr>
              <w:widowControl/>
              <w:spacing w:before="156" w:beforeLines="50" w:after="156" w:afterLines="50"/>
              <w:jc w:val="center"/>
              <w:rPr>
                <w:rFonts w:ascii="宋体" w:hAnsi="宋体" w:eastAsia="宋体"/>
                <w:kern w:val="0"/>
                <w:sz w:val="20"/>
                <w:szCs w:val="21"/>
              </w:rPr>
            </w:pPr>
          </w:p>
        </w:tc>
        <w:tc>
          <w:tcPr>
            <w:tcW w:w="1559" w:type="dxa"/>
            <w:vAlign w:val="center"/>
          </w:tcPr>
          <w:p w14:paraId="7A7B65E5">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第四章</w:t>
            </w:r>
          </w:p>
        </w:tc>
        <w:tc>
          <w:tcPr>
            <w:tcW w:w="1985" w:type="dxa"/>
            <w:vAlign w:val="center"/>
          </w:tcPr>
          <w:p w14:paraId="6B00FC19">
            <w:pPr>
              <w:rPr>
                <w:rFonts w:hint="eastAsia"/>
                <w:kern w:val="0"/>
                <w:sz w:val="20"/>
                <w:szCs w:val="20"/>
              </w:rPr>
            </w:pPr>
            <w:r>
              <w:rPr>
                <w:rFonts w:hint="eastAsia" w:asciiTheme="minorEastAsia" w:hAnsiTheme="minorEastAsia"/>
                <w:color w:val="000000"/>
                <w:kern w:val="0"/>
                <w:sz w:val="21"/>
                <w:szCs w:val="21"/>
              </w:rPr>
              <w:t>语篇</w:t>
            </w:r>
            <w:r>
              <w:rPr>
                <w:rFonts w:hint="eastAsia"/>
                <w:kern w:val="0"/>
                <w:sz w:val="20"/>
                <w:szCs w:val="20"/>
              </w:rPr>
              <w:t>修辞的可译、不可译时政文献中的常见修辞及翻译技巧</w:t>
            </w:r>
          </w:p>
        </w:tc>
        <w:tc>
          <w:tcPr>
            <w:tcW w:w="850" w:type="dxa"/>
            <w:vAlign w:val="center"/>
          </w:tcPr>
          <w:p w14:paraId="1FD4394E">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2BA7204E">
            <w:pPr>
              <w:jc w:val="center"/>
              <w:rPr>
                <w:rFonts w:ascii="宋体" w:hAnsi="宋体" w:eastAsia="宋体"/>
                <w:kern w:val="0"/>
                <w:sz w:val="20"/>
                <w:szCs w:val="21"/>
              </w:rPr>
            </w:pPr>
            <w:r>
              <w:rPr>
                <w:rFonts w:hint="eastAsia" w:ascii="宋体" w:hAnsi="宋体" w:eastAsia="宋体"/>
                <w:kern w:val="0"/>
                <w:sz w:val="20"/>
                <w:szCs w:val="21"/>
              </w:rPr>
              <w:t>思考题</w:t>
            </w:r>
          </w:p>
          <w:p w14:paraId="458F284D">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2009F541">
            <w:pPr>
              <w:widowControl/>
              <w:spacing w:before="156" w:beforeLines="50" w:after="156" w:afterLines="50"/>
              <w:jc w:val="center"/>
              <w:rPr>
                <w:rFonts w:ascii="宋体" w:hAnsi="宋体" w:eastAsia="宋体"/>
                <w:kern w:val="0"/>
                <w:sz w:val="20"/>
                <w:szCs w:val="21"/>
              </w:rPr>
            </w:pPr>
          </w:p>
        </w:tc>
      </w:tr>
      <w:tr w14:paraId="39585C33">
        <w:trPr>
          <w:trHeight w:val="340" w:hRule="atLeast"/>
          <w:jc w:val="center"/>
        </w:trPr>
        <w:tc>
          <w:tcPr>
            <w:tcW w:w="988" w:type="dxa"/>
            <w:vAlign w:val="center"/>
          </w:tcPr>
          <w:p w14:paraId="178F616A">
            <w:pPr>
              <w:widowControl/>
              <w:spacing w:before="156" w:beforeLines="50" w:after="156" w:afterLines="50"/>
              <w:jc w:val="center"/>
              <w:rPr>
                <w:rFonts w:ascii="宋体" w:hAnsi="宋体" w:eastAsia="宋体"/>
                <w:kern w:val="0"/>
                <w:sz w:val="20"/>
                <w:szCs w:val="21"/>
              </w:rPr>
            </w:pPr>
            <w:bookmarkStart w:id="3" w:name="_Hlk144818593"/>
            <w:r>
              <w:rPr>
                <w:rFonts w:ascii="宋体" w:hAnsi="宋体" w:eastAsia="宋体"/>
                <w:kern w:val="0"/>
                <w:sz w:val="20"/>
                <w:szCs w:val="21"/>
              </w:rPr>
              <w:t>15</w:t>
            </w:r>
          </w:p>
        </w:tc>
        <w:tc>
          <w:tcPr>
            <w:tcW w:w="850" w:type="dxa"/>
            <w:vAlign w:val="center"/>
          </w:tcPr>
          <w:p w14:paraId="7298D035">
            <w:pPr>
              <w:widowControl/>
              <w:spacing w:before="156" w:beforeLines="50" w:after="156" w:afterLines="50"/>
              <w:jc w:val="center"/>
              <w:rPr>
                <w:rFonts w:ascii="宋体" w:hAnsi="宋体" w:eastAsia="宋体"/>
                <w:kern w:val="0"/>
                <w:sz w:val="20"/>
                <w:szCs w:val="21"/>
              </w:rPr>
            </w:pPr>
          </w:p>
        </w:tc>
        <w:tc>
          <w:tcPr>
            <w:tcW w:w="1559" w:type="dxa"/>
            <w:vAlign w:val="center"/>
          </w:tcPr>
          <w:p w14:paraId="6B788400">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第四章</w:t>
            </w:r>
          </w:p>
        </w:tc>
        <w:tc>
          <w:tcPr>
            <w:tcW w:w="1985" w:type="dxa"/>
            <w:vAlign w:val="center"/>
          </w:tcPr>
          <w:p w14:paraId="096CF2DB">
            <w:pPr>
              <w:rPr>
                <w:rFonts w:cs="Times New Roman" w:asciiTheme="minorEastAsia" w:hAnsiTheme="minorEastAsia"/>
                <w:kern w:val="0"/>
                <w:sz w:val="20"/>
                <w:szCs w:val="20"/>
              </w:rPr>
            </w:pPr>
            <w:r>
              <w:rPr>
                <w:rFonts w:hint="eastAsia"/>
                <w:kern w:val="0"/>
                <w:sz w:val="20"/>
                <w:szCs w:val="20"/>
              </w:rPr>
              <w:t>文学翻译与非文学翻译中修辞翻译技巧的异同</w:t>
            </w:r>
          </w:p>
        </w:tc>
        <w:tc>
          <w:tcPr>
            <w:tcW w:w="850" w:type="dxa"/>
            <w:vAlign w:val="center"/>
          </w:tcPr>
          <w:p w14:paraId="33AD82F7">
            <w:pPr>
              <w:jc w:val="center"/>
              <w:rPr>
                <w:rFonts w:ascii="宋体" w:hAnsi="宋体" w:eastAsia="宋体"/>
                <w:kern w:val="0"/>
                <w:sz w:val="20"/>
                <w:szCs w:val="21"/>
              </w:rPr>
            </w:pPr>
            <w:r>
              <w:rPr>
                <w:rFonts w:hint="eastAsia" w:ascii="宋体" w:hAnsi="宋体" w:eastAsia="宋体"/>
                <w:kern w:val="0"/>
                <w:sz w:val="20"/>
                <w:szCs w:val="21"/>
              </w:rPr>
              <w:t>2</w:t>
            </w:r>
          </w:p>
        </w:tc>
        <w:tc>
          <w:tcPr>
            <w:tcW w:w="1134" w:type="dxa"/>
            <w:vAlign w:val="center"/>
          </w:tcPr>
          <w:p w14:paraId="22861B8B">
            <w:pPr>
              <w:jc w:val="center"/>
              <w:rPr>
                <w:rFonts w:ascii="宋体" w:hAnsi="宋体" w:eastAsia="宋体"/>
                <w:kern w:val="0"/>
                <w:sz w:val="20"/>
                <w:szCs w:val="21"/>
              </w:rPr>
            </w:pPr>
            <w:r>
              <w:rPr>
                <w:rFonts w:hint="eastAsia" w:ascii="宋体" w:hAnsi="宋体" w:eastAsia="宋体"/>
                <w:kern w:val="0"/>
                <w:sz w:val="20"/>
                <w:szCs w:val="21"/>
              </w:rPr>
              <w:t>思考题</w:t>
            </w:r>
          </w:p>
          <w:p w14:paraId="0DDB66DC">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3505C4B6">
            <w:pPr>
              <w:widowControl/>
              <w:spacing w:before="156" w:beforeLines="50" w:after="156" w:afterLines="50"/>
              <w:jc w:val="center"/>
              <w:rPr>
                <w:rFonts w:ascii="宋体" w:hAnsi="宋体" w:eastAsia="宋体"/>
                <w:kern w:val="0"/>
                <w:sz w:val="20"/>
                <w:szCs w:val="21"/>
              </w:rPr>
            </w:pPr>
          </w:p>
        </w:tc>
      </w:tr>
      <w:tr w14:paraId="28D1A79A">
        <w:trPr>
          <w:trHeight w:val="340" w:hRule="atLeast"/>
          <w:jc w:val="center"/>
        </w:trPr>
        <w:tc>
          <w:tcPr>
            <w:tcW w:w="988" w:type="dxa"/>
            <w:vAlign w:val="center"/>
          </w:tcPr>
          <w:p w14:paraId="0DD5E174">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16</w:t>
            </w:r>
          </w:p>
        </w:tc>
        <w:tc>
          <w:tcPr>
            <w:tcW w:w="850" w:type="dxa"/>
            <w:vAlign w:val="center"/>
          </w:tcPr>
          <w:p w14:paraId="6136D935">
            <w:pPr>
              <w:widowControl/>
              <w:spacing w:before="156" w:beforeLines="50" w:after="156" w:afterLines="50"/>
              <w:jc w:val="center"/>
              <w:rPr>
                <w:rFonts w:ascii="宋体" w:hAnsi="宋体" w:eastAsia="宋体"/>
                <w:kern w:val="0"/>
                <w:sz w:val="20"/>
                <w:szCs w:val="21"/>
              </w:rPr>
            </w:pPr>
          </w:p>
        </w:tc>
        <w:tc>
          <w:tcPr>
            <w:tcW w:w="1559" w:type="dxa"/>
            <w:vAlign w:val="center"/>
          </w:tcPr>
          <w:p w14:paraId="1037BDB1">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第四章</w:t>
            </w:r>
          </w:p>
        </w:tc>
        <w:tc>
          <w:tcPr>
            <w:tcW w:w="1985" w:type="dxa"/>
            <w:vAlign w:val="center"/>
          </w:tcPr>
          <w:p w14:paraId="4574F74F">
            <w:pPr>
              <w:rPr>
                <w:rFonts w:cs="Times New Roman" w:asciiTheme="minorEastAsia" w:hAnsiTheme="minorEastAsia"/>
                <w:kern w:val="0"/>
                <w:sz w:val="20"/>
                <w:szCs w:val="20"/>
              </w:rPr>
            </w:pPr>
            <w:r>
              <w:rPr>
                <w:rFonts w:hint="eastAsia"/>
                <w:kern w:val="0"/>
                <w:sz w:val="20"/>
                <w:szCs w:val="20"/>
              </w:rPr>
              <w:t>翻译实践与讨论：“文明交流”相关段落的修辞分析、翻译与讨论</w:t>
            </w:r>
          </w:p>
        </w:tc>
        <w:tc>
          <w:tcPr>
            <w:tcW w:w="850" w:type="dxa"/>
            <w:vAlign w:val="center"/>
          </w:tcPr>
          <w:p w14:paraId="33405A88">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46DDDC29">
            <w:pPr>
              <w:jc w:val="center"/>
              <w:rPr>
                <w:rFonts w:ascii="宋体" w:hAnsi="宋体" w:eastAsia="宋体"/>
                <w:kern w:val="0"/>
                <w:sz w:val="20"/>
                <w:szCs w:val="21"/>
              </w:rPr>
            </w:pPr>
            <w:r>
              <w:rPr>
                <w:rFonts w:hint="eastAsia" w:ascii="宋体" w:hAnsi="宋体" w:eastAsia="宋体"/>
                <w:kern w:val="0"/>
                <w:sz w:val="20"/>
                <w:szCs w:val="21"/>
              </w:rPr>
              <w:t>思考题</w:t>
            </w:r>
          </w:p>
          <w:p w14:paraId="4853F90B">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58860744">
            <w:pPr>
              <w:widowControl/>
              <w:spacing w:before="156" w:beforeLines="50" w:after="156" w:afterLines="50"/>
              <w:jc w:val="center"/>
              <w:rPr>
                <w:rFonts w:ascii="宋体" w:hAnsi="宋体" w:eastAsia="宋体"/>
                <w:kern w:val="0"/>
                <w:sz w:val="20"/>
                <w:szCs w:val="21"/>
              </w:rPr>
            </w:pPr>
          </w:p>
        </w:tc>
      </w:tr>
      <w:bookmarkEnd w:id="3"/>
      <w:tr w14:paraId="5AD4CCE2">
        <w:trPr>
          <w:trHeight w:val="340" w:hRule="atLeast"/>
          <w:jc w:val="center"/>
        </w:trPr>
        <w:tc>
          <w:tcPr>
            <w:tcW w:w="988" w:type="dxa"/>
            <w:vAlign w:val="center"/>
          </w:tcPr>
          <w:p w14:paraId="26CB4328">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17</w:t>
            </w:r>
          </w:p>
        </w:tc>
        <w:tc>
          <w:tcPr>
            <w:tcW w:w="850" w:type="dxa"/>
            <w:vAlign w:val="center"/>
          </w:tcPr>
          <w:p w14:paraId="5EDC1F1C">
            <w:pPr>
              <w:widowControl/>
              <w:spacing w:before="156" w:beforeLines="50" w:after="156" w:afterLines="50"/>
              <w:jc w:val="center"/>
              <w:rPr>
                <w:rFonts w:ascii="宋体" w:hAnsi="宋体" w:eastAsia="宋体"/>
                <w:kern w:val="0"/>
                <w:sz w:val="20"/>
                <w:szCs w:val="21"/>
              </w:rPr>
            </w:pPr>
          </w:p>
        </w:tc>
        <w:tc>
          <w:tcPr>
            <w:tcW w:w="1559" w:type="dxa"/>
            <w:vAlign w:val="center"/>
          </w:tcPr>
          <w:p w14:paraId="3DA25D3F">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第五章</w:t>
            </w:r>
          </w:p>
        </w:tc>
        <w:tc>
          <w:tcPr>
            <w:tcW w:w="1985" w:type="dxa"/>
            <w:vAlign w:val="center"/>
          </w:tcPr>
          <w:p w14:paraId="18E01F31">
            <w:pPr>
              <w:widowControl/>
              <w:spacing w:before="156" w:beforeLines="50" w:after="156" w:afterLines="50"/>
              <w:rPr>
                <w:rFonts w:cs="Times New Roman" w:asciiTheme="minorEastAsia" w:hAnsiTheme="minorEastAsia"/>
                <w:kern w:val="0"/>
                <w:sz w:val="20"/>
                <w:szCs w:val="20"/>
              </w:rPr>
            </w:pPr>
            <w:r>
              <w:rPr>
                <w:rFonts w:hint="eastAsia" w:asciiTheme="minorEastAsia" w:hAnsiTheme="minorEastAsia"/>
                <w:color w:val="000000"/>
                <w:kern w:val="0"/>
                <w:sz w:val="20"/>
                <w:szCs w:val="20"/>
              </w:rPr>
              <w:t>时政文献中涉及到的古代文学翻译与鉴赏</w:t>
            </w:r>
          </w:p>
        </w:tc>
        <w:tc>
          <w:tcPr>
            <w:tcW w:w="850" w:type="dxa"/>
            <w:vAlign w:val="center"/>
          </w:tcPr>
          <w:p w14:paraId="69196474">
            <w:pPr>
              <w:jc w:val="center"/>
              <w:rPr>
                <w:rFonts w:ascii="宋体" w:hAnsi="宋体" w:eastAsia="宋体"/>
                <w:kern w:val="0"/>
                <w:sz w:val="20"/>
                <w:szCs w:val="21"/>
              </w:rPr>
            </w:pPr>
            <w:r>
              <w:rPr>
                <w:rFonts w:hint="eastAsia" w:ascii="宋体" w:hAnsi="宋体" w:eastAsia="宋体"/>
                <w:kern w:val="0"/>
                <w:sz w:val="20"/>
                <w:szCs w:val="21"/>
              </w:rPr>
              <w:t>2</w:t>
            </w:r>
          </w:p>
        </w:tc>
        <w:tc>
          <w:tcPr>
            <w:tcW w:w="1134" w:type="dxa"/>
            <w:vAlign w:val="center"/>
          </w:tcPr>
          <w:p w14:paraId="0E2FA530">
            <w:pPr>
              <w:jc w:val="center"/>
              <w:rPr>
                <w:rFonts w:ascii="宋体" w:hAnsi="宋体" w:eastAsia="宋体"/>
                <w:kern w:val="0"/>
                <w:sz w:val="20"/>
                <w:szCs w:val="21"/>
              </w:rPr>
            </w:pPr>
            <w:r>
              <w:rPr>
                <w:rFonts w:hint="eastAsia" w:ascii="宋体" w:hAnsi="宋体" w:eastAsia="宋体"/>
                <w:kern w:val="0"/>
                <w:sz w:val="20"/>
                <w:szCs w:val="21"/>
              </w:rPr>
              <w:t>思考题</w:t>
            </w:r>
          </w:p>
          <w:p w14:paraId="54E0DD41">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5194F701">
            <w:pPr>
              <w:widowControl/>
              <w:spacing w:before="156" w:beforeLines="50" w:after="156" w:afterLines="50"/>
              <w:jc w:val="center"/>
              <w:rPr>
                <w:rFonts w:ascii="宋体" w:hAnsi="宋体" w:eastAsia="宋体"/>
                <w:kern w:val="0"/>
                <w:sz w:val="20"/>
                <w:szCs w:val="21"/>
              </w:rPr>
            </w:pPr>
          </w:p>
        </w:tc>
      </w:tr>
      <w:tr w14:paraId="6C011D43">
        <w:trPr>
          <w:trHeight w:val="340" w:hRule="atLeast"/>
          <w:jc w:val="center"/>
        </w:trPr>
        <w:tc>
          <w:tcPr>
            <w:tcW w:w="988" w:type="dxa"/>
            <w:vAlign w:val="center"/>
          </w:tcPr>
          <w:p w14:paraId="30C4ED0B">
            <w:pPr>
              <w:widowControl/>
              <w:spacing w:before="156" w:beforeLines="50" w:after="156" w:afterLines="50"/>
              <w:jc w:val="center"/>
              <w:rPr>
                <w:rFonts w:ascii="宋体" w:hAnsi="宋体" w:eastAsia="宋体"/>
                <w:kern w:val="0"/>
                <w:sz w:val="20"/>
                <w:szCs w:val="21"/>
              </w:rPr>
            </w:pPr>
            <w:r>
              <w:rPr>
                <w:rFonts w:ascii="宋体" w:hAnsi="宋体" w:eastAsia="宋体"/>
                <w:kern w:val="0"/>
                <w:sz w:val="20"/>
                <w:szCs w:val="21"/>
              </w:rPr>
              <w:t>18</w:t>
            </w:r>
          </w:p>
        </w:tc>
        <w:tc>
          <w:tcPr>
            <w:tcW w:w="850" w:type="dxa"/>
            <w:vAlign w:val="center"/>
          </w:tcPr>
          <w:p w14:paraId="0DC68AE7">
            <w:pPr>
              <w:widowControl/>
              <w:spacing w:before="156" w:beforeLines="50" w:after="156" w:afterLines="50"/>
              <w:jc w:val="center"/>
              <w:rPr>
                <w:rFonts w:ascii="宋体" w:hAnsi="宋体" w:eastAsia="宋体"/>
                <w:kern w:val="0"/>
                <w:sz w:val="20"/>
                <w:szCs w:val="21"/>
              </w:rPr>
            </w:pPr>
          </w:p>
        </w:tc>
        <w:tc>
          <w:tcPr>
            <w:tcW w:w="1559" w:type="dxa"/>
            <w:vAlign w:val="center"/>
          </w:tcPr>
          <w:p w14:paraId="14CB7379">
            <w:pPr>
              <w:widowControl/>
              <w:spacing w:before="156" w:beforeLines="50" w:after="156" w:afterLines="50"/>
              <w:jc w:val="center"/>
              <w:rPr>
                <w:rFonts w:ascii="宋体" w:hAnsi="宋体" w:eastAsia="宋体"/>
                <w:kern w:val="0"/>
                <w:sz w:val="20"/>
                <w:szCs w:val="20"/>
              </w:rPr>
            </w:pPr>
            <w:r>
              <w:rPr>
                <w:rFonts w:hint="eastAsia" w:ascii="宋体" w:hAnsi="宋体" w:eastAsia="宋体"/>
                <w:kern w:val="0"/>
                <w:sz w:val="20"/>
                <w:szCs w:val="20"/>
              </w:rPr>
              <w:t>第六章</w:t>
            </w:r>
          </w:p>
        </w:tc>
        <w:tc>
          <w:tcPr>
            <w:tcW w:w="1985" w:type="dxa"/>
            <w:vAlign w:val="center"/>
          </w:tcPr>
          <w:p w14:paraId="5C199B3C">
            <w:pPr>
              <w:widowControl/>
              <w:spacing w:before="156" w:beforeLines="50" w:after="156" w:afterLines="50"/>
              <w:jc w:val="center"/>
              <w:rPr>
                <w:rFonts w:cs="Times New Roman" w:asciiTheme="minorEastAsia" w:hAnsiTheme="minorEastAsia"/>
                <w:kern w:val="0"/>
                <w:sz w:val="20"/>
                <w:szCs w:val="20"/>
              </w:rPr>
            </w:pPr>
            <w:r>
              <w:rPr>
                <w:rFonts w:hint="eastAsia" w:asciiTheme="minorEastAsia" w:hAnsiTheme="minorEastAsia"/>
                <w:color w:val="000000"/>
                <w:kern w:val="0"/>
                <w:sz w:val="20"/>
                <w:szCs w:val="20"/>
              </w:rPr>
              <w:t>时政文献中涉及到现代文学翻译与鉴赏</w:t>
            </w:r>
          </w:p>
        </w:tc>
        <w:tc>
          <w:tcPr>
            <w:tcW w:w="850" w:type="dxa"/>
            <w:vAlign w:val="center"/>
          </w:tcPr>
          <w:p w14:paraId="5D652210">
            <w:pPr>
              <w:jc w:val="center"/>
              <w:rPr>
                <w:rFonts w:ascii="宋体" w:hAnsi="宋体" w:eastAsia="宋体"/>
                <w:kern w:val="0"/>
                <w:sz w:val="20"/>
                <w:szCs w:val="21"/>
              </w:rPr>
            </w:pPr>
            <w:r>
              <w:rPr>
                <w:rFonts w:ascii="宋体" w:hAnsi="宋体" w:eastAsia="宋体"/>
                <w:kern w:val="0"/>
                <w:sz w:val="20"/>
                <w:szCs w:val="21"/>
              </w:rPr>
              <w:t>2</w:t>
            </w:r>
          </w:p>
        </w:tc>
        <w:tc>
          <w:tcPr>
            <w:tcW w:w="1134" w:type="dxa"/>
            <w:vAlign w:val="center"/>
          </w:tcPr>
          <w:p w14:paraId="0BD8B4C7">
            <w:pPr>
              <w:jc w:val="center"/>
              <w:rPr>
                <w:rFonts w:ascii="宋体" w:hAnsi="宋体" w:eastAsia="宋体"/>
                <w:kern w:val="0"/>
                <w:sz w:val="20"/>
                <w:szCs w:val="21"/>
              </w:rPr>
            </w:pPr>
            <w:r>
              <w:rPr>
                <w:rFonts w:hint="eastAsia" w:ascii="宋体" w:hAnsi="宋体" w:eastAsia="宋体"/>
                <w:kern w:val="0"/>
                <w:sz w:val="20"/>
                <w:szCs w:val="21"/>
              </w:rPr>
              <w:t>思考题</w:t>
            </w:r>
          </w:p>
          <w:p w14:paraId="139BFE87">
            <w:pPr>
              <w:jc w:val="center"/>
              <w:rPr>
                <w:rFonts w:ascii="宋体" w:hAnsi="宋体" w:eastAsia="宋体"/>
                <w:kern w:val="0"/>
                <w:sz w:val="20"/>
                <w:szCs w:val="21"/>
              </w:rPr>
            </w:pPr>
            <w:r>
              <w:rPr>
                <w:rFonts w:hint="eastAsia" w:ascii="宋体" w:hAnsi="宋体" w:eastAsia="宋体"/>
                <w:kern w:val="0"/>
                <w:sz w:val="20"/>
                <w:szCs w:val="21"/>
              </w:rPr>
              <w:t>复习总结</w:t>
            </w:r>
          </w:p>
        </w:tc>
        <w:tc>
          <w:tcPr>
            <w:tcW w:w="930" w:type="dxa"/>
            <w:vAlign w:val="center"/>
          </w:tcPr>
          <w:p w14:paraId="6280386A">
            <w:pPr>
              <w:widowControl/>
              <w:spacing w:before="156" w:beforeLines="50" w:after="156" w:afterLines="50"/>
              <w:jc w:val="center"/>
              <w:rPr>
                <w:rFonts w:ascii="宋体" w:hAnsi="宋体" w:eastAsia="宋体"/>
                <w:kern w:val="0"/>
                <w:sz w:val="20"/>
                <w:szCs w:val="21"/>
              </w:rPr>
            </w:pPr>
          </w:p>
        </w:tc>
      </w:tr>
    </w:tbl>
    <w:p w14:paraId="3CA6E0FB">
      <w:pPr>
        <w:ind w:firstLine="562"/>
      </w:pPr>
    </w:p>
    <w:p w14:paraId="6911E3AF">
      <w:pPr>
        <w:ind w:firstLine="562"/>
      </w:pPr>
    </w:p>
    <w:p w14:paraId="6E589CFE">
      <w:pPr>
        <w:widowControl/>
        <w:spacing w:before="156" w:beforeLines="50" w:after="156" w:afterLines="50"/>
        <w:ind w:firstLine="561" w:firstLineChars="200"/>
        <w:jc w:val="left"/>
      </w:pPr>
      <w:r>
        <w:rPr>
          <w:rFonts w:hint="eastAsia" w:ascii="黑体" w:hAnsi="黑体" w:eastAsia="黑体"/>
          <w:b/>
          <w:sz w:val="28"/>
          <w:szCs w:val="28"/>
        </w:rPr>
        <w:t>教材及参考书目</w:t>
      </w:r>
    </w:p>
    <w:p w14:paraId="6A5AA31D">
      <w:pPr>
        <w:pStyle w:val="16"/>
        <w:spacing w:before="156" w:beforeLines="50" w:after="156" w:afterLines="50"/>
        <w:ind w:left="360" w:firstLine="0"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刘云虹，陈穗湘等编，《理解当代中国汉法翻译教程》，北京：外语教学与研究出版社，2022年</w:t>
      </w:r>
    </w:p>
    <w:p w14:paraId="380CBBFC">
      <w:pPr>
        <w:pStyle w:val="16"/>
        <w:widowControl/>
        <w:spacing w:before="156" w:beforeLines="50" w:after="156" w:afterLines="50"/>
        <w:ind w:left="360" w:firstLine="0" w:firstLineChars="0"/>
        <w:jc w:val="left"/>
        <w:rPr>
          <w:rFonts w:ascii="宋体" w:hAnsi="宋体"/>
        </w:rPr>
      </w:pPr>
      <w:r>
        <w:rPr>
          <w:rFonts w:hint="eastAsia" w:hAnsi="宋体"/>
          <w:color w:val="000000"/>
          <w:szCs w:val="21"/>
        </w:rPr>
        <w:t>许钧，《法汉翻译教程》，上海：上海外语教学出版社，</w:t>
      </w:r>
      <w:r>
        <w:rPr>
          <w:rFonts w:ascii="宋体" w:hAnsi="宋体"/>
          <w:color w:val="000000" w:themeColor="text1"/>
          <w14:textFill>
            <w14:solidFill>
              <w14:schemeClr w14:val="tx1"/>
            </w14:solidFill>
          </w14:textFill>
        </w:rPr>
        <w:t>2007年</w:t>
      </w:r>
      <w:r>
        <w:rPr>
          <w:rFonts w:hint="eastAsia" w:ascii="宋体" w:hAnsi="宋体"/>
        </w:rPr>
        <w:t>方华文著，《2</w:t>
      </w:r>
      <w:r>
        <w:rPr>
          <w:rFonts w:ascii="宋体" w:hAnsi="宋体"/>
        </w:rPr>
        <w:t>0</w:t>
      </w:r>
      <w:r>
        <w:rPr>
          <w:rFonts w:hint="eastAsia" w:ascii="宋体" w:hAnsi="宋体"/>
        </w:rPr>
        <w:t>世纪中国翻译史》，西安：西北大学出版社，2008年</w:t>
      </w:r>
    </w:p>
    <w:p w14:paraId="34C4516B">
      <w:pPr>
        <w:pStyle w:val="16"/>
        <w:widowControl/>
        <w:spacing w:before="156" w:beforeLines="50" w:after="156" w:afterLines="50"/>
        <w:ind w:left="360" w:firstLine="0" w:firstLineChars="0"/>
        <w:jc w:val="left"/>
        <w:rPr>
          <w:rFonts w:ascii="宋体" w:hAnsi="宋体"/>
        </w:rPr>
      </w:pPr>
      <w:r>
        <w:rPr>
          <w:rFonts w:hint="eastAsia" w:ascii="宋体" w:hAnsi="宋体"/>
        </w:rPr>
        <w:t>冯百才编著，《实用法译汉教程》，北京：旅游教育出版社，2003年</w:t>
      </w:r>
    </w:p>
    <w:p w14:paraId="695C31B2">
      <w:pPr>
        <w:widowControl/>
        <w:spacing w:before="156" w:beforeLines="50" w:after="156" w:afterLines="50"/>
        <w:ind w:left="360"/>
        <w:jc w:val="left"/>
        <w:rPr>
          <w:rFonts w:ascii="宋体" w:hAnsi="宋体"/>
        </w:rPr>
      </w:pPr>
      <w:r>
        <w:rPr>
          <w:rFonts w:hint="eastAsia" w:ascii="宋体" w:hAnsi="宋体"/>
        </w:rPr>
        <w:t>冯百才著，《新编法译汉教程》，北京：外文出版社，2004年</w:t>
      </w:r>
    </w:p>
    <w:p w14:paraId="10EB6C89">
      <w:pPr>
        <w:widowControl/>
        <w:spacing w:before="156" w:beforeLines="50" w:after="156" w:afterLines="50"/>
        <w:ind w:firstLine="420" w:firstLineChars="200"/>
        <w:jc w:val="left"/>
        <w:rPr>
          <w:rFonts w:ascii="宋体" w:hAnsi="宋体" w:eastAsia="宋体"/>
        </w:rPr>
      </w:pPr>
      <w:r>
        <w:rPr>
          <w:rFonts w:hint="eastAsia" w:ascii="宋体" w:hAnsi="宋体" w:eastAsia="宋体"/>
        </w:rPr>
        <w:t>李运兴著，《语篇翻译引论》，北京，中国对外翻译出版公司，2001年</w:t>
      </w:r>
    </w:p>
    <w:p w14:paraId="32AF7958">
      <w:pPr>
        <w:widowControl/>
        <w:spacing w:before="156" w:beforeLines="50" w:after="156" w:afterLines="50"/>
        <w:ind w:firstLine="420" w:firstLineChars="200"/>
        <w:jc w:val="left"/>
        <w:rPr>
          <w:rFonts w:ascii="宋体" w:hAnsi="宋体" w:eastAsia="宋体"/>
        </w:rPr>
      </w:pPr>
      <w:r>
        <w:rPr>
          <w:rFonts w:hint="eastAsia" w:ascii="宋体" w:hAnsi="宋体" w:eastAsia="宋体"/>
        </w:rPr>
        <w:t>李军编，《法汉汉法翻译训练与解析》，北京：外语教学与研究出版社，2007年</w:t>
      </w:r>
    </w:p>
    <w:p w14:paraId="58C08D7D">
      <w:pPr>
        <w:widowControl/>
        <w:spacing w:before="156" w:beforeLines="50" w:after="156" w:afterLines="50"/>
        <w:ind w:firstLine="561" w:firstLineChars="200"/>
        <w:jc w:val="left"/>
        <w:rPr>
          <w:rFonts w:ascii="黑体" w:hAnsi="黑体" w:eastAsia="黑体"/>
          <w:b/>
          <w:sz w:val="28"/>
          <w:szCs w:val="28"/>
        </w:rPr>
      </w:pPr>
    </w:p>
    <w:p w14:paraId="10CEF9F1">
      <w:pPr>
        <w:widowControl/>
        <w:spacing w:before="156" w:beforeLines="50" w:after="156" w:afterLines="50"/>
        <w:ind w:firstLine="561" w:firstLineChars="200"/>
        <w:jc w:val="left"/>
        <w:rPr>
          <w:rFonts w:ascii="宋体" w:hAnsi="宋体" w:eastAsia="宋体"/>
          <w:lang w:val="es-AR"/>
        </w:rPr>
      </w:pPr>
      <w:r>
        <w:rPr>
          <w:rFonts w:hint="eastAsia" w:ascii="黑体" w:hAnsi="黑体" w:eastAsia="黑体"/>
          <w:b/>
          <w:sz w:val="28"/>
          <w:szCs w:val="28"/>
        </w:rPr>
        <w:t>七、教学方法</w:t>
      </w:r>
      <w:r>
        <w:rPr>
          <w:rFonts w:hint="eastAsia" w:ascii="黑体" w:hAnsi="黑体" w:eastAsia="黑体"/>
          <w:b/>
          <w:sz w:val="28"/>
          <w:szCs w:val="28"/>
          <w:lang w:val="es-AR"/>
        </w:rPr>
        <w:t xml:space="preserve"> </w:t>
      </w:r>
    </w:p>
    <w:p w14:paraId="6F574546">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并有机结合讨论法、习作法等教学方法。</w:t>
      </w:r>
    </w:p>
    <w:p w14:paraId="02098D83">
      <w:pPr>
        <w:widowControl/>
        <w:spacing w:before="156" w:beforeLines="50" w:after="156" w:afterLines="50"/>
        <w:jc w:val="left"/>
        <w:rPr>
          <w:rFonts w:ascii="宋体" w:hAnsi="宋体" w:eastAsia="宋体"/>
        </w:rPr>
      </w:pP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课堂上教师讲授阅读技能和语言知识时，采取讲解、问答、讨论等形式，全面掌握知识结构，解决学习中的重点和难点。</w:t>
      </w:r>
    </w:p>
    <w:p w14:paraId="43869077">
      <w:pPr>
        <w:widowControl/>
        <w:spacing w:before="156" w:beforeLines="50" w:after="156" w:afterLines="50"/>
        <w:jc w:val="left"/>
        <w:rPr>
          <w:rFonts w:ascii="宋体" w:hAnsi="宋体" w:eastAsia="宋体"/>
        </w:rPr>
      </w:pPr>
      <w:r>
        <w:rPr>
          <w:rFonts w:hint="eastAsia" w:ascii="宋体" w:hAnsi="宋体" w:eastAsia="宋体"/>
        </w:rPr>
        <w:t>讨论法是在教师的指导下，学生以全班或小组为单位，围绕教材的中心问题，各抒己见，通过讨论或辩论活动，获得知识或巩固知识的一种教学方法。教师将分调动学生主观能动性，要求学生以解释、陈述报告、情景模拟等形式参与课堂，运用课上所学知识，锻炼各项技能；并鼓励学生扩大知识面，逐步提高知识能力水平。</w:t>
      </w:r>
    </w:p>
    <w:p w14:paraId="1C60EFB7">
      <w:pPr>
        <w:widowControl/>
        <w:spacing w:before="156" w:beforeLines="50" w:after="156" w:afterLines="50"/>
        <w:jc w:val="left"/>
        <w:rPr>
          <w:rFonts w:ascii="宋体" w:hAnsi="宋体" w:eastAsia="宋体"/>
        </w:rPr>
      </w:pPr>
      <w:r>
        <w:rPr>
          <w:rFonts w:hint="eastAsia" w:ascii="宋体" w:hAnsi="宋体" w:eastAsia="宋体"/>
        </w:rPr>
        <w:t xml:space="preserve">练习法是学生在教师的指导下巩固知识、运用知识、形成技能技巧的方法。课前要求学生预习相关内容，把握要点难点；上课时教师讲解预习习题并展开讨论，讲要点难点问题梳理清楚；课后布置有针对性的练习进行巩固和检测。 </w:t>
      </w:r>
    </w:p>
    <w:p w14:paraId="4DD8F8BA">
      <w:pPr>
        <w:widowControl/>
        <w:spacing w:before="156" w:beforeLines="50" w:after="156" w:afterLines="50"/>
        <w:jc w:val="left"/>
        <w:rPr>
          <w:rFonts w:ascii="宋体" w:hAnsi="宋体" w:eastAsia="宋体"/>
        </w:rPr>
      </w:pPr>
    </w:p>
    <w:p w14:paraId="17CAC8B8">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98309D1">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31C8200">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3163"/>
      </w:tblGrid>
      <w:tr w14:paraId="7AECB994">
        <w:trPr>
          <w:trHeight w:val="567" w:hRule="atLeast"/>
          <w:jc w:val="center"/>
        </w:trPr>
        <w:tc>
          <w:tcPr>
            <w:tcW w:w="2122" w:type="dxa"/>
            <w:vAlign w:val="center"/>
          </w:tcPr>
          <w:p w14:paraId="47B40321">
            <w:pPr>
              <w:pStyle w:val="3"/>
              <w:spacing w:before="156" w:beforeLines="50" w:after="156" w:afterLines="50"/>
              <w:jc w:val="center"/>
              <w:rPr>
                <w:rFonts w:hAnsi="宋体"/>
                <w:b/>
              </w:rPr>
            </w:pPr>
            <w:r>
              <w:rPr>
                <w:rFonts w:hint="eastAsia" w:hAnsi="宋体"/>
                <w:b/>
              </w:rPr>
              <w:t>课程目标</w:t>
            </w:r>
          </w:p>
        </w:tc>
        <w:tc>
          <w:tcPr>
            <w:tcW w:w="3260" w:type="dxa"/>
            <w:vAlign w:val="center"/>
          </w:tcPr>
          <w:p w14:paraId="5FE8ED9E">
            <w:pPr>
              <w:pStyle w:val="3"/>
              <w:spacing w:before="156" w:beforeLines="50" w:after="156" w:afterLines="50"/>
              <w:jc w:val="center"/>
              <w:rPr>
                <w:rFonts w:hAnsi="宋体"/>
                <w:b/>
              </w:rPr>
            </w:pPr>
            <w:r>
              <w:rPr>
                <w:rFonts w:hint="eastAsia" w:hAnsi="宋体"/>
                <w:b/>
              </w:rPr>
              <w:t>考核要点</w:t>
            </w:r>
          </w:p>
        </w:tc>
        <w:tc>
          <w:tcPr>
            <w:tcW w:w="3163" w:type="dxa"/>
            <w:vAlign w:val="center"/>
          </w:tcPr>
          <w:p w14:paraId="05F09E12">
            <w:pPr>
              <w:pStyle w:val="3"/>
              <w:spacing w:before="156" w:beforeLines="50" w:after="156" w:afterLines="50"/>
              <w:jc w:val="center"/>
              <w:rPr>
                <w:rFonts w:hAnsi="宋体"/>
                <w:b/>
              </w:rPr>
            </w:pPr>
            <w:r>
              <w:rPr>
                <w:rFonts w:hint="eastAsia" w:hAnsi="宋体"/>
                <w:b/>
              </w:rPr>
              <w:t>考核方式</w:t>
            </w:r>
          </w:p>
        </w:tc>
      </w:tr>
      <w:tr w14:paraId="45AD8557">
        <w:trPr>
          <w:trHeight w:val="567" w:hRule="atLeast"/>
          <w:jc w:val="center"/>
        </w:trPr>
        <w:tc>
          <w:tcPr>
            <w:tcW w:w="2122" w:type="dxa"/>
            <w:vAlign w:val="center"/>
          </w:tcPr>
          <w:p w14:paraId="669866F0">
            <w:pPr>
              <w:pStyle w:val="3"/>
              <w:spacing w:before="156" w:beforeLines="50" w:after="156" w:afterLines="50"/>
              <w:jc w:val="center"/>
              <w:rPr>
                <w:rFonts w:hAnsi="宋体"/>
              </w:rPr>
            </w:pPr>
            <w:r>
              <w:rPr>
                <w:rFonts w:hint="eastAsia" w:hAnsi="宋体"/>
              </w:rPr>
              <w:t>课程目标1</w:t>
            </w:r>
          </w:p>
        </w:tc>
        <w:tc>
          <w:tcPr>
            <w:tcW w:w="3260" w:type="dxa"/>
            <w:vAlign w:val="center"/>
          </w:tcPr>
          <w:p w14:paraId="7FB1EEE8">
            <w:pPr>
              <w:pStyle w:val="3"/>
              <w:spacing w:before="156" w:beforeLines="50" w:after="156" w:afterLines="50"/>
              <w:jc w:val="center"/>
              <w:rPr>
                <w:rFonts w:hAnsi="宋体"/>
                <w:b/>
              </w:rPr>
            </w:pPr>
            <w:r>
              <w:rPr>
                <w:rFonts w:hint="eastAsia" w:hAnsi="宋体"/>
                <w:b/>
              </w:rPr>
              <w:t>社会主义人文综合能力</w:t>
            </w:r>
          </w:p>
        </w:tc>
        <w:tc>
          <w:tcPr>
            <w:tcW w:w="3163" w:type="dxa"/>
            <w:vAlign w:val="center"/>
          </w:tcPr>
          <w:p w14:paraId="682745CC">
            <w:pPr>
              <w:pStyle w:val="3"/>
              <w:spacing w:before="156" w:beforeLines="50" w:after="156" w:afterLines="50"/>
              <w:jc w:val="center"/>
              <w:rPr>
                <w:rFonts w:hAnsi="宋体"/>
              </w:rPr>
            </w:pPr>
            <w:r>
              <w:rPr>
                <w:rFonts w:hint="eastAsia" w:hAnsi="宋体"/>
              </w:rPr>
              <w:t>平时成绩、期中考察、期末考察</w:t>
            </w:r>
          </w:p>
        </w:tc>
      </w:tr>
      <w:tr w14:paraId="167B4F6A">
        <w:trPr>
          <w:trHeight w:val="567" w:hRule="atLeast"/>
          <w:jc w:val="center"/>
        </w:trPr>
        <w:tc>
          <w:tcPr>
            <w:tcW w:w="2122" w:type="dxa"/>
            <w:vAlign w:val="center"/>
          </w:tcPr>
          <w:p w14:paraId="2CE13977">
            <w:pPr>
              <w:pStyle w:val="3"/>
              <w:spacing w:before="156" w:beforeLines="50" w:after="156" w:afterLines="50"/>
              <w:jc w:val="center"/>
              <w:rPr>
                <w:rFonts w:hAnsi="宋体"/>
              </w:rPr>
            </w:pPr>
            <w:r>
              <w:rPr>
                <w:rFonts w:hint="eastAsia" w:hAnsi="宋体"/>
              </w:rPr>
              <w:t>课程目标2</w:t>
            </w:r>
          </w:p>
        </w:tc>
        <w:tc>
          <w:tcPr>
            <w:tcW w:w="3260" w:type="dxa"/>
            <w:vAlign w:val="center"/>
          </w:tcPr>
          <w:p w14:paraId="5766626C">
            <w:pPr>
              <w:pStyle w:val="3"/>
              <w:spacing w:before="156" w:beforeLines="50" w:after="156" w:afterLines="50"/>
              <w:jc w:val="center"/>
              <w:rPr>
                <w:rFonts w:hAnsi="宋体"/>
                <w:b/>
                <w:lang w:val="fr-FR"/>
              </w:rPr>
            </w:pPr>
            <w:r>
              <w:rPr>
                <w:rFonts w:hint="eastAsia" w:hAnsi="宋体"/>
                <w:b/>
              </w:rPr>
              <w:t>爱国情怀和全球视野</w:t>
            </w:r>
          </w:p>
        </w:tc>
        <w:tc>
          <w:tcPr>
            <w:tcW w:w="3163" w:type="dxa"/>
            <w:vAlign w:val="center"/>
          </w:tcPr>
          <w:p w14:paraId="0DDA9B0F">
            <w:pPr>
              <w:pStyle w:val="3"/>
              <w:spacing w:before="156" w:beforeLines="50" w:after="156" w:afterLines="50"/>
              <w:jc w:val="center"/>
              <w:rPr>
                <w:rFonts w:hAnsi="宋体"/>
                <w:b/>
              </w:rPr>
            </w:pPr>
            <w:r>
              <w:rPr>
                <w:rFonts w:hint="eastAsia" w:hAnsi="宋体"/>
              </w:rPr>
              <w:t>平时成绩、期中考察、期末考察</w:t>
            </w:r>
          </w:p>
        </w:tc>
      </w:tr>
      <w:tr w14:paraId="27B2EA9B">
        <w:trPr>
          <w:trHeight w:val="567" w:hRule="atLeast"/>
          <w:jc w:val="center"/>
        </w:trPr>
        <w:tc>
          <w:tcPr>
            <w:tcW w:w="2122" w:type="dxa"/>
            <w:vAlign w:val="center"/>
          </w:tcPr>
          <w:p w14:paraId="13A25B7E">
            <w:pPr>
              <w:pStyle w:val="3"/>
              <w:spacing w:before="156" w:beforeLines="50" w:after="156" w:afterLines="50"/>
              <w:jc w:val="center"/>
              <w:rPr>
                <w:rFonts w:hAnsi="宋体"/>
              </w:rPr>
            </w:pPr>
            <w:r>
              <w:rPr>
                <w:rFonts w:hint="eastAsia" w:hAnsi="宋体"/>
              </w:rPr>
              <w:t>课程目标3</w:t>
            </w:r>
          </w:p>
        </w:tc>
        <w:tc>
          <w:tcPr>
            <w:tcW w:w="3260" w:type="dxa"/>
            <w:vAlign w:val="center"/>
          </w:tcPr>
          <w:p w14:paraId="569CBD46">
            <w:pPr>
              <w:pStyle w:val="3"/>
              <w:spacing w:before="156" w:beforeLines="50" w:after="156" w:afterLines="50"/>
              <w:jc w:val="center"/>
              <w:rPr>
                <w:rFonts w:hAnsi="宋体"/>
                <w:b/>
              </w:rPr>
            </w:pPr>
            <w:r>
              <w:rPr>
                <w:rFonts w:hint="eastAsia" w:hAnsi="宋体"/>
                <w:b/>
              </w:rPr>
              <w:t>汉法翻译的理论和技能</w:t>
            </w:r>
          </w:p>
        </w:tc>
        <w:tc>
          <w:tcPr>
            <w:tcW w:w="3163" w:type="dxa"/>
            <w:vAlign w:val="center"/>
          </w:tcPr>
          <w:p w14:paraId="561611BA">
            <w:pPr>
              <w:pStyle w:val="3"/>
              <w:spacing w:before="156" w:beforeLines="50" w:after="156" w:afterLines="50"/>
              <w:jc w:val="center"/>
              <w:rPr>
                <w:rFonts w:hAnsi="宋体"/>
                <w:b/>
              </w:rPr>
            </w:pPr>
            <w:r>
              <w:rPr>
                <w:rFonts w:hint="eastAsia" w:hAnsi="宋体"/>
              </w:rPr>
              <w:t>平时成绩、期中考察、期末考察</w:t>
            </w:r>
          </w:p>
        </w:tc>
      </w:tr>
      <w:tr w14:paraId="50E5C615">
        <w:trPr>
          <w:trHeight w:val="567" w:hRule="atLeast"/>
          <w:jc w:val="center"/>
        </w:trPr>
        <w:tc>
          <w:tcPr>
            <w:tcW w:w="2122" w:type="dxa"/>
            <w:vAlign w:val="center"/>
          </w:tcPr>
          <w:p w14:paraId="15DF1494">
            <w:pPr>
              <w:pStyle w:val="3"/>
              <w:spacing w:before="156" w:beforeLines="50" w:after="156" w:afterLines="50"/>
              <w:jc w:val="center"/>
              <w:rPr>
                <w:rFonts w:hAnsi="宋体"/>
              </w:rPr>
            </w:pPr>
            <w:r>
              <w:rPr>
                <w:rFonts w:hint="eastAsia" w:hAnsi="宋体"/>
              </w:rPr>
              <w:t>课程目标4</w:t>
            </w:r>
          </w:p>
        </w:tc>
        <w:tc>
          <w:tcPr>
            <w:tcW w:w="3260" w:type="dxa"/>
            <w:vAlign w:val="center"/>
          </w:tcPr>
          <w:p w14:paraId="2A252432">
            <w:pPr>
              <w:pStyle w:val="3"/>
              <w:spacing w:before="156" w:beforeLines="50" w:after="156" w:afterLines="50"/>
              <w:jc w:val="center"/>
              <w:rPr>
                <w:rFonts w:hAnsi="宋体"/>
                <w:b/>
              </w:rPr>
            </w:pPr>
            <w:r>
              <w:rPr>
                <w:rFonts w:hint="eastAsia" w:hAnsi="宋体"/>
                <w:b/>
              </w:rPr>
              <w:t>跨文化交际能力</w:t>
            </w:r>
          </w:p>
        </w:tc>
        <w:tc>
          <w:tcPr>
            <w:tcW w:w="3163" w:type="dxa"/>
            <w:vAlign w:val="center"/>
          </w:tcPr>
          <w:p w14:paraId="6DEA4F01">
            <w:pPr>
              <w:pStyle w:val="3"/>
              <w:spacing w:before="156" w:beforeLines="50" w:after="156" w:afterLines="50"/>
              <w:jc w:val="center"/>
              <w:rPr>
                <w:rFonts w:hAnsi="宋体"/>
                <w:b/>
              </w:rPr>
            </w:pPr>
            <w:r>
              <w:rPr>
                <w:rFonts w:hint="eastAsia" w:hAnsi="宋体"/>
              </w:rPr>
              <w:t>平时成绩、期中考察、期末考察</w:t>
            </w:r>
          </w:p>
        </w:tc>
      </w:tr>
      <w:tr w14:paraId="0115D958">
        <w:trPr>
          <w:trHeight w:val="567" w:hRule="atLeast"/>
          <w:jc w:val="center"/>
        </w:trPr>
        <w:tc>
          <w:tcPr>
            <w:tcW w:w="2122" w:type="dxa"/>
            <w:vAlign w:val="center"/>
          </w:tcPr>
          <w:p w14:paraId="19ED030D">
            <w:pPr>
              <w:pStyle w:val="3"/>
              <w:spacing w:before="156" w:beforeLines="50" w:after="156" w:afterLines="50"/>
              <w:jc w:val="center"/>
              <w:rPr>
                <w:rFonts w:hAnsi="宋体"/>
              </w:rPr>
            </w:pPr>
            <w:r>
              <w:rPr>
                <w:rFonts w:hint="eastAsia" w:hAnsi="宋体"/>
              </w:rPr>
              <w:t>课程目标5</w:t>
            </w:r>
          </w:p>
        </w:tc>
        <w:tc>
          <w:tcPr>
            <w:tcW w:w="3260" w:type="dxa"/>
            <w:vAlign w:val="center"/>
          </w:tcPr>
          <w:p w14:paraId="349AC105">
            <w:pPr>
              <w:pStyle w:val="3"/>
              <w:spacing w:before="156" w:beforeLines="50" w:after="156" w:afterLines="50"/>
              <w:jc w:val="center"/>
              <w:rPr>
                <w:rFonts w:hAnsi="宋体"/>
                <w:b/>
              </w:rPr>
            </w:pPr>
            <w:r>
              <w:rPr>
                <w:rFonts w:hint="eastAsia" w:hAnsi="宋体"/>
                <w:b/>
              </w:rPr>
              <w:t>从事相关专业的业务能力</w:t>
            </w:r>
          </w:p>
        </w:tc>
        <w:tc>
          <w:tcPr>
            <w:tcW w:w="3163" w:type="dxa"/>
            <w:vAlign w:val="center"/>
          </w:tcPr>
          <w:p w14:paraId="2FEBB89B">
            <w:pPr>
              <w:pStyle w:val="3"/>
              <w:spacing w:before="156" w:beforeLines="50" w:after="156" w:afterLines="50"/>
              <w:jc w:val="center"/>
              <w:rPr>
                <w:rFonts w:hAnsi="宋体"/>
                <w:b/>
              </w:rPr>
            </w:pPr>
            <w:r>
              <w:rPr>
                <w:rFonts w:hint="eastAsia" w:hAnsi="宋体"/>
              </w:rPr>
              <w:t>平时成绩、期中考察、期末考察</w:t>
            </w:r>
          </w:p>
        </w:tc>
      </w:tr>
    </w:tbl>
    <w:p w14:paraId="3E3FBFF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EB33228">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2B97F0EA">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7F02065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0BB92BF1">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E07CA72">
        <w:trPr>
          <w:jc w:val="center"/>
        </w:trPr>
        <w:tc>
          <w:tcPr>
            <w:tcW w:w="2122" w:type="dxa"/>
            <w:tcBorders>
              <w:tl2br w:val="single" w:color="auto" w:sz="4" w:space="0"/>
            </w:tcBorders>
            <w:shd w:val="clear" w:color="auto" w:fill="auto"/>
            <w:vAlign w:val="center"/>
          </w:tcPr>
          <w:p w14:paraId="59D78036">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B5E7248">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315305C1">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59108F8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B5F4D1D">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421E4347">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55819CE">
        <w:trPr>
          <w:trHeight w:val="620" w:hRule="atLeast"/>
          <w:jc w:val="center"/>
        </w:trPr>
        <w:tc>
          <w:tcPr>
            <w:tcW w:w="2122" w:type="dxa"/>
            <w:shd w:val="clear" w:color="auto" w:fill="auto"/>
            <w:vAlign w:val="center"/>
          </w:tcPr>
          <w:p w14:paraId="2BEE2E1D">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B6BD8F0">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36E573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B13AAC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1C8B3BB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47E5710">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（2）课程目标2、目标3、目标4和目标5达成度按照上述方式计算</w:t>
            </w:r>
          </w:p>
          <w:p w14:paraId="1DDEBF28">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3+课程</w:t>
            </w:r>
            <w:r>
              <w:rPr>
                <w:rFonts w:ascii="宋体" w:hAnsi="宋体" w:eastAsia="宋体"/>
                <w:kern w:val="0"/>
                <w:szCs w:val="21"/>
              </w:rPr>
              <w:t>目标</w:t>
            </w:r>
            <w:r>
              <w:rPr>
                <w:rFonts w:hint="eastAsia" w:ascii="宋体" w:hAnsi="宋体" w:eastAsia="宋体"/>
                <w:kern w:val="0"/>
                <w:szCs w:val="21"/>
              </w:rPr>
              <w:t>4++课程</w:t>
            </w:r>
            <w:r>
              <w:rPr>
                <w:rFonts w:ascii="宋体" w:hAnsi="宋体" w:eastAsia="宋体"/>
                <w:kern w:val="0"/>
                <w:szCs w:val="21"/>
              </w:rPr>
              <w:t>目标</w:t>
            </w:r>
            <w:r>
              <w:rPr>
                <w:rFonts w:hint="eastAsia" w:ascii="宋体" w:hAnsi="宋体" w:eastAsia="宋体"/>
                <w:kern w:val="0"/>
                <w:szCs w:val="21"/>
              </w:rPr>
              <w:t>5达成度。</w:t>
            </w:r>
          </w:p>
        </w:tc>
      </w:tr>
      <w:tr w14:paraId="09BB9F33">
        <w:trPr>
          <w:trHeight w:val="679" w:hRule="atLeast"/>
          <w:jc w:val="center"/>
        </w:trPr>
        <w:tc>
          <w:tcPr>
            <w:tcW w:w="2122" w:type="dxa"/>
            <w:shd w:val="clear" w:color="auto" w:fill="auto"/>
            <w:vAlign w:val="center"/>
          </w:tcPr>
          <w:p w14:paraId="1FE2B72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797FE72">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D09419D">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7271AF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24199F1">
            <w:pPr>
              <w:spacing w:before="156" w:beforeLines="50" w:after="156" w:afterLines="50"/>
              <w:rPr>
                <w:rFonts w:ascii="宋体" w:hAnsi="宋体" w:eastAsia="宋体"/>
                <w:kern w:val="0"/>
                <w:szCs w:val="21"/>
              </w:rPr>
            </w:pPr>
          </w:p>
        </w:tc>
      </w:tr>
      <w:tr w14:paraId="4E8164C8">
        <w:trPr>
          <w:trHeight w:val="755" w:hRule="atLeast"/>
          <w:jc w:val="center"/>
        </w:trPr>
        <w:tc>
          <w:tcPr>
            <w:tcW w:w="2122" w:type="dxa"/>
            <w:shd w:val="clear" w:color="auto" w:fill="auto"/>
            <w:vAlign w:val="center"/>
          </w:tcPr>
          <w:p w14:paraId="7DD7298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2616DF2">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EC3BC7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62151F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751F719">
            <w:pPr>
              <w:spacing w:before="156" w:beforeLines="50" w:after="156" w:afterLines="50"/>
              <w:rPr>
                <w:rFonts w:ascii="宋体" w:hAnsi="宋体" w:eastAsia="宋体"/>
                <w:kern w:val="0"/>
                <w:szCs w:val="21"/>
              </w:rPr>
            </w:pPr>
          </w:p>
        </w:tc>
      </w:tr>
      <w:tr w14:paraId="417CDD0C">
        <w:trPr>
          <w:trHeight w:val="755" w:hRule="atLeast"/>
          <w:jc w:val="center"/>
        </w:trPr>
        <w:tc>
          <w:tcPr>
            <w:tcW w:w="2122" w:type="dxa"/>
            <w:shd w:val="clear" w:color="auto" w:fill="auto"/>
            <w:vAlign w:val="center"/>
          </w:tcPr>
          <w:p w14:paraId="5504194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858" w:type="dxa"/>
            <w:shd w:val="clear" w:color="auto" w:fill="auto"/>
            <w:vAlign w:val="center"/>
          </w:tcPr>
          <w:p w14:paraId="194BBE9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9DABCD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278B106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1D00C471">
            <w:pPr>
              <w:spacing w:before="156" w:beforeLines="50" w:after="156" w:afterLines="50"/>
              <w:rPr>
                <w:rFonts w:ascii="宋体" w:hAnsi="宋体" w:eastAsia="宋体"/>
                <w:kern w:val="0"/>
                <w:szCs w:val="21"/>
              </w:rPr>
            </w:pPr>
          </w:p>
        </w:tc>
      </w:tr>
      <w:tr w14:paraId="5B81F8DE">
        <w:trPr>
          <w:trHeight w:val="755" w:hRule="atLeast"/>
          <w:jc w:val="center"/>
        </w:trPr>
        <w:tc>
          <w:tcPr>
            <w:tcW w:w="2122" w:type="dxa"/>
            <w:shd w:val="clear" w:color="auto" w:fill="auto"/>
            <w:vAlign w:val="center"/>
          </w:tcPr>
          <w:p w14:paraId="6E38DF76">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16E1A45C">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96B25E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4E98F50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CFC70D8">
            <w:pPr>
              <w:spacing w:before="156" w:beforeLines="50" w:after="156" w:afterLines="50"/>
              <w:rPr>
                <w:rFonts w:ascii="宋体" w:hAnsi="宋体" w:eastAsia="宋体"/>
                <w:kern w:val="0"/>
                <w:szCs w:val="21"/>
              </w:rPr>
            </w:pPr>
          </w:p>
        </w:tc>
      </w:tr>
    </w:tbl>
    <w:p w14:paraId="243533CB">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033CC76">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810AFBD">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2332B9F5">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C14ACB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00BBE22">
        <w:trPr>
          <w:trHeight w:val="454" w:hRule="atLeast"/>
          <w:tblHeader/>
          <w:jc w:val="center"/>
        </w:trPr>
        <w:tc>
          <w:tcPr>
            <w:tcW w:w="993" w:type="dxa"/>
            <w:vMerge w:val="continue"/>
            <w:tcBorders>
              <w:left w:val="single" w:color="auto" w:sz="4" w:space="0"/>
              <w:right w:val="single" w:color="auto" w:sz="4" w:space="0"/>
            </w:tcBorders>
            <w:vAlign w:val="center"/>
          </w:tcPr>
          <w:p w14:paraId="0E37CA2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D53C4D7">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1B33130">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272EA69">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7D978E2A">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A35E12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5D0F51C">
        <w:trPr>
          <w:trHeight w:val="449" w:hRule="atLeast"/>
          <w:tblHeader/>
          <w:jc w:val="center"/>
        </w:trPr>
        <w:tc>
          <w:tcPr>
            <w:tcW w:w="993" w:type="dxa"/>
            <w:vMerge w:val="continue"/>
            <w:tcBorders>
              <w:left w:val="single" w:color="auto" w:sz="4" w:space="0"/>
              <w:right w:val="single" w:color="auto" w:sz="4" w:space="0"/>
            </w:tcBorders>
            <w:vAlign w:val="center"/>
          </w:tcPr>
          <w:p w14:paraId="1D89E8D5">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EB5FBFC">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690CCC3">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C0C22FD">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8A72F0F">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30C522B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4B13458">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0C5802F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776CF18">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F38DE2">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196D97E">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32267B4">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9F12F52">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660E1308">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D31E41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课程目标1</w:t>
            </w:r>
          </w:p>
        </w:tc>
        <w:tc>
          <w:tcPr>
            <w:tcW w:w="1984" w:type="dxa"/>
            <w:tcBorders>
              <w:top w:val="single" w:color="auto" w:sz="4" w:space="0"/>
              <w:left w:val="single" w:color="auto" w:sz="4" w:space="0"/>
              <w:bottom w:val="single" w:color="auto" w:sz="4" w:space="0"/>
              <w:right w:val="single" w:color="auto" w:sz="4" w:space="0"/>
            </w:tcBorders>
          </w:tcPr>
          <w:p w14:paraId="3E08B09F">
            <w:pPr>
              <w:spacing w:before="156" w:beforeLines="50" w:after="156" w:afterLines="50"/>
              <w:rPr>
                <w:rFonts w:ascii="宋体" w:hAnsi="宋体" w:eastAsia="宋体"/>
              </w:rPr>
            </w:pPr>
            <w:r>
              <w:rPr>
                <w:rFonts w:hint="eastAsia" w:ascii="宋体" w:hAnsi="宋体" w:eastAsia="宋体"/>
              </w:rPr>
              <w:t>具有高度自觉的政治觉悟、理论水平和为祖国和社会而奋斗的志向及社会责任感</w:t>
            </w:r>
          </w:p>
        </w:tc>
        <w:tc>
          <w:tcPr>
            <w:tcW w:w="1984" w:type="dxa"/>
            <w:tcBorders>
              <w:top w:val="single" w:color="auto" w:sz="4" w:space="0"/>
              <w:left w:val="single" w:color="auto" w:sz="4" w:space="0"/>
              <w:bottom w:val="single" w:color="auto" w:sz="4" w:space="0"/>
              <w:right w:val="single" w:color="auto" w:sz="4" w:space="0"/>
            </w:tcBorders>
          </w:tcPr>
          <w:p w14:paraId="6E6C8698">
            <w:pPr>
              <w:spacing w:before="156" w:beforeLines="50" w:after="156" w:afterLines="50"/>
              <w:rPr>
                <w:rFonts w:ascii="宋体" w:hAnsi="宋体" w:eastAsia="宋体"/>
              </w:rPr>
            </w:pPr>
            <w:r>
              <w:rPr>
                <w:rFonts w:hint="eastAsia" w:ascii="宋体" w:hAnsi="宋体" w:eastAsia="宋体"/>
              </w:rPr>
              <w:t>具有很高的政治觉悟、理论水平和为祖国和社会而奋斗的志向及社会责任感</w:t>
            </w:r>
          </w:p>
        </w:tc>
        <w:tc>
          <w:tcPr>
            <w:tcW w:w="1843" w:type="dxa"/>
            <w:tcBorders>
              <w:top w:val="single" w:color="auto" w:sz="4" w:space="0"/>
              <w:left w:val="single" w:color="auto" w:sz="4" w:space="0"/>
              <w:bottom w:val="single" w:color="auto" w:sz="4" w:space="0"/>
              <w:right w:val="single" w:color="auto" w:sz="4" w:space="0"/>
            </w:tcBorders>
          </w:tcPr>
          <w:p w14:paraId="54747652">
            <w:pPr>
              <w:spacing w:before="156" w:beforeLines="50" w:after="156" w:afterLines="50"/>
              <w:rPr>
                <w:rFonts w:ascii="宋体" w:hAnsi="宋体" w:eastAsia="宋体"/>
              </w:rPr>
            </w:pPr>
            <w:r>
              <w:rPr>
                <w:rFonts w:hint="eastAsia" w:ascii="宋体" w:hAnsi="宋体" w:eastAsia="宋体"/>
              </w:rPr>
              <w:t>具有较高的政治觉悟、理论水平和为祖国和社会而奋斗的志向及社会责任感</w:t>
            </w:r>
          </w:p>
        </w:tc>
        <w:tc>
          <w:tcPr>
            <w:tcW w:w="1779" w:type="dxa"/>
            <w:tcBorders>
              <w:top w:val="single" w:color="auto" w:sz="4" w:space="0"/>
              <w:left w:val="single" w:color="auto" w:sz="4" w:space="0"/>
              <w:bottom w:val="single" w:color="auto" w:sz="4" w:space="0"/>
              <w:right w:val="single" w:color="auto" w:sz="4" w:space="0"/>
            </w:tcBorders>
          </w:tcPr>
          <w:p w14:paraId="12EC006F">
            <w:pPr>
              <w:spacing w:before="156" w:beforeLines="50" w:after="156" w:afterLines="50"/>
              <w:rPr>
                <w:rFonts w:ascii="宋体" w:hAnsi="宋体" w:eastAsia="宋体"/>
              </w:rPr>
            </w:pPr>
            <w:r>
              <w:rPr>
                <w:rFonts w:hint="eastAsia" w:ascii="宋体" w:hAnsi="宋体" w:eastAsia="宋体"/>
              </w:rPr>
              <w:t>具有一定的政治觉悟、理论水平和为祖国和社会而奋斗的志向及社会责任感</w:t>
            </w:r>
          </w:p>
        </w:tc>
        <w:tc>
          <w:tcPr>
            <w:tcW w:w="1779" w:type="dxa"/>
            <w:tcBorders>
              <w:top w:val="single" w:color="auto" w:sz="4" w:space="0"/>
              <w:left w:val="single" w:color="auto" w:sz="4" w:space="0"/>
              <w:bottom w:val="single" w:color="auto" w:sz="4" w:space="0"/>
              <w:right w:val="single" w:color="auto" w:sz="4" w:space="0"/>
            </w:tcBorders>
          </w:tcPr>
          <w:p w14:paraId="02D9513C">
            <w:pPr>
              <w:spacing w:before="156" w:beforeLines="50" w:after="156" w:afterLines="50"/>
              <w:rPr>
                <w:rFonts w:ascii="宋体" w:hAnsi="宋体" w:eastAsia="宋体"/>
              </w:rPr>
            </w:pPr>
            <w:r>
              <w:rPr>
                <w:rFonts w:hint="eastAsia" w:ascii="宋体" w:hAnsi="宋体" w:eastAsia="宋体"/>
              </w:rPr>
              <w:t>不具有相应的政治觉悟、理论水平和为祖国和社会而奋斗的志向及社会责任感</w:t>
            </w:r>
          </w:p>
        </w:tc>
      </w:tr>
      <w:tr w14:paraId="4887123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4FD088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A3C0B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14:paraId="2C87FCDA">
            <w:pPr>
              <w:spacing w:before="156" w:beforeLines="50" w:after="156" w:afterLines="50"/>
              <w:rPr>
                <w:rFonts w:ascii="宋体" w:hAnsi="宋体" w:eastAsia="宋体"/>
                <w:szCs w:val="21"/>
              </w:rPr>
            </w:pPr>
            <w:r>
              <w:rPr>
                <w:rFonts w:hint="eastAsia" w:ascii="宋体" w:hAnsi="宋体" w:eastAsia="宋体"/>
              </w:rPr>
              <w:t>具备良好的中国情怀与国际视野，人文与科学素养；能非常好地了解哲学、心理学、教育学等人文社科知识</w:t>
            </w:r>
          </w:p>
        </w:tc>
        <w:tc>
          <w:tcPr>
            <w:tcW w:w="1984" w:type="dxa"/>
            <w:tcBorders>
              <w:top w:val="single" w:color="auto" w:sz="4" w:space="0"/>
              <w:left w:val="single" w:color="auto" w:sz="4" w:space="0"/>
              <w:bottom w:val="single" w:color="auto" w:sz="4" w:space="0"/>
              <w:right w:val="single" w:color="auto" w:sz="4" w:space="0"/>
            </w:tcBorders>
          </w:tcPr>
          <w:p w14:paraId="77FBFAED">
            <w:pPr>
              <w:spacing w:before="156" w:beforeLines="50" w:after="156" w:afterLines="50"/>
              <w:rPr>
                <w:rFonts w:ascii="宋体" w:hAnsi="宋体" w:eastAsia="宋体"/>
                <w:szCs w:val="21"/>
              </w:rPr>
            </w:pPr>
            <w:r>
              <w:rPr>
                <w:rFonts w:hint="eastAsia" w:ascii="宋体" w:hAnsi="宋体" w:eastAsia="宋体"/>
              </w:rPr>
              <w:t>具备很好的中国情怀与国际视野，人文与科学素养；能很好地了解哲学、心理学、教育学等人文社科知识</w:t>
            </w:r>
          </w:p>
        </w:tc>
        <w:tc>
          <w:tcPr>
            <w:tcW w:w="1843" w:type="dxa"/>
            <w:tcBorders>
              <w:top w:val="single" w:color="auto" w:sz="4" w:space="0"/>
              <w:left w:val="single" w:color="auto" w:sz="4" w:space="0"/>
              <w:bottom w:val="single" w:color="auto" w:sz="4" w:space="0"/>
              <w:right w:val="single" w:color="auto" w:sz="4" w:space="0"/>
            </w:tcBorders>
          </w:tcPr>
          <w:p w14:paraId="18D65E18">
            <w:pPr>
              <w:spacing w:before="156" w:beforeLines="50" w:after="156" w:afterLines="50"/>
              <w:rPr>
                <w:rFonts w:ascii="宋体" w:hAnsi="宋体" w:eastAsia="宋体"/>
                <w:szCs w:val="21"/>
              </w:rPr>
            </w:pPr>
            <w:r>
              <w:rPr>
                <w:rFonts w:hint="eastAsia" w:ascii="宋体" w:hAnsi="宋体" w:eastAsia="宋体"/>
              </w:rPr>
              <w:t>具备较好的中国情怀与国际视野，人文与科学素养；能较好地了解哲学、心理学、教育学等人文社科知识</w:t>
            </w:r>
          </w:p>
        </w:tc>
        <w:tc>
          <w:tcPr>
            <w:tcW w:w="1779" w:type="dxa"/>
            <w:tcBorders>
              <w:top w:val="single" w:color="auto" w:sz="4" w:space="0"/>
              <w:left w:val="single" w:color="auto" w:sz="4" w:space="0"/>
              <w:bottom w:val="single" w:color="auto" w:sz="4" w:space="0"/>
              <w:right w:val="single" w:color="auto" w:sz="4" w:space="0"/>
            </w:tcBorders>
          </w:tcPr>
          <w:p w14:paraId="72E48C44">
            <w:pPr>
              <w:spacing w:before="156" w:beforeLines="50" w:after="156" w:afterLines="50"/>
              <w:rPr>
                <w:rFonts w:ascii="宋体" w:hAnsi="宋体" w:eastAsia="宋体"/>
                <w:szCs w:val="21"/>
              </w:rPr>
            </w:pPr>
            <w:r>
              <w:rPr>
                <w:rFonts w:hint="eastAsia" w:ascii="宋体" w:hAnsi="宋体" w:eastAsia="宋体"/>
              </w:rPr>
              <w:t>具备较好的中国情怀与国际视野，人文与科学素养；基本能了解哲学、心理学、教育学等人文社科知识</w:t>
            </w:r>
          </w:p>
        </w:tc>
        <w:tc>
          <w:tcPr>
            <w:tcW w:w="1779" w:type="dxa"/>
            <w:tcBorders>
              <w:top w:val="single" w:color="auto" w:sz="4" w:space="0"/>
              <w:left w:val="single" w:color="auto" w:sz="4" w:space="0"/>
              <w:bottom w:val="single" w:color="auto" w:sz="4" w:space="0"/>
              <w:right w:val="single" w:color="auto" w:sz="4" w:space="0"/>
            </w:tcBorders>
          </w:tcPr>
          <w:p w14:paraId="44E60CD5">
            <w:pPr>
              <w:spacing w:before="156" w:beforeLines="50" w:after="156" w:afterLines="50"/>
              <w:rPr>
                <w:rFonts w:ascii="宋体" w:hAnsi="宋体" w:eastAsia="宋体"/>
                <w:szCs w:val="21"/>
              </w:rPr>
            </w:pPr>
            <w:r>
              <w:rPr>
                <w:rFonts w:hint="eastAsia" w:ascii="宋体" w:hAnsi="宋体" w:eastAsia="宋体"/>
              </w:rPr>
              <w:t>具备较好的中国情怀与国际视野，人文与科学素养；但不能很好地了解哲学、心理学、教育学等人文社科知识</w:t>
            </w:r>
          </w:p>
        </w:tc>
      </w:tr>
      <w:tr w14:paraId="5118D846">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D34CE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5393FB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14:paraId="404DF924">
            <w:pPr>
              <w:spacing w:before="156" w:beforeLines="50" w:after="156" w:afterLines="50"/>
              <w:rPr>
                <w:rFonts w:ascii="宋体" w:hAnsi="宋体" w:eastAsia="宋体"/>
                <w:szCs w:val="21"/>
              </w:rPr>
            </w:pPr>
            <w:r>
              <w:rPr>
                <w:rFonts w:hint="eastAsia" w:ascii="宋体" w:hAnsi="宋体" w:eastAsia="宋体"/>
              </w:rPr>
              <w:t>能够非常好地掌握翻译基本翻译知识和翻译理论，具备很高水平的双语言修养和双语文化知识，能熟练使用法语表达中文思想、情感，再现生活经验，并能注意语言表达的得体性和准确性</w:t>
            </w:r>
          </w:p>
        </w:tc>
        <w:tc>
          <w:tcPr>
            <w:tcW w:w="1984" w:type="dxa"/>
            <w:tcBorders>
              <w:top w:val="single" w:color="auto" w:sz="4" w:space="0"/>
              <w:left w:val="single" w:color="auto" w:sz="4" w:space="0"/>
              <w:bottom w:val="single" w:color="auto" w:sz="4" w:space="0"/>
              <w:right w:val="single" w:color="auto" w:sz="4" w:space="0"/>
            </w:tcBorders>
          </w:tcPr>
          <w:p w14:paraId="0A5BBF16">
            <w:pPr>
              <w:spacing w:before="156" w:beforeLines="50" w:after="156" w:afterLines="50"/>
              <w:rPr>
                <w:rFonts w:ascii="宋体" w:hAnsi="宋体" w:eastAsia="宋体"/>
                <w:szCs w:val="21"/>
              </w:rPr>
            </w:pPr>
            <w:r>
              <w:rPr>
                <w:rFonts w:hint="eastAsia" w:ascii="宋体" w:hAnsi="宋体" w:eastAsia="宋体"/>
              </w:rPr>
              <w:t>能够很好地掌握翻译基本翻译知识和翻译理论，具备很高水平的双语言修养和双语文化知识，能熟练使用法语表达中文思想、情感，再现生活经验，并能注意语言表达的得体性和准确性</w:t>
            </w:r>
          </w:p>
        </w:tc>
        <w:tc>
          <w:tcPr>
            <w:tcW w:w="1843" w:type="dxa"/>
            <w:tcBorders>
              <w:top w:val="single" w:color="auto" w:sz="4" w:space="0"/>
              <w:left w:val="single" w:color="auto" w:sz="4" w:space="0"/>
              <w:bottom w:val="single" w:color="auto" w:sz="4" w:space="0"/>
              <w:right w:val="single" w:color="auto" w:sz="4" w:space="0"/>
            </w:tcBorders>
          </w:tcPr>
          <w:p w14:paraId="7CBE5CC5">
            <w:pPr>
              <w:spacing w:before="156" w:beforeLines="50" w:after="156" w:afterLines="50"/>
              <w:rPr>
                <w:rFonts w:ascii="宋体" w:hAnsi="宋体" w:eastAsia="宋体"/>
                <w:szCs w:val="21"/>
              </w:rPr>
            </w:pPr>
            <w:r>
              <w:rPr>
                <w:rFonts w:hint="eastAsia" w:ascii="宋体" w:hAnsi="宋体" w:eastAsia="宋体"/>
              </w:rPr>
              <w:t>能够较好地掌握翻译基本翻译知识和翻译理论，具备较高水平的双语言修养和双语文化知识，能较熟练使用法语表达中文思想、情感，再现生活经验，并能注意语言表达的得体性和准确性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2DF9F119">
            <w:pPr>
              <w:spacing w:before="156" w:beforeLines="50" w:after="156" w:afterLines="50"/>
              <w:rPr>
                <w:rFonts w:ascii="宋体" w:hAnsi="宋体" w:eastAsia="宋体"/>
                <w:szCs w:val="21"/>
              </w:rPr>
            </w:pPr>
            <w:r>
              <w:rPr>
                <w:rFonts w:hint="eastAsia" w:ascii="宋体" w:hAnsi="宋体" w:eastAsia="宋体"/>
              </w:rPr>
              <w:t>能够基本掌握翻译基本翻译知识和翻译理论，具备一定水平的双语言修养和双语文化知识，基本能使用法语表达中文思想、情感，再现生活经验，并能注意语言表达的得体性和准确性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68A3058D">
            <w:pPr>
              <w:spacing w:before="156" w:beforeLines="50" w:after="156" w:afterLines="50"/>
              <w:rPr>
                <w:rFonts w:ascii="宋体" w:hAnsi="宋体" w:eastAsia="宋体"/>
                <w:szCs w:val="21"/>
              </w:rPr>
            </w:pPr>
            <w:r>
              <w:rPr>
                <w:rFonts w:hint="eastAsia" w:ascii="宋体" w:hAnsi="宋体" w:eastAsia="宋体"/>
              </w:rPr>
              <w:t>不能掌握翻译基本翻译知识和翻译理论，不具备很高水平的双语言修养和双语文化知识，不能熟练使用法语表达中文思想、情感，再现生活经验，不能注意语言表达的得体性和准确性</w:t>
            </w:r>
          </w:p>
        </w:tc>
      </w:tr>
      <w:tr w14:paraId="3F87028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2DDE68">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7BA019E">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4</w:t>
            </w:r>
          </w:p>
        </w:tc>
        <w:tc>
          <w:tcPr>
            <w:tcW w:w="1984" w:type="dxa"/>
            <w:tcBorders>
              <w:top w:val="single" w:color="auto" w:sz="4" w:space="0"/>
              <w:left w:val="single" w:color="auto" w:sz="4" w:space="0"/>
              <w:bottom w:val="single" w:color="auto" w:sz="4" w:space="0"/>
              <w:right w:val="single" w:color="auto" w:sz="4" w:space="0"/>
            </w:tcBorders>
          </w:tcPr>
          <w:p w14:paraId="55DCC8F6">
            <w:pPr>
              <w:spacing w:before="156" w:beforeLines="50" w:after="156" w:afterLines="50"/>
              <w:rPr>
                <w:rFonts w:ascii="宋体" w:hAnsi="宋体" w:eastAsia="宋体"/>
                <w:szCs w:val="21"/>
              </w:rPr>
            </w:pPr>
            <w:r>
              <w:rPr>
                <w:rFonts w:hint="eastAsia" w:ascii="宋体" w:hAnsi="宋体" w:eastAsia="宋体"/>
              </w:rPr>
              <w:t>能够非常好地掌握基本的跨文化研究理论知识和分析方法，理解中外文化的基本特点和异同，有效和恰当地进行跨文化沟通，尊重世界文化多样性，具有跨文化和批判性文化意识</w:t>
            </w:r>
          </w:p>
        </w:tc>
        <w:tc>
          <w:tcPr>
            <w:tcW w:w="1984" w:type="dxa"/>
            <w:tcBorders>
              <w:top w:val="single" w:color="auto" w:sz="4" w:space="0"/>
              <w:left w:val="single" w:color="auto" w:sz="4" w:space="0"/>
              <w:bottom w:val="single" w:color="auto" w:sz="4" w:space="0"/>
              <w:right w:val="single" w:color="auto" w:sz="4" w:space="0"/>
            </w:tcBorders>
          </w:tcPr>
          <w:p w14:paraId="121678E9">
            <w:pPr>
              <w:spacing w:before="156" w:beforeLines="50" w:after="156" w:afterLines="50"/>
              <w:rPr>
                <w:rFonts w:ascii="宋体" w:hAnsi="宋体" w:eastAsia="宋体"/>
                <w:szCs w:val="21"/>
              </w:rPr>
            </w:pPr>
            <w:r>
              <w:rPr>
                <w:rFonts w:hint="eastAsia" w:ascii="宋体" w:hAnsi="宋体" w:eastAsia="宋体"/>
              </w:rPr>
              <w:t>能够很好地掌握基本的跨文化研究理论知识和分析方法，理解中外文化的基本特点和异同，有效和恰当地进行跨文化沟通，尊重世界文化多样性，具有跨文化和批判性文化意识</w:t>
            </w:r>
          </w:p>
        </w:tc>
        <w:tc>
          <w:tcPr>
            <w:tcW w:w="1843" w:type="dxa"/>
            <w:tcBorders>
              <w:top w:val="single" w:color="auto" w:sz="4" w:space="0"/>
              <w:left w:val="single" w:color="auto" w:sz="4" w:space="0"/>
              <w:bottom w:val="single" w:color="auto" w:sz="4" w:space="0"/>
              <w:right w:val="single" w:color="auto" w:sz="4" w:space="0"/>
            </w:tcBorders>
          </w:tcPr>
          <w:p w14:paraId="03293992">
            <w:pPr>
              <w:spacing w:before="156" w:beforeLines="50" w:after="156" w:afterLines="50"/>
              <w:rPr>
                <w:rFonts w:ascii="宋体" w:hAnsi="宋体" w:eastAsia="宋体"/>
                <w:szCs w:val="21"/>
              </w:rPr>
            </w:pPr>
            <w:r>
              <w:rPr>
                <w:rFonts w:hint="eastAsia" w:ascii="宋体" w:hAnsi="宋体" w:eastAsia="宋体"/>
              </w:rPr>
              <w:t>能够较好地掌握基本的跨文化研究理论知识和分析方法，理解中外文化的基本特点和异同，有效和恰当地进行跨文化沟通，尊重世界文化多样性，具有跨文化和批判性文化意识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5F924EFC">
            <w:pPr>
              <w:spacing w:before="156" w:beforeLines="50" w:after="156" w:afterLines="50"/>
              <w:rPr>
                <w:rFonts w:ascii="宋体" w:hAnsi="宋体" w:eastAsia="宋体"/>
                <w:szCs w:val="21"/>
              </w:rPr>
            </w:pPr>
            <w:r>
              <w:rPr>
                <w:rFonts w:hint="eastAsia" w:ascii="宋体" w:hAnsi="宋体" w:eastAsia="宋体"/>
              </w:rPr>
              <w:t>能够基本掌握基本的跨文化研究理论知识和分析方法，理解中外文化的基本特点和异同，有效和恰当地进行跨文化沟通，尊重世界文化多样性，具有跨文化和批判性文化意识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0AECF531">
            <w:pPr>
              <w:spacing w:before="156" w:beforeLines="50" w:after="156" w:afterLines="50"/>
              <w:rPr>
                <w:rFonts w:ascii="宋体" w:hAnsi="宋体" w:eastAsia="宋体"/>
                <w:szCs w:val="21"/>
              </w:rPr>
            </w:pPr>
            <w:r>
              <w:rPr>
                <w:rFonts w:hint="eastAsia" w:ascii="宋体" w:hAnsi="宋体" w:eastAsia="宋体"/>
              </w:rPr>
              <w:t>不能掌握基本的跨文化研究理论知识和分析方法，理解中外文化的基本特点和异同，有效和恰当地进行跨文化沟通，尊重世界文化多样性，具有跨文化和批判性文化意识</w:t>
            </w:r>
          </w:p>
        </w:tc>
      </w:tr>
      <w:tr w14:paraId="601C420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9224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724D5D5">
            <w:pPr>
              <w:spacing w:before="156" w:beforeLines="50" w:after="156" w:afterLines="50"/>
              <w:jc w:val="center"/>
              <w:rPr>
                <w:rFonts w:ascii="宋体" w:hAnsi="宋体" w:eastAsia="宋体"/>
                <w:bCs/>
                <w:kern w:val="0"/>
                <w:szCs w:val="21"/>
              </w:rPr>
            </w:pPr>
            <w:r>
              <w:rPr>
                <w:rFonts w:ascii="宋体" w:hAnsi="宋体" w:eastAsia="宋体"/>
                <w:b/>
                <w:bCs/>
                <w:kern w:val="0"/>
                <w:szCs w:val="21"/>
              </w:rPr>
              <w:t>目标</w:t>
            </w:r>
            <w:r>
              <w:rPr>
                <w:rFonts w:hint="eastAsia" w:ascii="宋体" w:hAnsi="宋体" w:eastAsia="宋体"/>
                <w:b/>
                <w:bCs/>
                <w:kern w:val="0"/>
                <w:szCs w:val="21"/>
              </w:rPr>
              <w:t>5</w:t>
            </w:r>
          </w:p>
        </w:tc>
        <w:tc>
          <w:tcPr>
            <w:tcW w:w="1984" w:type="dxa"/>
            <w:tcBorders>
              <w:top w:val="single" w:color="auto" w:sz="4" w:space="0"/>
              <w:left w:val="single" w:color="auto" w:sz="4" w:space="0"/>
              <w:bottom w:val="single" w:color="auto" w:sz="4" w:space="0"/>
              <w:right w:val="single" w:color="auto" w:sz="4" w:space="0"/>
            </w:tcBorders>
          </w:tcPr>
          <w:p w14:paraId="5B2C36A0">
            <w:pPr>
              <w:spacing w:before="156" w:beforeLines="50" w:after="156" w:afterLines="50"/>
              <w:rPr>
                <w:rFonts w:ascii="宋体" w:hAnsi="宋体" w:eastAsia="宋体"/>
                <w:szCs w:val="21"/>
              </w:rPr>
            </w:pPr>
            <w:r>
              <w:rPr>
                <w:rFonts w:hint="eastAsia" w:ascii="宋体" w:hAnsi="宋体" w:eastAsia="宋体"/>
              </w:rPr>
              <w:t>能够非常好地通过实践活动拓展知识，掌握技能，学会与他人沟通合作，运用所学得理论和技能解决实际问题</w:t>
            </w:r>
          </w:p>
        </w:tc>
        <w:tc>
          <w:tcPr>
            <w:tcW w:w="1984" w:type="dxa"/>
            <w:tcBorders>
              <w:top w:val="single" w:color="auto" w:sz="4" w:space="0"/>
              <w:left w:val="single" w:color="auto" w:sz="4" w:space="0"/>
              <w:bottom w:val="single" w:color="auto" w:sz="4" w:space="0"/>
              <w:right w:val="single" w:color="auto" w:sz="4" w:space="0"/>
            </w:tcBorders>
          </w:tcPr>
          <w:p w14:paraId="4A3887D8">
            <w:pPr>
              <w:spacing w:before="156" w:beforeLines="50" w:after="156" w:afterLines="50"/>
              <w:rPr>
                <w:rFonts w:ascii="宋体" w:hAnsi="宋体" w:eastAsia="宋体"/>
                <w:szCs w:val="21"/>
              </w:rPr>
            </w:pPr>
            <w:r>
              <w:rPr>
                <w:rFonts w:hint="eastAsia" w:ascii="宋体" w:hAnsi="宋体" w:eastAsia="宋体"/>
              </w:rPr>
              <w:t>能够很好地通过实践活动拓展知识，掌握技能，学会与他人沟通合作，运用所学得理论和技能解决实际问题</w:t>
            </w:r>
          </w:p>
        </w:tc>
        <w:tc>
          <w:tcPr>
            <w:tcW w:w="1843" w:type="dxa"/>
            <w:tcBorders>
              <w:top w:val="single" w:color="auto" w:sz="4" w:space="0"/>
              <w:left w:val="single" w:color="auto" w:sz="4" w:space="0"/>
              <w:bottom w:val="single" w:color="auto" w:sz="4" w:space="0"/>
              <w:right w:val="single" w:color="auto" w:sz="4" w:space="0"/>
            </w:tcBorders>
          </w:tcPr>
          <w:p w14:paraId="75C03CA3">
            <w:pPr>
              <w:spacing w:before="156" w:beforeLines="50" w:after="156" w:afterLines="50"/>
              <w:rPr>
                <w:rFonts w:ascii="宋体" w:hAnsi="宋体" w:eastAsia="宋体"/>
                <w:szCs w:val="21"/>
              </w:rPr>
            </w:pPr>
            <w:r>
              <w:rPr>
                <w:rFonts w:hint="eastAsia" w:ascii="宋体" w:hAnsi="宋体" w:eastAsia="宋体"/>
              </w:rPr>
              <w:t>能够较好地通过实践活动拓展知识，掌握技能，学会与他人沟通合作，运用所学得理论和技能解决实际问题</w:t>
            </w:r>
          </w:p>
        </w:tc>
        <w:tc>
          <w:tcPr>
            <w:tcW w:w="1779" w:type="dxa"/>
            <w:tcBorders>
              <w:top w:val="single" w:color="auto" w:sz="4" w:space="0"/>
              <w:left w:val="single" w:color="auto" w:sz="4" w:space="0"/>
              <w:bottom w:val="single" w:color="auto" w:sz="4" w:space="0"/>
              <w:right w:val="single" w:color="auto" w:sz="4" w:space="0"/>
            </w:tcBorders>
          </w:tcPr>
          <w:p w14:paraId="6AE32AE1">
            <w:pPr>
              <w:spacing w:before="156" w:beforeLines="50" w:after="156" w:afterLines="50"/>
              <w:rPr>
                <w:rFonts w:ascii="宋体" w:hAnsi="宋体" w:eastAsia="宋体"/>
                <w:szCs w:val="21"/>
              </w:rPr>
            </w:pPr>
            <w:r>
              <w:rPr>
                <w:rFonts w:hint="eastAsia" w:ascii="宋体" w:hAnsi="宋体" w:eastAsia="宋体"/>
              </w:rPr>
              <w:t>能够基本通过实践活动拓展知识，掌握技能，学会与他人沟通合作，运用所学得理论和技能解决实际问题</w:t>
            </w:r>
          </w:p>
        </w:tc>
        <w:tc>
          <w:tcPr>
            <w:tcW w:w="1779" w:type="dxa"/>
            <w:tcBorders>
              <w:top w:val="single" w:color="auto" w:sz="4" w:space="0"/>
              <w:left w:val="single" w:color="auto" w:sz="4" w:space="0"/>
              <w:bottom w:val="single" w:color="auto" w:sz="4" w:space="0"/>
              <w:right w:val="single" w:color="auto" w:sz="4" w:space="0"/>
            </w:tcBorders>
          </w:tcPr>
          <w:p w14:paraId="27F0E8B5">
            <w:pPr>
              <w:spacing w:before="156" w:beforeLines="50" w:after="156" w:afterLines="50"/>
              <w:rPr>
                <w:rFonts w:ascii="宋体" w:hAnsi="宋体" w:eastAsia="宋体"/>
                <w:szCs w:val="21"/>
              </w:rPr>
            </w:pPr>
            <w:r>
              <w:rPr>
                <w:rFonts w:hint="eastAsia" w:ascii="宋体" w:hAnsi="宋体" w:eastAsia="宋体"/>
              </w:rPr>
              <w:t>不能通过实践活动拓展知识，掌握技能，学会与他人沟通合作，运用所学得理论和技能解决实际问题</w:t>
            </w:r>
          </w:p>
        </w:tc>
      </w:tr>
    </w:tbl>
    <w:p w14:paraId="371E75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4562BD"/>
    <w:multiLevelType w:val="multilevel"/>
    <w:tmpl w:val="264562B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8F3"/>
    <w:rsid w:val="0003624D"/>
    <w:rsid w:val="0003625B"/>
    <w:rsid w:val="0007389D"/>
    <w:rsid w:val="0008160F"/>
    <w:rsid w:val="00091F12"/>
    <w:rsid w:val="000A0FF5"/>
    <w:rsid w:val="000B3E2B"/>
    <w:rsid w:val="000C62F5"/>
    <w:rsid w:val="000D6408"/>
    <w:rsid w:val="00153302"/>
    <w:rsid w:val="001542E9"/>
    <w:rsid w:val="001712EB"/>
    <w:rsid w:val="00171D7C"/>
    <w:rsid w:val="00173E48"/>
    <w:rsid w:val="0017415C"/>
    <w:rsid w:val="00181C66"/>
    <w:rsid w:val="00182729"/>
    <w:rsid w:val="001970C4"/>
    <w:rsid w:val="001A3647"/>
    <w:rsid w:val="001B4DD3"/>
    <w:rsid w:val="001B5056"/>
    <w:rsid w:val="00200985"/>
    <w:rsid w:val="00220A87"/>
    <w:rsid w:val="0027017D"/>
    <w:rsid w:val="0027375A"/>
    <w:rsid w:val="00281678"/>
    <w:rsid w:val="00283E90"/>
    <w:rsid w:val="002C0EFC"/>
    <w:rsid w:val="002C57DB"/>
    <w:rsid w:val="002D53B8"/>
    <w:rsid w:val="003034CC"/>
    <w:rsid w:val="0031792E"/>
    <w:rsid w:val="003743BD"/>
    <w:rsid w:val="003B4171"/>
    <w:rsid w:val="003C0C61"/>
    <w:rsid w:val="003D28B0"/>
    <w:rsid w:val="003D3BA9"/>
    <w:rsid w:val="003D4D2B"/>
    <w:rsid w:val="004400FF"/>
    <w:rsid w:val="00486DA2"/>
    <w:rsid w:val="004B2263"/>
    <w:rsid w:val="004C2A0D"/>
    <w:rsid w:val="004C6B48"/>
    <w:rsid w:val="004E375B"/>
    <w:rsid w:val="005438F3"/>
    <w:rsid w:val="00546BC0"/>
    <w:rsid w:val="0055487D"/>
    <w:rsid w:val="00566FE7"/>
    <w:rsid w:val="00575622"/>
    <w:rsid w:val="005A21A5"/>
    <w:rsid w:val="005A75CB"/>
    <w:rsid w:val="005B6C3F"/>
    <w:rsid w:val="005B70F9"/>
    <w:rsid w:val="005F0A49"/>
    <w:rsid w:val="005F4862"/>
    <w:rsid w:val="00607105"/>
    <w:rsid w:val="0060717B"/>
    <w:rsid w:val="00613B01"/>
    <w:rsid w:val="0064019C"/>
    <w:rsid w:val="006F1363"/>
    <w:rsid w:val="006F67A6"/>
    <w:rsid w:val="00721B22"/>
    <w:rsid w:val="00731DEF"/>
    <w:rsid w:val="00733A15"/>
    <w:rsid w:val="00742122"/>
    <w:rsid w:val="0075028A"/>
    <w:rsid w:val="0075570E"/>
    <w:rsid w:val="0078055F"/>
    <w:rsid w:val="00786D46"/>
    <w:rsid w:val="00795DF3"/>
    <w:rsid w:val="007B3F5D"/>
    <w:rsid w:val="007B5821"/>
    <w:rsid w:val="007C660B"/>
    <w:rsid w:val="00804AA9"/>
    <w:rsid w:val="00816693"/>
    <w:rsid w:val="008267C9"/>
    <w:rsid w:val="0085628A"/>
    <w:rsid w:val="008A0CC7"/>
    <w:rsid w:val="008B0330"/>
    <w:rsid w:val="008E32CB"/>
    <w:rsid w:val="008E74A9"/>
    <w:rsid w:val="008F332E"/>
    <w:rsid w:val="008F58BF"/>
    <w:rsid w:val="00923EC9"/>
    <w:rsid w:val="00934908"/>
    <w:rsid w:val="00937C95"/>
    <w:rsid w:val="00946B30"/>
    <w:rsid w:val="0094716F"/>
    <w:rsid w:val="00955178"/>
    <w:rsid w:val="00966A60"/>
    <w:rsid w:val="00966D08"/>
    <w:rsid w:val="00993A38"/>
    <w:rsid w:val="009A0EA8"/>
    <w:rsid w:val="009B2752"/>
    <w:rsid w:val="009F63E4"/>
    <w:rsid w:val="00A6092C"/>
    <w:rsid w:val="00A62740"/>
    <w:rsid w:val="00A742AD"/>
    <w:rsid w:val="00A9499D"/>
    <w:rsid w:val="00AA0F08"/>
    <w:rsid w:val="00AA2639"/>
    <w:rsid w:val="00AA7383"/>
    <w:rsid w:val="00AB4675"/>
    <w:rsid w:val="00B01DAF"/>
    <w:rsid w:val="00B12509"/>
    <w:rsid w:val="00B47ABC"/>
    <w:rsid w:val="00B66F31"/>
    <w:rsid w:val="00BC0A43"/>
    <w:rsid w:val="00BD57B5"/>
    <w:rsid w:val="00BE262D"/>
    <w:rsid w:val="00BE61B6"/>
    <w:rsid w:val="00C517FC"/>
    <w:rsid w:val="00CA0D9A"/>
    <w:rsid w:val="00CA5CF5"/>
    <w:rsid w:val="00CB3E8B"/>
    <w:rsid w:val="00D050B0"/>
    <w:rsid w:val="00D11E1A"/>
    <w:rsid w:val="00D14CB2"/>
    <w:rsid w:val="00D3399E"/>
    <w:rsid w:val="00D53C5C"/>
    <w:rsid w:val="00D544B5"/>
    <w:rsid w:val="00D876B9"/>
    <w:rsid w:val="00D910F8"/>
    <w:rsid w:val="00D91E53"/>
    <w:rsid w:val="00DD58C3"/>
    <w:rsid w:val="00E10D2D"/>
    <w:rsid w:val="00E26DD2"/>
    <w:rsid w:val="00E71875"/>
    <w:rsid w:val="00E9164D"/>
    <w:rsid w:val="00E94BBD"/>
    <w:rsid w:val="00EB2F5A"/>
    <w:rsid w:val="00EB4CD7"/>
    <w:rsid w:val="00EC2F8B"/>
    <w:rsid w:val="00EE612D"/>
    <w:rsid w:val="00EF1422"/>
    <w:rsid w:val="00EF70E7"/>
    <w:rsid w:val="00F33D1C"/>
    <w:rsid w:val="00F360CC"/>
    <w:rsid w:val="00F752B6"/>
    <w:rsid w:val="00FC3655"/>
    <w:rsid w:val="00FD5EDF"/>
    <w:rsid w:val="00FE5094"/>
    <w:rsid w:val="00FF5D2D"/>
    <w:rsid w:val="0F3D62F6"/>
    <w:rsid w:val="64D787D7"/>
    <w:rsid w:val="66662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5"/>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uiPriority w:val="99"/>
    <w:rPr>
      <w:sz w:val="21"/>
      <w:szCs w:val="21"/>
    </w:rPr>
  </w:style>
  <w:style w:type="character" w:customStyle="1" w:styleId="11">
    <w:name w:val="页眉 字符"/>
    <w:basedOn w:val="9"/>
    <w:link w:val="6"/>
    <w:uiPriority w:val="99"/>
    <w:rPr>
      <w:sz w:val="18"/>
      <w:szCs w:val="18"/>
    </w:rPr>
  </w:style>
  <w:style w:type="character" w:customStyle="1" w:styleId="12">
    <w:name w:val="页脚 字符"/>
    <w:basedOn w:val="9"/>
    <w:link w:val="5"/>
    <w:uiPriority w:val="99"/>
    <w:rPr>
      <w:sz w:val="18"/>
      <w:szCs w:val="18"/>
    </w:rPr>
  </w:style>
  <w:style w:type="character" w:customStyle="1" w:styleId="13">
    <w:name w:val="纯文本 字符"/>
    <w:basedOn w:val="9"/>
    <w:link w:val="3"/>
    <w:qFormat/>
    <w:uiPriority w:val="99"/>
    <w:rPr>
      <w:rFonts w:ascii="宋体" w:hAnsi="Courier New" w:eastAsia="宋体" w:cs="Times New Roman"/>
      <w:szCs w:val="20"/>
    </w:rPr>
  </w:style>
  <w:style w:type="character" w:customStyle="1" w:styleId="14">
    <w:name w:val="批注文字 字符"/>
    <w:basedOn w:val="9"/>
    <w:link w:val="2"/>
    <w:semiHidden/>
    <w:uiPriority w:val="99"/>
  </w:style>
  <w:style w:type="character" w:customStyle="1" w:styleId="15">
    <w:name w:val="批注框文本 字符"/>
    <w:basedOn w:val="9"/>
    <w:link w:val="4"/>
    <w:semiHidden/>
    <w:uiPriority w:val="99"/>
    <w:rPr>
      <w:sz w:val="18"/>
      <w:szCs w:val="18"/>
    </w:rPr>
  </w:style>
  <w:style w:type="paragraph" w:styleId="16">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954</Words>
  <Characters>5443</Characters>
  <Lines>45</Lines>
  <Paragraphs>12</Paragraphs>
  <TotalTime>0</TotalTime>
  <ScaleCrop>false</ScaleCrop>
  <LinksUpToDate>false</LinksUpToDate>
  <CharactersWithSpaces>6385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2023-09-06T07:19:00Z</dcterms:created>
  <dc:creator>qiongjuan-fiona fei</dc:creator>
  <cp:lastModifiedBy>吴宇征</cp:lastModifiedBy>
  <dcterms:modified xsi:type="dcterms:W3CDTF">2025-03-25T20:03:00Z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826836C76B022E51F822D96747136A0D_42</vt:lpwstr>
  </property>
</Properties>
</file>