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B5B542">
      <w:pPr>
        <w:spacing w:before="156" w:beforeLines="50" w:after="156" w:afterLines="50"/>
        <w:jc w:val="center"/>
        <w:rPr>
          <w:rFonts w:ascii="黑体" w:hAnsi="黑体" w:eastAsia="黑体"/>
          <w:sz w:val="32"/>
          <w:szCs w:val="32"/>
        </w:rPr>
      </w:pPr>
      <w:r>
        <w:rPr>
          <w:rFonts w:hint="eastAsia" w:ascii="黑体" w:hAnsi="黑体" w:eastAsia="黑体"/>
          <w:sz w:val="32"/>
          <w:szCs w:val="32"/>
        </w:rPr>
        <w:t>《法国概况》课程教学大纲</w:t>
      </w:r>
    </w:p>
    <w:p w14:paraId="66F772D3">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74C20789">
        <w:trPr>
          <w:jc w:val="center"/>
        </w:trPr>
        <w:tc>
          <w:tcPr>
            <w:tcW w:w="1135" w:type="dxa"/>
            <w:vAlign w:val="center"/>
          </w:tcPr>
          <w:p w14:paraId="3DFCFE4A">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2DB43D78">
            <w:pPr>
              <w:spacing w:before="156" w:beforeLines="50" w:after="156" w:afterLines="50"/>
              <w:jc w:val="left"/>
              <w:rPr>
                <w:rFonts w:ascii="宋体" w:hAnsi="宋体" w:eastAsia="宋体"/>
              </w:rPr>
            </w:pPr>
            <w:r>
              <w:rPr>
                <w:rFonts w:ascii="宋体" w:hAnsi="宋体" w:eastAsia="宋体"/>
              </w:rPr>
              <w:t>General Introduction to France</w:t>
            </w:r>
          </w:p>
        </w:tc>
        <w:tc>
          <w:tcPr>
            <w:tcW w:w="1134" w:type="dxa"/>
            <w:vAlign w:val="center"/>
          </w:tcPr>
          <w:p w14:paraId="76A6DD3D">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7A825349">
            <w:pPr>
              <w:spacing w:before="156" w:beforeLines="50" w:after="156" w:afterLines="50"/>
              <w:rPr>
                <w:rFonts w:ascii="宋体" w:hAnsi="宋体" w:eastAsia="宋体"/>
              </w:rPr>
            </w:pPr>
            <w:r>
              <w:rPr>
                <w:rFonts w:ascii="宋体" w:hAnsi="宋体" w:eastAsia="宋体"/>
              </w:rPr>
              <w:t>FREN2009</w:t>
            </w:r>
          </w:p>
        </w:tc>
      </w:tr>
      <w:tr w14:paraId="0ADA7B0F">
        <w:trPr>
          <w:jc w:val="center"/>
        </w:trPr>
        <w:tc>
          <w:tcPr>
            <w:tcW w:w="1135" w:type="dxa"/>
            <w:vAlign w:val="center"/>
          </w:tcPr>
          <w:p w14:paraId="52A801E3">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125D49B1">
            <w:pPr>
              <w:spacing w:before="156" w:beforeLines="50" w:after="156" w:afterLines="50"/>
              <w:jc w:val="left"/>
              <w:rPr>
                <w:rFonts w:ascii="宋体" w:hAnsi="宋体" w:eastAsia="宋体"/>
              </w:rPr>
            </w:pPr>
            <w:r>
              <w:rPr>
                <w:rFonts w:hint="eastAsia" w:ascii="宋体" w:hAnsi="宋体" w:eastAsia="宋体"/>
              </w:rPr>
              <w:t>专业必修课程</w:t>
            </w:r>
          </w:p>
        </w:tc>
        <w:tc>
          <w:tcPr>
            <w:tcW w:w="1134" w:type="dxa"/>
            <w:vAlign w:val="center"/>
          </w:tcPr>
          <w:p w14:paraId="1FE0D82E">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0FD21E20">
            <w:pPr>
              <w:spacing w:before="156" w:beforeLines="50" w:after="156" w:afterLines="50"/>
              <w:rPr>
                <w:rFonts w:ascii="宋体" w:hAnsi="宋体" w:eastAsia="宋体"/>
              </w:rPr>
            </w:pPr>
            <w:r>
              <w:rPr>
                <w:rFonts w:hint="eastAsia" w:ascii="宋体" w:hAnsi="宋体" w:eastAsia="宋体"/>
              </w:rPr>
              <w:t>法语专业</w:t>
            </w:r>
          </w:p>
        </w:tc>
      </w:tr>
      <w:tr w14:paraId="570E0D98">
        <w:trPr>
          <w:jc w:val="center"/>
        </w:trPr>
        <w:tc>
          <w:tcPr>
            <w:tcW w:w="1135" w:type="dxa"/>
            <w:vAlign w:val="center"/>
          </w:tcPr>
          <w:p w14:paraId="7AAFA239">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3EEF5241">
            <w:pPr>
              <w:spacing w:before="156" w:beforeLines="50" w:after="156" w:afterLines="50"/>
              <w:jc w:val="left"/>
              <w:rPr>
                <w:rFonts w:ascii="宋体" w:hAnsi="宋体" w:eastAsia="宋体"/>
              </w:rPr>
            </w:pPr>
            <w:r>
              <w:rPr>
                <w:rFonts w:hint="eastAsia" w:ascii="宋体" w:hAnsi="宋体" w:eastAsia="宋体"/>
              </w:rPr>
              <w:t>1学分</w:t>
            </w:r>
          </w:p>
        </w:tc>
        <w:tc>
          <w:tcPr>
            <w:tcW w:w="1134" w:type="dxa"/>
            <w:vAlign w:val="center"/>
          </w:tcPr>
          <w:p w14:paraId="7E3350AA">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11AA8DC9">
            <w:pPr>
              <w:spacing w:before="156" w:beforeLines="50" w:after="156" w:afterLines="50"/>
              <w:rPr>
                <w:rFonts w:ascii="宋体" w:hAnsi="宋体" w:eastAsia="宋体"/>
              </w:rPr>
            </w:pPr>
            <w:r>
              <w:rPr>
                <w:rFonts w:hint="eastAsia" w:ascii="宋体" w:hAnsi="宋体" w:eastAsia="宋体"/>
              </w:rPr>
              <w:t>3</w:t>
            </w:r>
            <w:r>
              <w:rPr>
                <w:rFonts w:ascii="宋体" w:hAnsi="宋体" w:eastAsia="宋体"/>
              </w:rPr>
              <w:t>6</w:t>
            </w:r>
            <w:r>
              <w:rPr>
                <w:rFonts w:hint="eastAsia" w:ascii="宋体" w:hAnsi="宋体" w:eastAsia="宋体"/>
              </w:rPr>
              <w:t>学时</w:t>
            </w:r>
          </w:p>
        </w:tc>
      </w:tr>
      <w:tr w14:paraId="404F2EF6">
        <w:trPr>
          <w:jc w:val="center"/>
        </w:trPr>
        <w:tc>
          <w:tcPr>
            <w:tcW w:w="1135" w:type="dxa"/>
            <w:vAlign w:val="center"/>
          </w:tcPr>
          <w:p w14:paraId="512C5530">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2CCCEB87">
            <w:pPr>
              <w:spacing w:before="156" w:beforeLines="50" w:after="156" w:afterLines="50"/>
              <w:jc w:val="left"/>
              <w:rPr>
                <w:rFonts w:ascii="宋体" w:hAnsi="宋体" w:eastAsia="宋体"/>
              </w:rPr>
            </w:pPr>
            <w:r>
              <w:rPr>
                <w:rFonts w:hint="eastAsia" w:ascii="宋体" w:hAnsi="宋体" w:eastAsia="宋体"/>
              </w:rPr>
              <w:t>陆洵，法国教师</w:t>
            </w:r>
          </w:p>
        </w:tc>
        <w:tc>
          <w:tcPr>
            <w:tcW w:w="1134" w:type="dxa"/>
            <w:vAlign w:val="center"/>
          </w:tcPr>
          <w:p w14:paraId="4C7472C2">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2A6358B7">
            <w:pPr>
              <w:spacing w:before="156" w:beforeLines="50" w:after="156" w:afterLines="50"/>
              <w:rPr>
                <w:rFonts w:ascii="宋体" w:hAnsi="宋体" w:eastAsia="宋体"/>
              </w:rPr>
            </w:pPr>
            <w:r>
              <w:rPr>
                <w:rFonts w:hint="eastAsia" w:ascii="宋体" w:hAnsi="宋体" w:eastAsia="宋体"/>
              </w:rPr>
              <w:t>2</w:t>
            </w:r>
            <w:r>
              <w:rPr>
                <w:rFonts w:ascii="宋体" w:hAnsi="宋体" w:eastAsia="宋体"/>
              </w:rPr>
              <w:t>02</w:t>
            </w:r>
            <w:r>
              <w:rPr>
                <w:rFonts w:hint="eastAsia" w:ascii="宋体" w:hAnsi="宋体" w:eastAsia="宋体"/>
                <w:lang w:val="en-US" w:eastAsia="zh-CN"/>
              </w:rPr>
              <w:t>5</w:t>
            </w:r>
            <w:r>
              <w:rPr>
                <w:rFonts w:hint="eastAsia" w:ascii="宋体" w:hAnsi="宋体" w:eastAsia="宋体"/>
              </w:rPr>
              <w:t>年</w:t>
            </w:r>
            <w:r>
              <w:rPr>
                <w:rFonts w:hint="eastAsia" w:ascii="宋体" w:hAnsi="宋体" w:eastAsia="宋体"/>
                <w:lang w:val="en-US" w:eastAsia="zh-CN"/>
              </w:rPr>
              <w:t>3</w:t>
            </w:r>
            <w:r>
              <w:rPr>
                <w:rFonts w:hint="eastAsia" w:ascii="宋体" w:hAnsi="宋体" w:eastAsia="宋体"/>
              </w:rPr>
              <w:t>月</w:t>
            </w:r>
            <w:r>
              <w:rPr>
                <w:rFonts w:hint="eastAsia" w:ascii="宋体" w:hAnsi="宋体" w:eastAsia="宋体"/>
                <w:lang w:val="en-US" w:eastAsia="zh-CN"/>
              </w:rPr>
              <w:t>20</w:t>
            </w:r>
            <w:r>
              <w:rPr>
                <w:rFonts w:hint="eastAsia" w:ascii="宋体" w:hAnsi="宋体" w:eastAsia="宋体"/>
              </w:rPr>
              <w:t>日</w:t>
            </w:r>
          </w:p>
        </w:tc>
      </w:tr>
      <w:tr w14:paraId="11E349A3">
        <w:trPr>
          <w:jc w:val="center"/>
        </w:trPr>
        <w:tc>
          <w:tcPr>
            <w:tcW w:w="1135" w:type="dxa"/>
            <w:vAlign w:val="center"/>
          </w:tcPr>
          <w:p w14:paraId="38C95BF9">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1FDA39AC">
            <w:pPr>
              <w:spacing w:before="156" w:beforeLines="50" w:after="156" w:afterLines="50"/>
              <w:rPr>
                <w:rFonts w:ascii="宋体" w:hAnsi="宋体" w:eastAsia="宋体"/>
              </w:rPr>
            </w:pPr>
            <w:r>
              <w:rPr>
                <w:rFonts w:ascii="宋体" w:hAnsi="宋体" w:eastAsia="宋体"/>
              </w:rPr>
              <w:t>王秀丽，胡玉龙</w:t>
            </w:r>
            <w:r>
              <w:rPr>
                <w:rFonts w:hint="eastAsia" w:ascii="宋体" w:hAnsi="宋体" w:eastAsia="宋体"/>
              </w:rPr>
              <w:t>编</w:t>
            </w:r>
            <w:r>
              <w:rPr>
                <w:rFonts w:ascii="宋体" w:hAnsi="宋体" w:eastAsia="宋体"/>
              </w:rPr>
              <w:t>，杨榕译，</w:t>
            </w:r>
            <w:r>
              <w:rPr>
                <w:rFonts w:hint="eastAsia" w:ascii="宋体" w:hAnsi="宋体" w:eastAsia="宋体"/>
              </w:rPr>
              <w:t>《法国概况》，</w:t>
            </w:r>
            <w:r>
              <w:rPr>
                <w:rFonts w:ascii="宋体" w:hAnsi="宋体" w:eastAsia="宋体"/>
              </w:rPr>
              <w:t>外语教学与研究出版社，2010年</w:t>
            </w:r>
          </w:p>
        </w:tc>
      </w:tr>
    </w:tbl>
    <w:p w14:paraId="578CB6FF">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4C554B19">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14:paraId="64156EE4">
      <w:pPr>
        <w:pStyle w:val="2"/>
        <w:spacing w:before="156" w:beforeLines="50" w:after="156" w:afterLines="50"/>
        <w:ind w:firstLine="420" w:firstLineChars="200"/>
        <w:rPr>
          <w:rFonts w:hAnsi="宋体" w:cs="宋体"/>
        </w:rPr>
      </w:pPr>
      <w:r>
        <w:rPr>
          <w:rFonts w:hint="eastAsia" w:hAnsi="宋体" w:cs="宋体"/>
        </w:rPr>
        <w:t>法国概况是针对法语专业一年级学生的专业必修课程，旨在将习近平新时代中国特色社会主义思想的学习与法国概况学习有机融合，引导学生深入领会习近平新时代中国特色社会主义思想的核心要义，从跨文化视角广泛地介绍法国的历史变迁、生活习俗、艺术成就、自然风光、人文景观和科技发展。从长棍面包到波尔多红酒，从伏尔</w:t>
      </w:r>
      <w:bookmarkStart w:id="0" w:name="_GoBack"/>
      <w:bookmarkEnd w:id="0"/>
      <w:r>
        <w:rPr>
          <w:rFonts w:hint="eastAsia" w:hAnsi="宋体" w:cs="宋体"/>
        </w:rPr>
        <w:t>泰到圣洛朗，从艾菲尔铁塔到巴黎圣母院，从法国电影到环法自行车赛，让学生充分领略迷人的法国风情，激发他们学习法语的热情，培养他们的全球视野，不断提高他们融通中外的跨文化传播能力。并且掌握这方面的知识将也有助于学生的其他法语课程的学习，提高其思辨能力，特别是从跨文化视域加深他们对当代法国以及法兰西民族的了解和认识，为他们进一步学习法语语言和文化打下坚实的基础。</w:t>
      </w:r>
    </w:p>
    <w:p w14:paraId="441E1EE5">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14:paraId="17D69521">
      <w:pPr>
        <w:pStyle w:val="2"/>
        <w:spacing w:before="156" w:beforeLines="50" w:after="156" w:afterLines="50"/>
        <w:ind w:firstLine="422" w:firstLineChars="200"/>
        <w:rPr>
          <w:rFonts w:hAnsi="宋体" w:cs="宋体"/>
          <w:b/>
        </w:rPr>
      </w:pPr>
      <w:r>
        <w:rPr>
          <w:rFonts w:hint="eastAsia" w:hAnsi="宋体" w:cs="宋体"/>
          <w:b/>
        </w:rPr>
        <w:t>课程目标1：具备基础的法语语言文化知识</w:t>
      </w:r>
    </w:p>
    <w:p w14:paraId="1E23D41A">
      <w:pPr>
        <w:pStyle w:val="2"/>
        <w:spacing w:before="156" w:beforeLines="50" w:after="156" w:afterLines="50"/>
        <w:ind w:firstLine="420" w:firstLineChars="200"/>
        <w:rPr>
          <w:rFonts w:hAnsi="宋体" w:cs="宋体"/>
        </w:rPr>
      </w:pPr>
      <w:r>
        <w:rPr>
          <w:rFonts w:hint="eastAsia" w:hAnsi="宋体" w:cs="宋体"/>
        </w:rPr>
        <w:t>1．1</w:t>
      </w:r>
      <w:r>
        <w:rPr>
          <w:rFonts w:hAnsi="宋体" w:cs="宋体"/>
        </w:rPr>
        <w:t xml:space="preserve"> </w:t>
      </w:r>
      <w:r>
        <w:rPr>
          <w:rFonts w:hint="eastAsia" w:hAnsi="宋体" w:cs="宋体"/>
        </w:rPr>
        <w:t>能够掌握法语词汇等基础语言知识</w:t>
      </w:r>
    </w:p>
    <w:p w14:paraId="5F8CBD5D">
      <w:pPr>
        <w:pStyle w:val="2"/>
        <w:spacing w:before="156" w:beforeLines="50" w:after="156" w:afterLines="50"/>
        <w:ind w:firstLine="420" w:firstLineChars="200"/>
        <w:rPr>
          <w:rFonts w:hAnsi="宋体" w:cs="宋体"/>
        </w:rPr>
      </w:pPr>
      <w:r>
        <w:rPr>
          <w:rFonts w:hAnsi="宋体" w:cs="宋体"/>
        </w:rPr>
        <w:t>1</w:t>
      </w:r>
      <w:r>
        <w:rPr>
          <w:rFonts w:hint="eastAsia" w:hAnsi="宋体" w:cs="宋体"/>
        </w:rPr>
        <w:t>．2</w:t>
      </w:r>
      <w:r>
        <w:rPr>
          <w:rFonts w:hAnsi="宋体" w:cs="宋体"/>
        </w:rPr>
        <w:t xml:space="preserve"> </w:t>
      </w:r>
      <w:r>
        <w:rPr>
          <w:rFonts w:hint="eastAsia" w:hAnsi="宋体" w:cs="宋体"/>
        </w:rPr>
        <w:t>能够掌握法国社会、文化、历史方面的知识，注意到法语的生存环境</w:t>
      </w:r>
    </w:p>
    <w:p w14:paraId="604318D4">
      <w:pPr>
        <w:pStyle w:val="2"/>
        <w:spacing w:before="156" w:beforeLines="50" w:after="156" w:afterLines="50"/>
        <w:ind w:firstLine="422" w:firstLineChars="200"/>
        <w:rPr>
          <w:rFonts w:hAnsi="宋体" w:cs="宋体"/>
          <w:b/>
        </w:rPr>
      </w:pPr>
      <w:r>
        <w:rPr>
          <w:rFonts w:hint="eastAsia" w:hAnsi="宋体" w:cs="宋体"/>
          <w:b/>
        </w:rPr>
        <w:t>课程目标2：具备爱国情怀和跨文化意识</w:t>
      </w:r>
    </w:p>
    <w:p w14:paraId="091C5403">
      <w:pPr>
        <w:pStyle w:val="2"/>
        <w:spacing w:before="156" w:beforeLines="50" w:after="156" w:afterLines="50"/>
        <w:ind w:firstLine="420" w:firstLineChars="200"/>
        <w:rPr>
          <w:rFonts w:hAnsi="宋体" w:cs="宋体"/>
        </w:rPr>
      </w:pPr>
      <w:r>
        <w:rPr>
          <w:rFonts w:hint="eastAsia" w:hAnsi="宋体" w:cs="宋体"/>
        </w:rPr>
        <w:t>2．1</w:t>
      </w:r>
      <w:r>
        <w:rPr>
          <w:rFonts w:hAnsi="宋体" w:cs="宋体"/>
        </w:rPr>
        <w:t xml:space="preserve"> </w:t>
      </w:r>
      <w:r>
        <w:rPr>
          <w:rFonts w:hint="eastAsia" w:hAnsi="宋体" w:cs="宋体"/>
        </w:rPr>
        <w:t>能够理解中法两国文化的基本特点和异同</w:t>
      </w:r>
    </w:p>
    <w:p w14:paraId="1ECFA626">
      <w:pPr>
        <w:pStyle w:val="2"/>
        <w:spacing w:before="156" w:beforeLines="50" w:after="156" w:afterLines="50"/>
        <w:ind w:firstLine="420" w:firstLineChars="200"/>
        <w:rPr>
          <w:rFonts w:hAnsi="宋体" w:cs="宋体"/>
        </w:rPr>
      </w:pPr>
      <w:r>
        <w:rPr>
          <w:rFonts w:hAnsi="宋体" w:cs="宋体"/>
        </w:rPr>
        <w:t>2</w:t>
      </w:r>
      <w:r>
        <w:rPr>
          <w:rFonts w:hint="eastAsia" w:hAnsi="宋体" w:cs="宋体"/>
        </w:rPr>
        <w:t>．2</w:t>
      </w:r>
      <w:r>
        <w:rPr>
          <w:rFonts w:hAnsi="宋体" w:cs="宋体"/>
        </w:rPr>
        <w:t xml:space="preserve"> </w:t>
      </w:r>
      <w:r>
        <w:rPr>
          <w:rFonts w:hint="eastAsia" w:hAnsi="宋体" w:cs="宋体"/>
        </w:rPr>
        <w:t>能够针对中法两国的文化现象进行分析和思考</w:t>
      </w:r>
    </w:p>
    <w:p w14:paraId="1F25B5FB">
      <w:pPr>
        <w:pStyle w:val="2"/>
        <w:spacing w:before="156" w:beforeLines="50" w:after="156" w:afterLines="50"/>
        <w:ind w:firstLine="420" w:firstLineChars="200"/>
        <w:rPr>
          <w:rFonts w:hAnsi="宋体" w:cs="宋体"/>
        </w:rPr>
      </w:pPr>
      <w:r>
        <w:rPr>
          <w:rFonts w:hAnsi="宋体" w:cs="宋体"/>
        </w:rPr>
        <w:t>2</w:t>
      </w:r>
      <w:r>
        <w:rPr>
          <w:rFonts w:hint="eastAsia" w:hAnsi="宋体" w:cs="宋体"/>
        </w:rPr>
        <w:t>.</w:t>
      </w:r>
      <w:r>
        <w:rPr>
          <w:rFonts w:hAnsi="宋体" w:cs="宋体"/>
        </w:rPr>
        <w:t xml:space="preserve"> 3 </w:t>
      </w:r>
      <w:r>
        <w:rPr>
          <w:rFonts w:hint="eastAsia" w:hAnsi="宋体" w:cs="宋体"/>
        </w:rPr>
        <w:t>能够熟悉党和国家方针政策，在全球化视野下进行跨文化交际</w:t>
      </w:r>
    </w:p>
    <w:p w14:paraId="04C31E2D">
      <w:pPr>
        <w:pStyle w:val="2"/>
        <w:spacing w:before="156" w:beforeLines="50" w:after="156" w:afterLines="50"/>
        <w:ind w:firstLine="422" w:firstLineChars="200"/>
        <w:rPr>
          <w:rFonts w:hAnsi="宋体" w:cs="宋体"/>
          <w:b/>
        </w:rPr>
      </w:pPr>
      <w:r>
        <w:rPr>
          <w:rFonts w:hint="eastAsia" w:hAnsi="宋体" w:cs="宋体"/>
          <w:b/>
        </w:rPr>
        <w:t>课程目标3：具备综合运用知识进行思辨的能力</w:t>
      </w:r>
    </w:p>
    <w:p w14:paraId="57DD426E">
      <w:pPr>
        <w:pStyle w:val="2"/>
        <w:spacing w:before="156" w:beforeLines="50" w:after="156" w:afterLines="50"/>
        <w:ind w:firstLine="420" w:firstLineChars="200"/>
        <w:rPr>
          <w:rFonts w:hAnsi="宋体" w:cs="宋体"/>
          <w:b/>
          <w:color w:val="FF0000"/>
        </w:rPr>
      </w:pPr>
      <w:r>
        <w:rPr>
          <w:rFonts w:hint="eastAsia" w:hAnsi="宋体" w:cs="宋体"/>
          <w:bCs/>
        </w:rPr>
        <w:t>3</w:t>
      </w:r>
      <w:r>
        <w:rPr>
          <w:rFonts w:hAnsi="宋体" w:cs="宋体"/>
          <w:bCs/>
        </w:rPr>
        <w:t xml:space="preserve">. 1 </w:t>
      </w:r>
      <w:r>
        <w:rPr>
          <w:rFonts w:hint="eastAsia" w:hAnsi="宋体" w:cs="宋体"/>
          <w:bCs/>
        </w:rPr>
        <w:t>善于利用网络工具，具备创新和科学研究的能力</w:t>
      </w:r>
    </w:p>
    <w:p w14:paraId="3304DB6A">
      <w:pPr>
        <w:pStyle w:val="2"/>
        <w:spacing w:before="156" w:beforeLines="50" w:after="156" w:afterLines="50"/>
        <w:ind w:firstLine="420" w:firstLineChars="200"/>
        <w:rPr>
          <w:rFonts w:hAnsi="宋体" w:cs="宋体"/>
          <w:bCs/>
          <w:color w:val="000000" w:themeColor="text1"/>
          <w14:textFill>
            <w14:solidFill>
              <w14:schemeClr w14:val="tx1"/>
            </w14:solidFill>
          </w14:textFill>
        </w:rPr>
      </w:pPr>
      <w:r>
        <w:rPr>
          <w:rFonts w:hint="eastAsia" w:hAnsi="宋体" w:cs="宋体"/>
          <w:bCs/>
          <w:color w:val="000000" w:themeColor="text1"/>
          <w14:textFill>
            <w14:solidFill>
              <w14:schemeClr w14:val="tx1"/>
            </w14:solidFill>
          </w14:textFill>
        </w:rPr>
        <w:t>3</w:t>
      </w:r>
      <w:r>
        <w:rPr>
          <w:rFonts w:hAnsi="宋体" w:cs="宋体"/>
          <w:bCs/>
          <w:color w:val="000000" w:themeColor="text1"/>
          <w14:textFill>
            <w14:solidFill>
              <w14:schemeClr w14:val="tx1"/>
            </w14:solidFill>
          </w14:textFill>
        </w:rPr>
        <w:t xml:space="preserve">. 2 </w:t>
      </w:r>
      <w:r>
        <w:rPr>
          <w:rFonts w:hint="eastAsia" w:hAnsi="宋体" w:cs="宋体"/>
          <w:bCs/>
          <w:color w:val="000000" w:themeColor="text1"/>
          <w14:textFill>
            <w14:solidFill>
              <w14:schemeClr w14:val="tx1"/>
            </w14:solidFill>
          </w14:textFill>
        </w:rPr>
        <w:t>具有团队合作精神，能进行小组作业学习。</w:t>
      </w:r>
    </w:p>
    <w:p w14:paraId="4880A4FF">
      <w:pPr>
        <w:pStyle w:val="2"/>
        <w:spacing w:before="156" w:beforeLines="50" w:after="156" w:afterLines="50"/>
        <w:ind w:firstLine="420" w:firstLineChars="200"/>
        <w:rPr>
          <w:rFonts w:hAnsi="宋体" w:cs="宋体"/>
          <w:bCs/>
          <w:color w:val="000000" w:themeColor="text1"/>
          <w14:textFill>
            <w14:solidFill>
              <w14:schemeClr w14:val="tx1"/>
            </w14:solidFill>
          </w14:textFill>
        </w:rPr>
      </w:pPr>
      <w:r>
        <w:rPr>
          <w:rFonts w:hint="eastAsia" w:hAnsi="宋体" w:cs="宋体"/>
          <w:bCs/>
          <w:color w:val="000000" w:themeColor="text1"/>
          <w14:textFill>
            <w14:solidFill>
              <w14:schemeClr w14:val="tx1"/>
            </w14:solidFill>
          </w14:textFill>
        </w:rPr>
        <w:t>3</w:t>
      </w:r>
      <w:r>
        <w:rPr>
          <w:rFonts w:hAnsi="宋体" w:cs="宋体"/>
          <w:bCs/>
          <w:color w:val="000000" w:themeColor="text1"/>
          <w14:textFill>
            <w14:solidFill>
              <w14:schemeClr w14:val="tx1"/>
            </w14:solidFill>
          </w14:textFill>
        </w:rPr>
        <w:t xml:space="preserve">. 3 </w:t>
      </w:r>
      <w:r>
        <w:rPr>
          <w:rFonts w:hint="eastAsia" w:hAnsi="宋体" w:cs="宋体"/>
          <w:bCs/>
          <w:color w:val="000000" w:themeColor="text1"/>
          <w14:textFill>
            <w14:solidFill>
              <w14:schemeClr w14:val="tx1"/>
            </w14:solidFill>
          </w14:textFill>
        </w:rPr>
        <w:t>能够合理规划学习，反思学习情况，调整合适的学习方法。</w:t>
      </w:r>
    </w:p>
    <w:p w14:paraId="22341245">
      <w:pPr>
        <w:pStyle w:val="2"/>
        <w:spacing w:before="156" w:beforeLines="50" w:after="156" w:afterLines="50"/>
        <w:ind w:firstLine="420" w:firstLineChars="200"/>
        <w:rPr>
          <w:rFonts w:hAnsi="宋体" w:cs="宋体"/>
        </w:rPr>
      </w:pPr>
    </w:p>
    <w:p w14:paraId="74DBEDC3">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343D374C">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3255"/>
      </w:tblGrid>
      <w:tr w14:paraId="57013E6A">
        <w:trPr>
          <w:jc w:val="center"/>
        </w:trPr>
        <w:tc>
          <w:tcPr>
            <w:tcW w:w="1302" w:type="dxa"/>
            <w:vAlign w:val="center"/>
          </w:tcPr>
          <w:p w14:paraId="2B7F1B61">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464A17A1">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23794897">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3255" w:type="dxa"/>
            <w:vAlign w:val="center"/>
          </w:tcPr>
          <w:p w14:paraId="7EE29F2B">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00711BBE">
        <w:trPr>
          <w:jc w:val="center"/>
        </w:trPr>
        <w:tc>
          <w:tcPr>
            <w:tcW w:w="1302" w:type="dxa"/>
            <w:vMerge w:val="restart"/>
            <w:vAlign w:val="center"/>
          </w:tcPr>
          <w:p w14:paraId="65C443D8">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356B9F6B">
            <w:pPr>
              <w:pStyle w:val="2"/>
              <w:spacing w:before="156" w:beforeLines="50" w:after="156" w:afterLines="50"/>
              <w:jc w:val="center"/>
              <w:rPr>
                <w:rFonts w:hAnsi="宋体" w:cs="宋体"/>
              </w:rPr>
            </w:pPr>
            <w:r>
              <w:rPr>
                <w:rFonts w:hint="eastAsia" w:hAnsi="宋体" w:cs="宋体"/>
              </w:rPr>
              <w:t>1.1</w:t>
            </w:r>
          </w:p>
        </w:tc>
        <w:tc>
          <w:tcPr>
            <w:tcW w:w="3118" w:type="dxa"/>
            <w:vAlign w:val="center"/>
          </w:tcPr>
          <w:p w14:paraId="7CCF9F90">
            <w:pPr>
              <w:pStyle w:val="2"/>
              <w:spacing w:before="156" w:beforeLines="50" w:after="156" w:afterLines="50"/>
              <w:jc w:val="center"/>
              <w:rPr>
                <w:rFonts w:hAnsi="宋体" w:cs="宋体"/>
              </w:rPr>
            </w:pPr>
            <w:r>
              <w:rPr>
                <w:rFonts w:hint="eastAsia" w:hAnsi="宋体" w:cs="宋体"/>
              </w:rPr>
              <w:t>第一章到第十八章内容</w:t>
            </w:r>
          </w:p>
        </w:tc>
        <w:tc>
          <w:tcPr>
            <w:tcW w:w="3255" w:type="dxa"/>
            <w:vAlign w:val="center"/>
          </w:tcPr>
          <w:p w14:paraId="274859FD">
            <w:pPr>
              <w:pStyle w:val="2"/>
              <w:spacing w:before="156" w:beforeLines="50" w:after="156" w:afterLines="50"/>
              <w:jc w:val="center"/>
              <w:rPr>
                <w:rFonts w:hAnsi="宋体" w:cs="宋体"/>
              </w:rPr>
            </w:pPr>
            <w:r>
              <w:rPr>
                <w:rFonts w:hAnsi="宋体" w:cs="宋体"/>
              </w:rPr>
              <w:t>2</w:t>
            </w:r>
            <w:r>
              <w:rPr>
                <w:rFonts w:hint="eastAsia" w:hAnsi="宋体" w:cs="宋体"/>
              </w:rPr>
              <w:t>.</w:t>
            </w:r>
            <w:r>
              <w:rPr>
                <w:rFonts w:hAnsi="宋体" w:cs="宋体"/>
              </w:rPr>
              <w:t>掌握法语语言知识、法语文学知识、跨文化知识和相关人文社科知识</w:t>
            </w:r>
          </w:p>
          <w:p w14:paraId="44295365">
            <w:pPr>
              <w:pStyle w:val="2"/>
              <w:spacing w:before="156" w:beforeLines="50" w:after="156" w:afterLines="50"/>
              <w:jc w:val="center"/>
              <w:rPr>
                <w:rFonts w:hAnsi="宋体" w:cs="宋体"/>
              </w:rPr>
            </w:pPr>
            <w:r>
              <w:rPr>
                <w:rFonts w:hint="eastAsia" w:hAnsi="宋体" w:cs="宋体"/>
              </w:rPr>
              <w:t>2</w:t>
            </w:r>
            <w:r>
              <w:rPr>
                <w:rFonts w:hAnsi="宋体" w:cs="宋体"/>
              </w:rPr>
              <w:t>-1</w:t>
            </w:r>
            <w:r>
              <w:rPr>
                <w:rFonts w:hint="eastAsia" w:hAnsi="宋体" w:cs="宋体"/>
              </w:rPr>
              <w:t>熟练掌握法语语音、语法、词汇等基础语言知识</w:t>
            </w:r>
          </w:p>
        </w:tc>
      </w:tr>
      <w:tr w14:paraId="404F09DC">
        <w:trPr>
          <w:jc w:val="center"/>
        </w:trPr>
        <w:tc>
          <w:tcPr>
            <w:tcW w:w="1302" w:type="dxa"/>
            <w:vMerge w:val="continue"/>
            <w:vAlign w:val="center"/>
          </w:tcPr>
          <w:p w14:paraId="0E41F788">
            <w:pPr>
              <w:pStyle w:val="2"/>
              <w:spacing w:before="156" w:beforeLines="50" w:after="156" w:afterLines="50"/>
              <w:jc w:val="center"/>
              <w:rPr>
                <w:rFonts w:hAnsi="宋体" w:cs="宋体"/>
                <w:szCs w:val="21"/>
              </w:rPr>
            </w:pPr>
          </w:p>
        </w:tc>
        <w:tc>
          <w:tcPr>
            <w:tcW w:w="1959" w:type="dxa"/>
            <w:vAlign w:val="center"/>
          </w:tcPr>
          <w:p w14:paraId="13C1D608">
            <w:pPr>
              <w:pStyle w:val="2"/>
              <w:spacing w:before="156" w:beforeLines="50" w:after="156" w:afterLines="50"/>
              <w:jc w:val="center"/>
              <w:rPr>
                <w:rFonts w:hAnsi="宋体" w:cs="宋体"/>
              </w:rPr>
            </w:pPr>
            <w:r>
              <w:rPr>
                <w:rFonts w:hint="eastAsia" w:hAnsi="宋体" w:cs="宋体"/>
              </w:rPr>
              <w:t>1.2</w:t>
            </w:r>
          </w:p>
        </w:tc>
        <w:tc>
          <w:tcPr>
            <w:tcW w:w="3118" w:type="dxa"/>
            <w:vAlign w:val="center"/>
          </w:tcPr>
          <w:p w14:paraId="0E3CA3AC">
            <w:pPr>
              <w:pStyle w:val="2"/>
              <w:spacing w:before="156" w:beforeLines="50" w:after="156" w:afterLines="50"/>
              <w:jc w:val="center"/>
              <w:rPr>
                <w:rFonts w:hAnsi="宋体" w:cs="宋体"/>
              </w:rPr>
            </w:pPr>
            <w:r>
              <w:rPr>
                <w:rFonts w:hint="eastAsia" w:hAnsi="宋体" w:cs="宋体"/>
              </w:rPr>
              <w:t>第一章到第十八章内容</w:t>
            </w:r>
          </w:p>
        </w:tc>
        <w:tc>
          <w:tcPr>
            <w:tcW w:w="3255" w:type="dxa"/>
            <w:vAlign w:val="center"/>
          </w:tcPr>
          <w:p w14:paraId="4DB5E811">
            <w:pPr>
              <w:pStyle w:val="2"/>
              <w:spacing w:before="156" w:beforeLines="50" w:after="156" w:afterLines="50"/>
              <w:jc w:val="center"/>
              <w:rPr>
                <w:rFonts w:hAnsi="宋体" w:cs="宋体"/>
              </w:rPr>
            </w:pPr>
            <w:r>
              <w:rPr>
                <w:rFonts w:hAnsi="宋体" w:cs="宋体"/>
              </w:rPr>
              <w:t>2</w:t>
            </w:r>
            <w:r>
              <w:rPr>
                <w:rFonts w:hint="eastAsia" w:hAnsi="宋体" w:cs="宋体"/>
              </w:rPr>
              <w:t>.</w:t>
            </w:r>
            <w:r>
              <w:rPr>
                <w:rFonts w:hAnsi="宋体" w:cs="宋体"/>
              </w:rPr>
              <w:t>掌握法语语言知识、法语文学知识、跨文化知识和相关人文社科知识</w:t>
            </w:r>
          </w:p>
          <w:p w14:paraId="475FC680">
            <w:pPr>
              <w:pStyle w:val="2"/>
              <w:spacing w:before="156" w:beforeLines="50" w:after="156" w:afterLines="50"/>
              <w:jc w:val="center"/>
              <w:rPr>
                <w:rFonts w:hAnsi="宋体" w:cs="宋体"/>
              </w:rPr>
            </w:pPr>
            <w:r>
              <w:rPr>
                <w:rFonts w:hAnsi="宋体" w:cs="宋体"/>
              </w:rPr>
              <w:t>2-2</w:t>
            </w:r>
            <w:r>
              <w:rPr>
                <w:rFonts w:hint="eastAsia" w:hAnsi="宋体" w:cs="宋体"/>
              </w:rPr>
              <w:t>掌握法语语言学知识、法语文学知识和法国文化知识，熟悉中国语言文化知识以及跨文化知识</w:t>
            </w:r>
          </w:p>
        </w:tc>
      </w:tr>
      <w:tr w14:paraId="123E90FE">
        <w:trPr>
          <w:jc w:val="center"/>
        </w:trPr>
        <w:tc>
          <w:tcPr>
            <w:tcW w:w="1302" w:type="dxa"/>
            <w:vMerge w:val="restart"/>
            <w:vAlign w:val="center"/>
          </w:tcPr>
          <w:p w14:paraId="333A078D">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544082C4">
            <w:pPr>
              <w:pStyle w:val="2"/>
              <w:spacing w:before="156" w:beforeLines="50" w:after="156" w:afterLines="50"/>
              <w:jc w:val="center"/>
              <w:rPr>
                <w:rFonts w:hAnsi="宋体" w:cs="宋体"/>
              </w:rPr>
            </w:pPr>
            <w:r>
              <w:rPr>
                <w:rFonts w:hint="eastAsia" w:hAnsi="宋体" w:cs="宋体"/>
              </w:rPr>
              <w:t>2.1</w:t>
            </w:r>
          </w:p>
        </w:tc>
        <w:tc>
          <w:tcPr>
            <w:tcW w:w="3118" w:type="dxa"/>
            <w:vAlign w:val="center"/>
          </w:tcPr>
          <w:p w14:paraId="49E56B2D">
            <w:pPr>
              <w:pStyle w:val="2"/>
              <w:spacing w:before="156" w:beforeLines="50" w:after="156" w:afterLines="50"/>
              <w:jc w:val="center"/>
              <w:rPr>
                <w:rFonts w:hAnsi="宋体" w:cs="宋体"/>
              </w:rPr>
            </w:pPr>
            <w:r>
              <w:rPr>
                <w:rFonts w:hint="eastAsia" w:hAnsi="宋体" w:cs="宋体"/>
              </w:rPr>
              <w:t>第一章到第十八章内容</w:t>
            </w:r>
          </w:p>
        </w:tc>
        <w:tc>
          <w:tcPr>
            <w:tcW w:w="3255" w:type="dxa"/>
            <w:vAlign w:val="center"/>
          </w:tcPr>
          <w:p w14:paraId="5E124DD5">
            <w:pPr>
              <w:pStyle w:val="2"/>
              <w:spacing w:before="156" w:beforeLines="50" w:after="156" w:afterLines="50"/>
              <w:jc w:val="center"/>
              <w:rPr>
                <w:rFonts w:hAnsi="宋体" w:cs="宋体"/>
              </w:rPr>
            </w:pPr>
            <w:r>
              <w:rPr>
                <w:rFonts w:hAnsi="宋体" w:cs="宋体"/>
              </w:rPr>
              <w:t>5</w:t>
            </w:r>
            <w:r>
              <w:rPr>
                <w:rFonts w:hint="eastAsia" w:hAnsi="宋体" w:cs="宋体"/>
              </w:rPr>
              <w:t>.</w:t>
            </w:r>
            <w:r>
              <w:rPr>
                <w:rFonts w:hAnsi="宋体" w:cs="宋体"/>
              </w:rPr>
              <w:t>具备较强的跨文化交际能力，具有对文化差异的敏感性、宽容性以及处理文化差异的灵活性</w:t>
            </w:r>
          </w:p>
          <w:p w14:paraId="014D6C40">
            <w:pPr>
              <w:pStyle w:val="2"/>
              <w:spacing w:before="156" w:beforeLines="50" w:after="156" w:afterLines="50"/>
              <w:jc w:val="center"/>
              <w:rPr>
                <w:rFonts w:hAnsi="宋体" w:cs="宋体"/>
              </w:rPr>
            </w:pPr>
            <w:r>
              <w:rPr>
                <w:rFonts w:hint="eastAsia" w:hAnsi="宋体" w:cs="宋体"/>
              </w:rPr>
              <w:t>5-</w:t>
            </w:r>
            <w:r>
              <w:rPr>
                <w:rFonts w:hAnsi="宋体" w:cs="宋体"/>
              </w:rPr>
              <w:t>2</w:t>
            </w:r>
            <w:r>
              <w:rPr>
                <w:rFonts w:hint="eastAsia" w:hAnsi="宋体" w:cs="宋体"/>
              </w:rPr>
              <w:t>掌握基本的跨文化研究理论知识和分析方法，理解中外文化的基本特点和异同</w:t>
            </w:r>
          </w:p>
        </w:tc>
      </w:tr>
      <w:tr w14:paraId="719B7C4F">
        <w:trPr>
          <w:jc w:val="center"/>
        </w:trPr>
        <w:tc>
          <w:tcPr>
            <w:tcW w:w="1302" w:type="dxa"/>
            <w:vMerge w:val="continue"/>
            <w:vAlign w:val="center"/>
          </w:tcPr>
          <w:p w14:paraId="054D2D88">
            <w:pPr>
              <w:pStyle w:val="2"/>
              <w:spacing w:before="156" w:beforeLines="50" w:after="156" w:afterLines="50"/>
              <w:jc w:val="center"/>
              <w:rPr>
                <w:rFonts w:hAnsi="宋体" w:cs="宋体"/>
                <w:szCs w:val="21"/>
              </w:rPr>
            </w:pPr>
          </w:p>
        </w:tc>
        <w:tc>
          <w:tcPr>
            <w:tcW w:w="1959" w:type="dxa"/>
            <w:vAlign w:val="center"/>
          </w:tcPr>
          <w:p w14:paraId="7CD85D6F">
            <w:pPr>
              <w:pStyle w:val="2"/>
              <w:spacing w:before="156" w:beforeLines="50" w:after="156" w:afterLines="50"/>
              <w:jc w:val="center"/>
              <w:rPr>
                <w:rFonts w:hAnsi="宋体" w:cs="宋体"/>
              </w:rPr>
            </w:pPr>
            <w:r>
              <w:rPr>
                <w:rFonts w:hint="eastAsia" w:hAnsi="宋体" w:cs="宋体"/>
              </w:rPr>
              <w:t>2.2</w:t>
            </w:r>
          </w:p>
        </w:tc>
        <w:tc>
          <w:tcPr>
            <w:tcW w:w="3118" w:type="dxa"/>
            <w:vAlign w:val="center"/>
          </w:tcPr>
          <w:p w14:paraId="1385552A">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3255" w:type="dxa"/>
            <w:vAlign w:val="center"/>
          </w:tcPr>
          <w:p w14:paraId="42974464">
            <w:pPr>
              <w:pStyle w:val="2"/>
              <w:spacing w:before="156" w:beforeLines="50" w:after="156" w:afterLines="50"/>
              <w:jc w:val="center"/>
              <w:rPr>
                <w:rFonts w:hAnsi="宋体" w:cs="宋体"/>
              </w:rPr>
            </w:pPr>
            <w:r>
              <w:rPr>
                <w:rFonts w:hAnsi="宋体" w:cs="宋体"/>
              </w:rPr>
              <w:t>5</w:t>
            </w:r>
            <w:r>
              <w:rPr>
                <w:rFonts w:hint="eastAsia" w:hAnsi="宋体" w:cs="宋体"/>
              </w:rPr>
              <w:t>.</w:t>
            </w:r>
            <w:r>
              <w:rPr>
                <w:rFonts w:hAnsi="宋体" w:cs="宋体"/>
              </w:rPr>
              <w:t>具备较强的跨文化交际能力，具有对文化差异的敏感性、宽容性以及处理文化差异的灵活性</w:t>
            </w:r>
          </w:p>
          <w:p w14:paraId="7D20E26D">
            <w:pPr>
              <w:pStyle w:val="2"/>
              <w:spacing w:before="156" w:beforeLines="50" w:after="156" w:afterLines="50"/>
              <w:jc w:val="center"/>
              <w:rPr>
                <w:rFonts w:hAnsi="宋体" w:cs="宋体"/>
              </w:rPr>
            </w:pPr>
            <w:r>
              <w:rPr>
                <w:rFonts w:hint="eastAsia" w:hAnsi="宋体" w:cs="宋体"/>
              </w:rPr>
              <w:t>5-</w:t>
            </w:r>
            <w:r>
              <w:rPr>
                <w:rFonts w:hAnsi="宋体" w:cs="宋体"/>
              </w:rPr>
              <w:t>3</w:t>
            </w:r>
            <w:r>
              <w:rPr>
                <w:rFonts w:hint="eastAsia" w:hAnsi="宋体" w:cs="宋体"/>
              </w:rPr>
              <w:t>能对不同文化现象、文本和制品进行阐释和评价</w:t>
            </w:r>
          </w:p>
        </w:tc>
      </w:tr>
      <w:tr w14:paraId="7B2CDD9B">
        <w:trPr>
          <w:jc w:val="center"/>
        </w:trPr>
        <w:tc>
          <w:tcPr>
            <w:tcW w:w="1302" w:type="dxa"/>
            <w:vMerge w:val="continue"/>
            <w:vAlign w:val="center"/>
          </w:tcPr>
          <w:p w14:paraId="78A271B1">
            <w:pPr>
              <w:pStyle w:val="2"/>
              <w:spacing w:before="156" w:beforeLines="50" w:after="156" w:afterLines="50"/>
              <w:jc w:val="center"/>
              <w:rPr>
                <w:rFonts w:hAnsi="宋体" w:cs="宋体"/>
                <w:szCs w:val="21"/>
              </w:rPr>
            </w:pPr>
          </w:p>
        </w:tc>
        <w:tc>
          <w:tcPr>
            <w:tcW w:w="1959" w:type="dxa"/>
            <w:vAlign w:val="center"/>
          </w:tcPr>
          <w:p w14:paraId="0AF098E7">
            <w:pPr>
              <w:pStyle w:val="2"/>
              <w:spacing w:before="156" w:beforeLines="50" w:after="156" w:afterLines="50"/>
              <w:jc w:val="center"/>
              <w:rPr>
                <w:rFonts w:hAnsi="宋体" w:cs="宋体"/>
              </w:rPr>
            </w:pPr>
            <w:r>
              <w:rPr>
                <w:rFonts w:hint="eastAsia" w:hAnsi="宋体" w:cs="宋体"/>
              </w:rPr>
              <w:t>2</w:t>
            </w:r>
            <w:r>
              <w:rPr>
                <w:rFonts w:hAnsi="宋体" w:cs="宋体"/>
              </w:rPr>
              <w:t>.3</w:t>
            </w:r>
          </w:p>
        </w:tc>
        <w:tc>
          <w:tcPr>
            <w:tcW w:w="3118" w:type="dxa"/>
            <w:vAlign w:val="center"/>
          </w:tcPr>
          <w:p w14:paraId="4B26844C">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3255" w:type="dxa"/>
            <w:vAlign w:val="center"/>
          </w:tcPr>
          <w:p w14:paraId="63D6CAB5">
            <w:pPr>
              <w:pStyle w:val="2"/>
              <w:spacing w:before="156" w:beforeLines="50" w:after="156" w:afterLines="50"/>
              <w:jc w:val="center"/>
              <w:rPr>
                <w:rFonts w:hAnsi="宋体" w:cs="宋体"/>
              </w:rPr>
            </w:pPr>
            <w:r>
              <w:rPr>
                <w:rFonts w:hAnsi="宋体" w:cs="宋体"/>
              </w:rPr>
              <w:t>5</w:t>
            </w:r>
            <w:r>
              <w:rPr>
                <w:rFonts w:hint="eastAsia" w:hAnsi="宋体" w:cs="宋体"/>
              </w:rPr>
              <w:t>.</w:t>
            </w:r>
            <w:r>
              <w:rPr>
                <w:rFonts w:hAnsi="宋体" w:cs="宋体"/>
              </w:rPr>
              <w:t>具备较强的跨文化交际能力，具有对文化差异的敏感性、宽容性以及处理文化差异的灵活性</w:t>
            </w:r>
          </w:p>
          <w:p w14:paraId="1FAE4229">
            <w:pPr>
              <w:pStyle w:val="2"/>
              <w:spacing w:before="156" w:beforeLines="50" w:after="156" w:afterLines="50"/>
              <w:jc w:val="center"/>
              <w:rPr>
                <w:rFonts w:hAnsi="宋体" w:cs="宋体"/>
              </w:rPr>
            </w:pPr>
            <w:r>
              <w:rPr>
                <w:rFonts w:hint="eastAsia" w:hAnsi="宋体" w:cs="宋体"/>
              </w:rPr>
              <w:t>5-</w:t>
            </w:r>
            <w:r>
              <w:rPr>
                <w:rFonts w:hAnsi="宋体" w:cs="宋体"/>
              </w:rPr>
              <w:t>4</w:t>
            </w:r>
            <w:r>
              <w:rPr>
                <w:rFonts w:hint="eastAsia" w:hAnsi="宋体" w:cs="宋体"/>
              </w:rPr>
              <w:t>能有效和恰当地进行跨文化沟通</w:t>
            </w:r>
          </w:p>
        </w:tc>
      </w:tr>
      <w:tr w14:paraId="743D0FFE">
        <w:trPr>
          <w:jc w:val="center"/>
        </w:trPr>
        <w:tc>
          <w:tcPr>
            <w:tcW w:w="1302" w:type="dxa"/>
            <w:vMerge w:val="restart"/>
            <w:vAlign w:val="center"/>
          </w:tcPr>
          <w:p w14:paraId="74FCE7B2">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25518164">
            <w:pPr>
              <w:pStyle w:val="2"/>
              <w:spacing w:before="156" w:beforeLines="50" w:after="156" w:afterLines="50"/>
              <w:jc w:val="center"/>
              <w:rPr>
                <w:rFonts w:hAnsi="宋体" w:cs="宋体"/>
              </w:rPr>
            </w:pPr>
            <w:r>
              <w:rPr>
                <w:rFonts w:hint="eastAsia" w:hAnsi="宋体" w:cs="宋体"/>
              </w:rPr>
              <w:t>3</w:t>
            </w:r>
            <w:r>
              <w:rPr>
                <w:rFonts w:hAnsi="宋体" w:cs="宋体"/>
              </w:rPr>
              <w:t>.1</w:t>
            </w:r>
          </w:p>
        </w:tc>
        <w:tc>
          <w:tcPr>
            <w:tcW w:w="3118" w:type="dxa"/>
            <w:vAlign w:val="center"/>
          </w:tcPr>
          <w:p w14:paraId="42DD9831">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3255" w:type="dxa"/>
            <w:vAlign w:val="center"/>
          </w:tcPr>
          <w:p w14:paraId="469E5B7B">
            <w:pPr>
              <w:pStyle w:val="2"/>
              <w:spacing w:before="156" w:beforeLines="50" w:after="156" w:afterLines="50"/>
              <w:jc w:val="center"/>
              <w:rPr>
                <w:rFonts w:hAnsi="宋体" w:cs="宋体"/>
              </w:rPr>
            </w:pPr>
            <w:r>
              <w:rPr>
                <w:rFonts w:hint="eastAsia" w:hAnsi="宋体" w:cs="宋体"/>
              </w:rPr>
              <w:t>6</w:t>
            </w:r>
            <w:r>
              <w:rPr>
                <w:rFonts w:hAnsi="宋体" w:cs="宋体"/>
              </w:rPr>
              <w:t>.</w:t>
            </w:r>
            <w:r>
              <w:rPr>
                <w:rFonts w:hint="eastAsia"/>
              </w:rPr>
              <w:t xml:space="preserve"> </w:t>
            </w:r>
            <w:r>
              <w:rPr>
                <w:rFonts w:hint="eastAsia" w:hAnsi="宋体" w:cs="宋体"/>
              </w:rPr>
              <w:t>具备获取和更新专业知识的学习能力以及较强的自主学习能力</w:t>
            </w:r>
          </w:p>
          <w:p w14:paraId="4A2478DA">
            <w:pPr>
              <w:pStyle w:val="2"/>
              <w:spacing w:before="156" w:beforeLines="50" w:after="156" w:afterLines="50"/>
              <w:jc w:val="center"/>
              <w:rPr>
                <w:rFonts w:hAnsi="宋体" w:cs="宋体"/>
              </w:rPr>
            </w:pPr>
            <w:r>
              <w:rPr>
                <w:rFonts w:hint="eastAsia" w:hAnsi="宋体" w:cs="宋体"/>
              </w:rPr>
              <w:t>6-</w:t>
            </w:r>
            <w:r>
              <w:rPr>
                <w:rFonts w:hAnsi="宋体" w:cs="宋体"/>
              </w:rPr>
              <w:t>4</w:t>
            </w:r>
            <w:r>
              <w:rPr>
                <w:rFonts w:hint="eastAsia" w:hAnsi="宋体" w:cs="宋体"/>
              </w:rPr>
              <w:t>能利用现代信息手段进行自主学习</w:t>
            </w:r>
          </w:p>
        </w:tc>
      </w:tr>
      <w:tr w14:paraId="2ADEF8B1">
        <w:trPr>
          <w:jc w:val="center"/>
        </w:trPr>
        <w:tc>
          <w:tcPr>
            <w:tcW w:w="1302" w:type="dxa"/>
            <w:vMerge w:val="continue"/>
            <w:vAlign w:val="center"/>
          </w:tcPr>
          <w:p w14:paraId="659B8A71">
            <w:pPr>
              <w:pStyle w:val="2"/>
              <w:spacing w:before="156" w:beforeLines="50" w:after="156" w:afterLines="50"/>
              <w:jc w:val="center"/>
              <w:rPr>
                <w:rFonts w:hAnsi="宋体" w:cs="宋体"/>
                <w:szCs w:val="21"/>
              </w:rPr>
            </w:pPr>
          </w:p>
        </w:tc>
        <w:tc>
          <w:tcPr>
            <w:tcW w:w="1959" w:type="dxa"/>
            <w:vAlign w:val="center"/>
          </w:tcPr>
          <w:p w14:paraId="1B1B04F8">
            <w:pPr>
              <w:pStyle w:val="2"/>
              <w:spacing w:before="156" w:beforeLines="50" w:after="156" w:afterLines="50"/>
              <w:jc w:val="center"/>
              <w:rPr>
                <w:rFonts w:hAnsi="宋体" w:cs="宋体"/>
              </w:rPr>
            </w:pPr>
            <w:r>
              <w:rPr>
                <w:rFonts w:hint="eastAsia" w:hAnsi="宋体" w:cs="宋体"/>
              </w:rPr>
              <w:t>3</w:t>
            </w:r>
            <w:r>
              <w:rPr>
                <w:rFonts w:hAnsi="宋体" w:cs="宋体"/>
              </w:rPr>
              <w:t>.2</w:t>
            </w:r>
          </w:p>
        </w:tc>
        <w:tc>
          <w:tcPr>
            <w:tcW w:w="3118" w:type="dxa"/>
            <w:vAlign w:val="center"/>
          </w:tcPr>
          <w:p w14:paraId="769A517E">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3255" w:type="dxa"/>
            <w:vAlign w:val="center"/>
          </w:tcPr>
          <w:p w14:paraId="73FF89E6">
            <w:pPr>
              <w:pStyle w:val="2"/>
              <w:spacing w:before="156" w:beforeLines="50" w:after="156" w:afterLines="50"/>
              <w:jc w:val="center"/>
              <w:rPr>
                <w:rFonts w:hAnsi="宋体" w:cs="宋体"/>
              </w:rPr>
            </w:pPr>
            <w:r>
              <w:rPr>
                <w:rFonts w:hint="eastAsia" w:hAnsi="宋体" w:cs="宋体"/>
              </w:rPr>
              <w:t>6</w:t>
            </w:r>
            <w:r>
              <w:rPr>
                <w:rFonts w:hAnsi="宋体" w:cs="宋体"/>
              </w:rPr>
              <w:t>.</w:t>
            </w:r>
            <w:r>
              <w:rPr>
                <w:rFonts w:hint="eastAsia"/>
              </w:rPr>
              <w:t xml:space="preserve"> </w:t>
            </w:r>
            <w:r>
              <w:rPr>
                <w:rFonts w:hint="eastAsia" w:hAnsi="宋体" w:cs="宋体"/>
              </w:rPr>
              <w:t>具备获取和更新专业知识的学习能力以及较强的自主学习能力</w:t>
            </w:r>
          </w:p>
          <w:p w14:paraId="19353FD8">
            <w:pPr>
              <w:pStyle w:val="2"/>
              <w:spacing w:before="156" w:beforeLines="50" w:after="156" w:afterLines="50"/>
              <w:jc w:val="center"/>
              <w:rPr>
                <w:rFonts w:hAnsi="宋体" w:cs="宋体"/>
              </w:rPr>
            </w:pPr>
            <w:r>
              <w:rPr>
                <w:rFonts w:hint="eastAsia" w:hAnsi="宋体" w:cs="宋体"/>
              </w:rPr>
              <w:t>6-</w:t>
            </w:r>
            <w:r>
              <w:rPr>
                <w:rFonts w:hAnsi="宋体" w:cs="宋体"/>
              </w:rPr>
              <w:t>2</w:t>
            </w:r>
            <w:r>
              <w:rPr>
                <w:rFonts w:hint="eastAsia" w:hAnsi="宋体" w:cs="宋体"/>
              </w:rPr>
              <w:t>能组织和配合他人开展学习活动</w:t>
            </w:r>
          </w:p>
        </w:tc>
      </w:tr>
      <w:tr w14:paraId="111DC454">
        <w:trPr>
          <w:jc w:val="center"/>
        </w:trPr>
        <w:tc>
          <w:tcPr>
            <w:tcW w:w="1302" w:type="dxa"/>
            <w:vMerge w:val="continue"/>
            <w:vAlign w:val="center"/>
          </w:tcPr>
          <w:p w14:paraId="2BEE0BD4">
            <w:pPr>
              <w:pStyle w:val="2"/>
              <w:spacing w:before="156" w:beforeLines="50" w:after="156" w:afterLines="50"/>
              <w:jc w:val="center"/>
              <w:rPr>
                <w:rFonts w:hAnsi="宋体" w:cs="宋体"/>
                <w:szCs w:val="21"/>
              </w:rPr>
            </w:pPr>
          </w:p>
        </w:tc>
        <w:tc>
          <w:tcPr>
            <w:tcW w:w="1959" w:type="dxa"/>
            <w:vAlign w:val="center"/>
          </w:tcPr>
          <w:p w14:paraId="66487E9C">
            <w:pPr>
              <w:pStyle w:val="2"/>
              <w:spacing w:before="156" w:beforeLines="50" w:after="156" w:afterLines="50"/>
              <w:jc w:val="center"/>
              <w:rPr>
                <w:rFonts w:hAnsi="宋体" w:cs="宋体"/>
                <w:szCs w:val="21"/>
              </w:rPr>
            </w:pPr>
            <w:r>
              <w:rPr>
                <w:rFonts w:hint="eastAsia" w:hAnsi="宋体" w:cs="宋体"/>
                <w:szCs w:val="21"/>
              </w:rPr>
              <w:t>3</w:t>
            </w:r>
            <w:r>
              <w:rPr>
                <w:rFonts w:hAnsi="宋体" w:cs="宋体"/>
                <w:szCs w:val="21"/>
              </w:rPr>
              <w:t>.3</w:t>
            </w:r>
          </w:p>
        </w:tc>
        <w:tc>
          <w:tcPr>
            <w:tcW w:w="3118" w:type="dxa"/>
            <w:vAlign w:val="center"/>
          </w:tcPr>
          <w:p w14:paraId="062E022A">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3255" w:type="dxa"/>
            <w:vAlign w:val="center"/>
          </w:tcPr>
          <w:p w14:paraId="744E612C">
            <w:pPr>
              <w:pStyle w:val="2"/>
              <w:spacing w:before="156" w:beforeLines="50" w:after="156" w:afterLines="50"/>
              <w:jc w:val="center"/>
              <w:rPr>
                <w:rFonts w:hAnsi="宋体" w:cs="宋体"/>
              </w:rPr>
            </w:pPr>
            <w:r>
              <w:rPr>
                <w:rFonts w:hint="eastAsia" w:hAnsi="宋体" w:cs="宋体"/>
              </w:rPr>
              <w:t>6</w:t>
            </w:r>
            <w:r>
              <w:rPr>
                <w:rFonts w:hAnsi="宋体" w:cs="宋体"/>
              </w:rPr>
              <w:t>.</w:t>
            </w:r>
            <w:r>
              <w:rPr>
                <w:rFonts w:hint="eastAsia"/>
              </w:rPr>
              <w:t xml:space="preserve"> </w:t>
            </w:r>
            <w:r>
              <w:rPr>
                <w:rFonts w:hint="eastAsia" w:hAnsi="宋体" w:cs="宋体"/>
              </w:rPr>
              <w:t>具备获取和更新专业知识的学习能力以及较强的自主学习能力</w:t>
            </w:r>
          </w:p>
          <w:p w14:paraId="2EDE6E8E">
            <w:pPr>
              <w:pStyle w:val="2"/>
              <w:spacing w:before="156" w:beforeLines="50" w:after="156" w:afterLines="50"/>
              <w:jc w:val="center"/>
              <w:rPr>
                <w:rFonts w:hAnsi="宋体" w:cs="宋体"/>
              </w:rPr>
            </w:pPr>
            <w:r>
              <w:rPr>
                <w:rFonts w:hint="eastAsia" w:hAnsi="宋体" w:cs="宋体"/>
              </w:rPr>
              <w:t>6-</w:t>
            </w:r>
            <w:r>
              <w:rPr>
                <w:rFonts w:hAnsi="宋体" w:cs="宋体"/>
              </w:rPr>
              <w:t>1</w:t>
            </w:r>
            <w:r>
              <w:rPr>
                <w:rFonts w:hint="eastAsia" w:hAnsi="宋体" w:cs="宋体"/>
              </w:rPr>
              <w:t>能对学习进行自我规划、自我监管、自我评价、自我调节</w:t>
            </w:r>
          </w:p>
          <w:p w14:paraId="2E15B06B">
            <w:pPr>
              <w:pStyle w:val="2"/>
              <w:spacing w:before="156" w:beforeLines="50" w:after="156" w:afterLines="50"/>
              <w:jc w:val="center"/>
              <w:rPr>
                <w:rFonts w:hAnsi="宋体" w:cs="宋体"/>
              </w:rPr>
            </w:pPr>
            <w:r>
              <w:rPr>
                <w:rFonts w:hint="eastAsia" w:hAnsi="宋体" w:cs="宋体"/>
              </w:rPr>
              <w:t>6-</w:t>
            </w:r>
            <w:r>
              <w:rPr>
                <w:rFonts w:hAnsi="宋体" w:cs="宋体"/>
              </w:rPr>
              <w:t>3</w:t>
            </w:r>
            <w:r>
              <w:rPr>
                <w:rFonts w:hint="eastAsia" w:hAnsi="宋体" w:cs="宋体"/>
              </w:rPr>
              <w:t>能及时总结并善于借鉴有效学习策略改进学习方法</w:t>
            </w:r>
          </w:p>
        </w:tc>
      </w:tr>
    </w:tbl>
    <w:p w14:paraId="49FFFFB4">
      <w:pPr>
        <w:spacing w:before="156" w:beforeLines="50" w:after="156" w:afterLines="50"/>
        <w:ind w:firstLine="420" w:firstLineChars="200"/>
        <w:rPr>
          <w:rFonts w:ascii="宋体" w:hAnsi="宋体" w:eastAsia="宋体"/>
          <w:szCs w:val="21"/>
        </w:rPr>
      </w:pPr>
    </w:p>
    <w:p w14:paraId="1E08376B">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7E81DB55">
      <w:pPr>
        <w:widowControl/>
        <w:spacing w:before="156" w:beforeLines="50" w:after="156" w:afterLines="50"/>
        <w:ind w:firstLine="480" w:firstLineChars="200"/>
        <w:jc w:val="left"/>
      </w:pPr>
      <w:r>
        <w:rPr>
          <w:rFonts w:hint="eastAsia" w:ascii="黑体" w:hAnsi="黑体" w:eastAsia="黑体" w:cs="Times New Roman"/>
          <w:b/>
          <w:sz w:val="24"/>
          <w:szCs w:val="24"/>
        </w:rPr>
        <w:t xml:space="preserve">第一章 </w:t>
      </w:r>
      <w:r>
        <w:rPr>
          <w:rFonts w:ascii="黑体" w:hAnsi="黑体" w:eastAsia="黑体" w:cs="Times New Roman"/>
          <w:b/>
          <w:sz w:val="24"/>
          <w:szCs w:val="24"/>
        </w:rPr>
        <w:t>Le climat et le paysage de France</w:t>
      </w:r>
    </w:p>
    <w:p w14:paraId="4E6E232D">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724865F6">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szCs w:val="21"/>
        </w:rPr>
        <w:t>（</w:t>
      </w:r>
      <w:r>
        <w:rPr>
          <w:rFonts w:ascii="宋体" w:hAnsi="宋体" w:eastAsia="宋体"/>
          <w:szCs w:val="21"/>
        </w:rPr>
        <w:t>1</w:t>
      </w:r>
      <w:r>
        <w:rPr>
          <w:rFonts w:hint="eastAsia" w:ascii="宋体" w:hAnsi="宋体" w:eastAsia="宋体"/>
          <w:szCs w:val="21"/>
        </w:rPr>
        <w:t>）</w:t>
      </w:r>
      <w:r>
        <w:rPr>
          <w:rFonts w:ascii="宋体" w:hAnsi="宋体" w:eastAsia="宋体"/>
          <w:szCs w:val="21"/>
        </w:rPr>
        <w:t>Texte: Le climat et le paysage de France</w:t>
      </w:r>
    </w:p>
    <w:p w14:paraId="5E7C8ECB">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6B7EE878">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7EA944EB">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2C4418B1">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4B7402EF">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第二章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w:t>
      </w:r>
      <w:r>
        <w:rPr>
          <w:rFonts w:ascii="Calibri" w:hAnsi="Calibri" w:eastAsia="黑体" w:cs="Calibri"/>
          <w:b/>
          <w:sz w:val="24"/>
          <w:szCs w:val="24"/>
          <w:lang w:val="fr-FR"/>
        </w:rPr>
        <w:t>Î</w:t>
      </w:r>
      <w:r>
        <w:rPr>
          <w:rFonts w:ascii="黑体" w:hAnsi="黑体" w:eastAsia="黑体" w:cs="Times New Roman"/>
          <w:b/>
          <w:sz w:val="24"/>
          <w:szCs w:val="24"/>
          <w:lang w:val="fr-FR"/>
        </w:rPr>
        <w:t>le de France</w:t>
      </w:r>
    </w:p>
    <w:p w14:paraId="39951B45">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28440A06">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L'Île de France</w:t>
      </w:r>
    </w:p>
    <w:p w14:paraId="5541477E">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44609945">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48E4C681">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512B1AC2">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7DAE7730">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第三章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La capitale: Paris</w:t>
      </w:r>
    </w:p>
    <w:p w14:paraId="7EAA01E8">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5B182DB2">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L'Île de France</w:t>
      </w:r>
    </w:p>
    <w:p w14:paraId="499DEECA">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4ADE8F27">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5726A7DA">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1253EC86">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38A59DEE">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第四章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Le calendrier de l'année en France</w:t>
      </w:r>
    </w:p>
    <w:p w14:paraId="5AA32420">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3FADBC3D">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（1）</w:t>
      </w:r>
      <w:r>
        <w:rPr>
          <w:rFonts w:ascii="宋体" w:hAnsi="宋体" w:eastAsia="宋体"/>
          <w:szCs w:val="21"/>
          <w:lang w:val="fr-FR"/>
        </w:rPr>
        <w:t>Texte: Le calendrier de l'année en France</w:t>
      </w:r>
    </w:p>
    <w:p w14:paraId="071B371F">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3A1E5443">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38936A6D">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33407B6E">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4BCC0493">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第五章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Temps de travail, temps de repos</w:t>
      </w:r>
    </w:p>
    <w:p w14:paraId="6EBA7D30">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036195C6">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（1）</w:t>
      </w:r>
      <w:r>
        <w:rPr>
          <w:rFonts w:ascii="宋体" w:hAnsi="宋体" w:eastAsia="宋体"/>
          <w:szCs w:val="21"/>
          <w:lang w:val="fr-FR"/>
        </w:rPr>
        <w:t>Texte: Temps de travail, temps de repos</w:t>
      </w:r>
    </w:p>
    <w:p w14:paraId="51BB7FCE">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2122E87D">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3995C551">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5808E358">
      <w:pPr>
        <w:widowControl/>
        <w:spacing w:before="156" w:beforeLines="50" w:after="156" w:afterLines="50"/>
        <w:ind w:firstLine="420" w:firstLineChars="200"/>
        <w:jc w:val="left"/>
        <w:rPr>
          <w:rFonts w:ascii="宋体" w:hAnsi="宋体" w:eastAsia="宋体"/>
          <w:szCs w:val="21"/>
          <w:lang w:val="fr-FR"/>
        </w:rPr>
      </w:pPr>
    </w:p>
    <w:p w14:paraId="41BF90BD">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w:t>
      </w:r>
      <w:r>
        <w:rPr>
          <w:rFonts w:hint="eastAsia" w:ascii="黑体" w:hAnsi="黑体" w:eastAsia="黑体" w:cs="Times New Roman"/>
          <w:b/>
          <w:sz w:val="24"/>
          <w:szCs w:val="24"/>
          <w:lang w:val="fr-FR"/>
        </w:rPr>
        <w:t>六</w:t>
      </w:r>
      <w:r>
        <w:rPr>
          <w:rFonts w:hint="eastAsia" w:ascii="黑体" w:hAnsi="黑体" w:eastAsia="黑体" w:cs="Times New Roman"/>
          <w:b/>
          <w:sz w:val="24"/>
          <w:szCs w:val="24"/>
        </w:rPr>
        <w:t>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La vie étudiante en France</w:t>
      </w:r>
    </w:p>
    <w:p w14:paraId="1BD4CE30">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4DF6C255">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La vie étudiante en France</w:t>
      </w:r>
    </w:p>
    <w:p w14:paraId="0E8A07E1">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605D03C6">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6B66B63E">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3E2D982B">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76337BAA">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第七章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Les habitudes des Fran</w:t>
      </w:r>
      <w:r>
        <w:rPr>
          <w:rFonts w:ascii="Calibri" w:hAnsi="Calibri" w:eastAsia="黑体" w:cs="Calibri"/>
          <w:b/>
          <w:sz w:val="24"/>
          <w:szCs w:val="24"/>
          <w:lang w:val="fr-FR"/>
        </w:rPr>
        <w:t>ç</w:t>
      </w:r>
      <w:r>
        <w:rPr>
          <w:rFonts w:ascii="黑体" w:hAnsi="黑体" w:eastAsia="黑体" w:cs="Times New Roman"/>
          <w:b/>
          <w:sz w:val="24"/>
          <w:szCs w:val="24"/>
          <w:lang w:val="fr-FR"/>
        </w:rPr>
        <w:t xml:space="preserve">ais </w:t>
      </w:r>
      <w:r>
        <w:rPr>
          <w:rFonts w:hint="eastAsia" w:ascii="黑体" w:hAnsi="黑体" w:eastAsia="黑体" w:cs="黑体"/>
          <w:b/>
          <w:sz w:val="24"/>
          <w:szCs w:val="24"/>
          <w:lang w:val="fr-FR"/>
        </w:rPr>
        <w:t>à</w:t>
      </w:r>
      <w:r>
        <w:rPr>
          <w:rFonts w:ascii="黑体" w:hAnsi="黑体" w:eastAsia="黑体" w:cs="Times New Roman"/>
          <w:b/>
          <w:sz w:val="24"/>
          <w:szCs w:val="24"/>
          <w:lang w:val="fr-FR"/>
        </w:rPr>
        <w:t xml:space="preserve"> table</w:t>
      </w:r>
    </w:p>
    <w:p w14:paraId="13700FCA">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4D1A773F">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Les habitudes des Français à table</w:t>
      </w:r>
    </w:p>
    <w:p w14:paraId="0B5D94F1">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202787FE">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2798D5B8">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779690A3">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6637AD28">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第八章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Les principaux repas</w:t>
      </w:r>
    </w:p>
    <w:p w14:paraId="589A2F3D">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2E131499">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Les principaux repas</w:t>
      </w:r>
    </w:p>
    <w:p w14:paraId="2D09F877">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728DC09F">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43239A55">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2EBCF479">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21FB9E13">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第九章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Les invitations</w:t>
      </w:r>
    </w:p>
    <w:p w14:paraId="1D7BCAE8">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3123DACF">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Les invitations</w:t>
      </w:r>
    </w:p>
    <w:p w14:paraId="478DF756">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2C568AAA">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0F126F3B">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3C7EEEB9">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6C99042C">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第十章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Les différents lieux d'achat</w:t>
      </w:r>
    </w:p>
    <w:p w14:paraId="27B3FA4C">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3E95FC44">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Les différents lieux d'achat</w:t>
      </w:r>
    </w:p>
    <w:p w14:paraId="1AFBA18F">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4271B128">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1EA62CF1">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7FBE16BF">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3A7BA814">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第十一章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Les transports en France</w:t>
      </w:r>
    </w:p>
    <w:p w14:paraId="4DDD052E">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331CA102">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Les transports en France</w:t>
      </w:r>
    </w:p>
    <w:p w14:paraId="6C59A7C2">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4685BC1B">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138E30C0">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293E0E00">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4CABE247">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第十二章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Quelques fêtes traditionnelles</w:t>
      </w:r>
    </w:p>
    <w:p w14:paraId="7B78EFF5">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699A893B">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w:t>
      </w:r>
      <w:r>
        <w:rPr>
          <w:lang w:val="fr-FR"/>
        </w:rPr>
        <w:t xml:space="preserve"> </w:t>
      </w:r>
      <w:r>
        <w:rPr>
          <w:rFonts w:ascii="宋体" w:hAnsi="宋体" w:eastAsia="宋体"/>
          <w:szCs w:val="21"/>
          <w:lang w:val="fr-FR"/>
        </w:rPr>
        <w:t>Quelques fêtes traditionnelles</w:t>
      </w:r>
    </w:p>
    <w:p w14:paraId="688F86C1">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653190A6">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398717C8">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39AE9F45">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7B20DA20">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第十三章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Les principes de l'enseignement fran</w:t>
      </w:r>
      <w:r>
        <w:rPr>
          <w:rFonts w:ascii="Calibri" w:hAnsi="Calibri" w:eastAsia="黑体" w:cs="Calibri"/>
          <w:b/>
          <w:sz w:val="24"/>
          <w:szCs w:val="24"/>
          <w:lang w:val="fr-FR"/>
        </w:rPr>
        <w:t>ç</w:t>
      </w:r>
      <w:r>
        <w:rPr>
          <w:rFonts w:ascii="黑体" w:hAnsi="黑体" w:eastAsia="黑体" w:cs="Times New Roman"/>
          <w:b/>
          <w:sz w:val="24"/>
          <w:szCs w:val="24"/>
          <w:lang w:val="fr-FR"/>
        </w:rPr>
        <w:t>ais</w:t>
      </w:r>
    </w:p>
    <w:p w14:paraId="5CEB5997">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4BD8EF64">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Les principes de l'enseignement français</w:t>
      </w:r>
    </w:p>
    <w:p w14:paraId="5C649AA1">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1A8D0162">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2E7ADFD9">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481F0B48">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6A00A803">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第十四章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De la maternelle au lycée</w:t>
      </w:r>
    </w:p>
    <w:p w14:paraId="3D368F31">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71201E45">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De la maternelle au lycée</w:t>
      </w:r>
    </w:p>
    <w:p w14:paraId="7836243D">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 xml:space="preserve">Présentation des contextes </w:t>
      </w:r>
    </w:p>
    <w:p w14:paraId="50193D02">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73465183">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3AA3C057">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3716AADD">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第十五章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L'enseignement supérieur</w:t>
      </w:r>
    </w:p>
    <w:p w14:paraId="40573D83">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6DDF9524">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L'enseignement supérieur</w:t>
      </w:r>
    </w:p>
    <w:p w14:paraId="35697C04">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2AC77BB2">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41E13820">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5DA5175E">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217E6883">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第十六章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L’industrie</w:t>
      </w:r>
    </w:p>
    <w:p w14:paraId="4EEDC09F">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12036357">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L’industrie</w:t>
      </w:r>
    </w:p>
    <w:p w14:paraId="2706B056">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46A7A1C4">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27F5C3D5">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05924682">
      <w:pPr>
        <w:widowControl/>
        <w:spacing w:before="156" w:beforeLines="50" w:after="156" w:afterLines="50"/>
        <w:jc w:val="left"/>
        <w:rPr>
          <w:rFonts w:ascii="宋体" w:hAnsi="宋体" w:eastAsia="宋体" w:cs="TimesNewRomanPSMT"/>
          <w:color w:val="000000"/>
          <w:kern w:val="0"/>
          <w:szCs w:val="21"/>
          <w:lang w:val="fr-FR"/>
        </w:rPr>
      </w:pPr>
    </w:p>
    <w:p w14:paraId="7873750D">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w:t>
      </w:r>
      <w:r>
        <w:rPr>
          <w:rFonts w:hint="eastAsia" w:ascii="黑体" w:hAnsi="黑体" w:eastAsia="黑体" w:cs="Times New Roman"/>
          <w:b/>
          <w:sz w:val="24"/>
          <w:szCs w:val="24"/>
          <w:lang w:val="fr-FR"/>
        </w:rPr>
        <w:t>十七</w:t>
      </w:r>
      <w:r>
        <w:rPr>
          <w:rFonts w:hint="eastAsia" w:ascii="黑体" w:hAnsi="黑体" w:eastAsia="黑体" w:cs="Times New Roman"/>
          <w:b/>
          <w:sz w:val="24"/>
          <w:szCs w:val="24"/>
        </w:rPr>
        <w:t>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L’énergie</w:t>
      </w:r>
    </w:p>
    <w:p w14:paraId="305A2E48">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3CA701BD">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L’énergie</w:t>
      </w:r>
    </w:p>
    <w:p w14:paraId="6DFA9363">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40F5341A">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19DC9C18">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4D10B33D">
      <w:pPr>
        <w:widowControl/>
        <w:spacing w:before="156" w:beforeLines="50" w:after="156" w:afterLines="50"/>
        <w:ind w:firstLine="480" w:firstLineChars="200"/>
        <w:jc w:val="left"/>
        <w:rPr>
          <w:rFonts w:ascii="黑体" w:hAnsi="黑体" w:eastAsia="黑体" w:cs="Times New Roman"/>
          <w:b/>
          <w:sz w:val="24"/>
          <w:szCs w:val="24"/>
          <w:lang w:val="fr-FR"/>
        </w:rPr>
      </w:pPr>
    </w:p>
    <w:p w14:paraId="57A79522">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第十八章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La culture et l’art</w:t>
      </w:r>
    </w:p>
    <w:p w14:paraId="31050C8D">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29BF4F0C">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w:t>
      </w:r>
      <w:r>
        <w:rPr>
          <w:lang w:val="fr-FR"/>
        </w:rPr>
        <w:t xml:space="preserve"> </w:t>
      </w:r>
      <w:r>
        <w:rPr>
          <w:rFonts w:ascii="宋体" w:hAnsi="宋体" w:eastAsia="宋体"/>
          <w:szCs w:val="21"/>
          <w:lang w:val="fr-FR"/>
        </w:rPr>
        <w:t>La culture et l’art</w:t>
      </w:r>
    </w:p>
    <w:p w14:paraId="2B484053">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0DD87624">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4438E937">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szCs w:val="21"/>
        </w:rPr>
        <w:t>（4）</w:t>
      </w:r>
      <w:r>
        <w:rPr>
          <w:rFonts w:ascii="宋体" w:hAnsi="宋体" w:eastAsia="宋体"/>
          <w:szCs w:val="21"/>
        </w:rPr>
        <w:t>Discussion</w:t>
      </w:r>
    </w:p>
    <w:p w14:paraId="0241534E">
      <w:pPr>
        <w:widowControl/>
        <w:spacing w:before="156" w:beforeLines="50" w:after="156" w:afterLines="50"/>
        <w:ind w:firstLine="420" w:firstLineChars="200"/>
        <w:jc w:val="left"/>
      </w:pPr>
    </w:p>
    <w:p w14:paraId="6FF000EC">
      <w:pPr>
        <w:widowControl/>
        <w:spacing w:before="156" w:beforeLines="50" w:after="156" w:afterLines="50"/>
        <w:ind w:firstLine="561" w:firstLineChars="200"/>
        <w:jc w:val="left"/>
      </w:pPr>
      <w:r>
        <w:rPr>
          <w:rFonts w:hint="eastAsia" w:ascii="黑体" w:hAnsi="黑体" w:eastAsia="黑体"/>
          <w:b/>
          <w:sz w:val="28"/>
          <w:szCs w:val="28"/>
        </w:rPr>
        <w:t>四、学时分配</w:t>
      </w:r>
    </w:p>
    <w:p w14:paraId="65604B5A">
      <w:pPr>
        <w:widowControl/>
        <w:spacing w:before="156" w:beforeLines="50" w:after="156" w:afterLines="50"/>
        <w:jc w:val="center"/>
        <w:rPr>
          <w:rFonts w:ascii="宋体" w:hAnsi="宋体" w:eastAsia="宋体"/>
          <w:szCs w:val="21"/>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39595094">
        <w:trPr>
          <w:trHeight w:val="340" w:hRule="atLeast"/>
          <w:jc w:val="center"/>
        </w:trPr>
        <w:tc>
          <w:tcPr>
            <w:tcW w:w="2765" w:type="dxa"/>
            <w:vAlign w:val="center"/>
          </w:tcPr>
          <w:p w14:paraId="63AB3BAA">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3B1CDAE0">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5D058F5A">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1B7E8B3C">
        <w:trPr>
          <w:trHeight w:val="340" w:hRule="atLeast"/>
          <w:jc w:val="center"/>
        </w:trPr>
        <w:tc>
          <w:tcPr>
            <w:tcW w:w="2765" w:type="dxa"/>
            <w:vAlign w:val="center"/>
          </w:tcPr>
          <w:p w14:paraId="32751249">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504B5029">
            <w:pPr>
              <w:widowControl/>
              <w:spacing w:before="156" w:beforeLines="50" w:after="156" w:afterLines="50"/>
              <w:jc w:val="center"/>
              <w:rPr>
                <w:rFonts w:ascii="宋体" w:hAnsi="宋体" w:eastAsia="宋体"/>
                <w:lang w:val="fr-FR"/>
              </w:rPr>
            </w:pPr>
            <w:r>
              <w:rPr>
                <w:rFonts w:ascii="宋体" w:hAnsi="宋体" w:eastAsia="宋体"/>
                <w:lang w:val="fr-FR"/>
              </w:rPr>
              <w:t>Le climat et le paysage de France</w:t>
            </w:r>
          </w:p>
        </w:tc>
        <w:tc>
          <w:tcPr>
            <w:tcW w:w="2766" w:type="dxa"/>
            <w:vAlign w:val="center"/>
          </w:tcPr>
          <w:p w14:paraId="744F2655">
            <w:pPr>
              <w:widowControl/>
              <w:spacing w:before="156" w:beforeLines="50" w:after="156" w:afterLines="50"/>
              <w:jc w:val="center"/>
              <w:rPr>
                <w:rFonts w:ascii="宋体" w:hAnsi="宋体" w:eastAsia="宋体"/>
                <w:lang w:val="fr-FR"/>
              </w:rPr>
            </w:pPr>
            <w:r>
              <w:rPr>
                <w:rFonts w:hint="eastAsia" w:ascii="宋体" w:hAnsi="宋体" w:eastAsia="宋体"/>
                <w:lang w:val="fr-FR"/>
              </w:rPr>
              <w:t>2</w:t>
            </w:r>
          </w:p>
        </w:tc>
      </w:tr>
      <w:tr w14:paraId="72474CC8">
        <w:trPr>
          <w:trHeight w:val="340" w:hRule="atLeast"/>
          <w:jc w:val="center"/>
        </w:trPr>
        <w:tc>
          <w:tcPr>
            <w:tcW w:w="2765" w:type="dxa"/>
            <w:vAlign w:val="center"/>
          </w:tcPr>
          <w:p w14:paraId="60B0361E">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6318F503">
            <w:pPr>
              <w:widowControl/>
              <w:spacing w:before="156" w:beforeLines="50" w:after="156" w:afterLines="50"/>
              <w:jc w:val="center"/>
              <w:rPr>
                <w:rFonts w:ascii="宋体" w:hAnsi="宋体" w:eastAsia="宋体"/>
              </w:rPr>
            </w:pPr>
            <w:r>
              <w:rPr>
                <w:rFonts w:ascii="宋体" w:hAnsi="宋体" w:eastAsia="宋体"/>
              </w:rPr>
              <w:t>L'Île de France</w:t>
            </w:r>
          </w:p>
        </w:tc>
        <w:tc>
          <w:tcPr>
            <w:tcW w:w="2766" w:type="dxa"/>
            <w:vAlign w:val="center"/>
          </w:tcPr>
          <w:p w14:paraId="4F7C654E">
            <w:pPr>
              <w:widowControl/>
              <w:spacing w:before="156" w:beforeLines="50" w:after="156" w:afterLines="50"/>
              <w:jc w:val="center"/>
              <w:rPr>
                <w:rFonts w:ascii="宋体" w:hAnsi="宋体" w:eastAsia="宋体"/>
              </w:rPr>
            </w:pPr>
            <w:r>
              <w:rPr>
                <w:rFonts w:hint="eastAsia" w:ascii="宋体" w:hAnsi="宋体" w:eastAsia="宋体"/>
              </w:rPr>
              <w:t>2</w:t>
            </w:r>
          </w:p>
        </w:tc>
      </w:tr>
      <w:tr w14:paraId="4D56D70A">
        <w:trPr>
          <w:trHeight w:val="340" w:hRule="atLeast"/>
          <w:jc w:val="center"/>
        </w:trPr>
        <w:tc>
          <w:tcPr>
            <w:tcW w:w="2765" w:type="dxa"/>
            <w:vAlign w:val="center"/>
          </w:tcPr>
          <w:p w14:paraId="345980A1">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68A87096">
            <w:pPr>
              <w:widowControl/>
              <w:spacing w:before="156" w:beforeLines="50" w:after="156" w:afterLines="50"/>
              <w:jc w:val="center"/>
              <w:rPr>
                <w:rFonts w:ascii="宋体" w:hAnsi="宋体" w:eastAsia="宋体"/>
              </w:rPr>
            </w:pPr>
            <w:r>
              <w:rPr>
                <w:rFonts w:ascii="宋体" w:hAnsi="宋体" w:eastAsia="宋体"/>
              </w:rPr>
              <w:t>La capitale: Paris</w:t>
            </w:r>
          </w:p>
        </w:tc>
        <w:tc>
          <w:tcPr>
            <w:tcW w:w="2766" w:type="dxa"/>
            <w:vAlign w:val="center"/>
          </w:tcPr>
          <w:p w14:paraId="20F40B01">
            <w:pPr>
              <w:widowControl/>
              <w:spacing w:before="156" w:beforeLines="50" w:after="156" w:afterLines="50"/>
              <w:jc w:val="center"/>
              <w:rPr>
                <w:rFonts w:ascii="宋体" w:hAnsi="宋体" w:eastAsia="宋体"/>
              </w:rPr>
            </w:pPr>
            <w:r>
              <w:rPr>
                <w:rFonts w:hint="eastAsia" w:ascii="宋体" w:hAnsi="宋体" w:eastAsia="宋体"/>
              </w:rPr>
              <w:t>2</w:t>
            </w:r>
          </w:p>
        </w:tc>
      </w:tr>
      <w:tr w14:paraId="44C5A65F">
        <w:trPr>
          <w:trHeight w:val="340" w:hRule="atLeast"/>
          <w:jc w:val="center"/>
        </w:trPr>
        <w:tc>
          <w:tcPr>
            <w:tcW w:w="2765" w:type="dxa"/>
            <w:vAlign w:val="center"/>
          </w:tcPr>
          <w:p w14:paraId="178484E2">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14:paraId="51EA9B4E">
            <w:pPr>
              <w:widowControl/>
              <w:spacing w:before="156" w:beforeLines="50" w:after="156" w:afterLines="50"/>
              <w:jc w:val="center"/>
              <w:rPr>
                <w:rFonts w:ascii="宋体" w:hAnsi="宋体" w:eastAsia="宋体"/>
                <w:lang w:val="fr-FR"/>
              </w:rPr>
            </w:pPr>
            <w:r>
              <w:rPr>
                <w:rFonts w:ascii="宋体" w:hAnsi="宋体" w:eastAsia="宋体"/>
                <w:lang w:val="fr-FR"/>
              </w:rPr>
              <w:t>Le calendrier de l'année en France</w:t>
            </w:r>
          </w:p>
        </w:tc>
        <w:tc>
          <w:tcPr>
            <w:tcW w:w="2766" w:type="dxa"/>
            <w:vAlign w:val="center"/>
          </w:tcPr>
          <w:p w14:paraId="3054EAEF">
            <w:pPr>
              <w:widowControl/>
              <w:spacing w:before="156" w:beforeLines="50" w:after="156" w:afterLines="50"/>
              <w:jc w:val="center"/>
              <w:rPr>
                <w:rFonts w:ascii="宋体" w:hAnsi="宋体" w:eastAsia="宋体"/>
              </w:rPr>
            </w:pPr>
            <w:r>
              <w:rPr>
                <w:rFonts w:hint="eastAsia" w:ascii="宋体" w:hAnsi="宋体" w:eastAsia="宋体"/>
              </w:rPr>
              <w:t>2</w:t>
            </w:r>
          </w:p>
        </w:tc>
      </w:tr>
      <w:tr w14:paraId="7BAAE05C">
        <w:trPr>
          <w:trHeight w:val="340" w:hRule="atLeast"/>
          <w:jc w:val="center"/>
        </w:trPr>
        <w:tc>
          <w:tcPr>
            <w:tcW w:w="2765" w:type="dxa"/>
            <w:vAlign w:val="center"/>
          </w:tcPr>
          <w:p w14:paraId="6D8C524A">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14:paraId="3B3DE189">
            <w:pPr>
              <w:widowControl/>
              <w:spacing w:before="156" w:beforeLines="50" w:after="156" w:afterLines="50"/>
              <w:jc w:val="center"/>
              <w:rPr>
                <w:rFonts w:ascii="宋体" w:hAnsi="宋体" w:eastAsia="宋体"/>
                <w:lang w:val="fr-FR"/>
              </w:rPr>
            </w:pPr>
            <w:r>
              <w:rPr>
                <w:rFonts w:ascii="宋体" w:hAnsi="宋体" w:eastAsia="宋体"/>
                <w:lang w:val="fr-FR"/>
              </w:rPr>
              <w:t>Temps de travail, temps de repos</w:t>
            </w:r>
          </w:p>
        </w:tc>
        <w:tc>
          <w:tcPr>
            <w:tcW w:w="2766" w:type="dxa"/>
            <w:vAlign w:val="center"/>
          </w:tcPr>
          <w:p w14:paraId="500219F6">
            <w:pPr>
              <w:widowControl/>
              <w:spacing w:before="156" w:beforeLines="50" w:after="156" w:afterLines="50"/>
              <w:jc w:val="center"/>
              <w:rPr>
                <w:rFonts w:ascii="宋体" w:hAnsi="宋体" w:eastAsia="宋体"/>
              </w:rPr>
            </w:pPr>
            <w:r>
              <w:rPr>
                <w:rFonts w:hint="eastAsia" w:ascii="宋体" w:hAnsi="宋体" w:eastAsia="宋体"/>
              </w:rPr>
              <w:t>2</w:t>
            </w:r>
          </w:p>
        </w:tc>
      </w:tr>
      <w:tr w14:paraId="4D57111E">
        <w:trPr>
          <w:trHeight w:val="340" w:hRule="atLeast"/>
          <w:jc w:val="center"/>
        </w:trPr>
        <w:tc>
          <w:tcPr>
            <w:tcW w:w="2765" w:type="dxa"/>
            <w:vAlign w:val="center"/>
          </w:tcPr>
          <w:p w14:paraId="656E1C23">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14:paraId="4C3A4826">
            <w:pPr>
              <w:widowControl/>
              <w:spacing w:before="156" w:beforeLines="50" w:after="156" w:afterLines="50"/>
              <w:jc w:val="center"/>
              <w:rPr>
                <w:rFonts w:ascii="宋体" w:hAnsi="宋体" w:eastAsia="宋体"/>
                <w:lang w:val="fr-FR"/>
              </w:rPr>
            </w:pPr>
            <w:r>
              <w:rPr>
                <w:rFonts w:ascii="宋体" w:hAnsi="宋体" w:eastAsia="宋体"/>
                <w:lang w:val="fr-FR"/>
              </w:rPr>
              <w:t>La vie étudiante en France</w:t>
            </w:r>
          </w:p>
        </w:tc>
        <w:tc>
          <w:tcPr>
            <w:tcW w:w="2766" w:type="dxa"/>
            <w:vAlign w:val="center"/>
          </w:tcPr>
          <w:p w14:paraId="72EEC70C">
            <w:pPr>
              <w:widowControl/>
              <w:spacing w:before="156" w:beforeLines="50" w:after="156" w:afterLines="50"/>
              <w:jc w:val="center"/>
              <w:rPr>
                <w:rFonts w:ascii="宋体" w:hAnsi="宋体" w:eastAsia="宋体"/>
              </w:rPr>
            </w:pPr>
            <w:r>
              <w:rPr>
                <w:rFonts w:hint="eastAsia" w:ascii="宋体" w:hAnsi="宋体" w:eastAsia="宋体"/>
              </w:rPr>
              <w:t>2</w:t>
            </w:r>
          </w:p>
        </w:tc>
      </w:tr>
      <w:tr w14:paraId="522D71BB">
        <w:trPr>
          <w:trHeight w:val="340" w:hRule="atLeast"/>
          <w:jc w:val="center"/>
        </w:trPr>
        <w:tc>
          <w:tcPr>
            <w:tcW w:w="2765" w:type="dxa"/>
            <w:vAlign w:val="center"/>
          </w:tcPr>
          <w:p w14:paraId="20388C2F">
            <w:pPr>
              <w:widowControl/>
              <w:spacing w:before="156" w:beforeLines="50" w:after="156" w:afterLines="50"/>
              <w:jc w:val="center"/>
              <w:rPr>
                <w:rFonts w:ascii="宋体" w:hAnsi="宋体" w:eastAsia="宋体"/>
              </w:rPr>
            </w:pPr>
            <w:r>
              <w:rPr>
                <w:rFonts w:hint="eastAsia" w:ascii="宋体" w:hAnsi="宋体" w:eastAsia="宋体"/>
              </w:rPr>
              <w:t>第七章</w:t>
            </w:r>
          </w:p>
        </w:tc>
        <w:tc>
          <w:tcPr>
            <w:tcW w:w="2765" w:type="dxa"/>
            <w:vAlign w:val="center"/>
          </w:tcPr>
          <w:p w14:paraId="3466AA36">
            <w:pPr>
              <w:widowControl/>
              <w:spacing w:before="156" w:beforeLines="50" w:after="156" w:afterLines="50"/>
              <w:jc w:val="center"/>
              <w:rPr>
                <w:rFonts w:ascii="宋体" w:hAnsi="宋体" w:eastAsia="宋体"/>
                <w:lang w:val="fr-FR"/>
              </w:rPr>
            </w:pPr>
            <w:r>
              <w:rPr>
                <w:rFonts w:ascii="宋体" w:hAnsi="宋体" w:eastAsia="宋体"/>
                <w:lang w:val="fr-FR"/>
              </w:rPr>
              <w:t>Les habitudes des Français à table</w:t>
            </w:r>
          </w:p>
        </w:tc>
        <w:tc>
          <w:tcPr>
            <w:tcW w:w="2766" w:type="dxa"/>
            <w:vAlign w:val="center"/>
          </w:tcPr>
          <w:p w14:paraId="619CA9DD">
            <w:pPr>
              <w:widowControl/>
              <w:spacing w:before="156" w:beforeLines="50" w:after="156" w:afterLines="50"/>
              <w:jc w:val="center"/>
              <w:rPr>
                <w:rFonts w:ascii="宋体" w:hAnsi="宋体" w:eastAsia="宋体"/>
              </w:rPr>
            </w:pPr>
            <w:r>
              <w:rPr>
                <w:rFonts w:hint="eastAsia" w:ascii="宋体" w:hAnsi="宋体" w:eastAsia="宋体"/>
              </w:rPr>
              <w:t>2</w:t>
            </w:r>
          </w:p>
        </w:tc>
      </w:tr>
      <w:tr w14:paraId="4A9C904C">
        <w:trPr>
          <w:trHeight w:val="340" w:hRule="atLeast"/>
          <w:jc w:val="center"/>
        </w:trPr>
        <w:tc>
          <w:tcPr>
            <w:tcW w:w="2765" w:type="dxa"/>
            <w:vAlign w:val="center"/>
          </w:tcPr>
          <w:p w14:paraId="3470E2BC">
            <w:pPr>
              <w:widowControl/>
              <w:spacing w:before="156" w:beforeLines="50" w:after="156" w:afterLines="50"/>
              <w:jc w:val="center"/>
              <w:rPr>
                <w:rFonts w:ascii="宋体" w:hAnsi="宋体" w:eastAsia="宋体"/>
              </w:rPr>
            </w:pPr>
            <w:r>
              <w:rPr>
                <w:rFonts w:hint="eastAsia" w:ascii="宋体" w:hAnsi="宋体" w:eastAsia="宋体"/>
              </w:rPr>
              <w:t>第八章</w:t>
            </w:r>
          </w:p>
        </w:tc>
        <w:tc>
          <w:tcPr>
            <w:tcW w:w="2765" w:type="dxa"/>
            <w:vAlign w:val="center"/>
          </w:tcPr>
          <w:p w14:paraId="69B70AEE">
            <w:pPr>
              <w:widowControl/>
              <w:spacing w:before="156" w:beforeLines="50" w:after="156" w:afterLines="50"/>
              <w:jc w:val="center"/>
              <w:rPr>
                <w:rFonts w:ascii="宋体" w:hAnsi="宋体" w:eastAsia="宋体"/>
              </w:rPr>
            </w:pPr>
            <w:r>
              <w:rPr>
                <w:rFonts w:ascii="宋体" w:hAnsi="宋体" w:eastAsia="宋体"/>
              </w:rPr>
              <w:t>Les principaux repas</w:t>
            </w:r>
          </w:p>
        </w:tc>
        <w:tc>
          <w:tcPr>
            <w:tcW w:w="2766" w:type="dxa"/>
            <w:vAlign w:val="center"/>
          </w:tcPr>
          <w:p w14:paraId="2E2B34FD">
            <w:pPr>
              <w:widowControl/>
              <w:spacing w:before="156" w:beforeLines="50" w:after="156" w:afterLines="50"/>
              <w:jc w:val="center"/>
              <w:rPr>
                <w:rFonts w:ascii="宋体" w:hAnsi="宋体" w:eastAsia="宋体"/>
              </w:rPr>
            </w:pPr>
            <w:r>
              <w:rPr>
                <w:rFonts w:hint="eastAsia" w:ascii="宋体" w:hAnsi="宋体" w:eastAsia="宋体"/>
              </w:rPr>
              <w:t>2</w:t>
            </w:r>
          </w:p>
        </w:tc>
      </w:tr>
      <w:tr w14:paraId="4F102FF4">
        <w:trPr>
          <w:trHeight w:val="340" w:hRule="atLeast"/>
          <w:jc w:val="center"/>
        </w:trPr>
        <w:tc>
          <w:tcPr>
            <w:tcW w:w="2765" w:type="dxa"/>
            <w:vAlign w:val="center"/>
          </w:tcPr>
          <w:p w14:paraId="73588AE6">
            <w:pPr>
              <w:widowControl/>
              <w:spacing w:before="156" w:beforeLines="50" w:after="156" w:afterLines="50"/>
              <w:jc w:val="center"/>
              <w:rPr>
                <w:rFonts w:ascii="宋体" w:hAnsi="宋体" w:eastAsia="宋体"/>
              </w:rPr>
            </w:pPr>
            <w:r>
              <w:rPr>
                <w:rFonts w:hint="eastAsia" w:ascii="宋体" w:hAnsi="宋体" w:eastAsia="宋体"/>
              </w:rPr>
              <w:t>第九章</w:t>
            </w:r>
          </w:p>
        </w:tc>
        <w:tc>
          <w:tcPr>
            <w:tcW w:w="2765" w:type="dxa"/>
            <w:vAlign w:val="center"/>
          </w:tcPr>
          <w:p w14:paraId="26D58AD9">
            <w:pPr>
              <w:widowControl/>
              <w:spacing w:before="156" w:beforeLines="50" w:after="156" w:afterLines="50"/>
              <w:jc w:val="center"/>
              <w:rPr>
                <w:rFonts w:ascii="宋体" w:hAnsi="宋体" w:eastAsia="宋体"/>
              </w:rPr>
            </w:pPr>
            <w:r>
              <w:rPr>
                <w:rFonts w:ascii="宋体" w:hAnsi="宋体" w:eastAsia="宋体"/>
              </w:rPr>
              <w:t>Les invitations</w:t>
            </w:r>
          </w:p>
        </w:tc>
        <w:tc>
          <w:tcPr>
            <w:tcW w:w="2766" w:type="dxa"/>
            <w:vAlign w:val="center"/>
          </w:tcPr>
          <w:p w14:paraId="693C72E2">
            <w:pPr>
              <w:widowControl/>
              <w:spacing w:before="156" w:beforeLines="50" w:after="156" w:afterLines="50"/>
              <w:jc w:val="center"/>
              <w:rPr>
                <w:rFonts w:ascii="宋体" w:hAnsi="宋体" w:eastAsia="宋体"/>
              </w:rPr>
            </w:pPr>
            <w:r>
              <w:rPr>
                <w:rFonts w:hint="eastAsia" w:ascii="宋体" w:hAnsi="宋体" w:eastAsia="宋体"/>
              </w:rPr>
              <w:t>2</w:t>
            </w:r>
          </w:p>
        </w:tc>
      </w:tr>
      <w:tr w14:paraId="50454D74">
        <w:trPr>
          <w:trHeight w:val="340" w:hRule="atLeast"/>
          <w:jc w:val="center"/>
        </w:trPr>
        <w:tc>
          <w:tcPr>
            <w:tcW w:w="2765" w:type="dxa"/>
            <w:vAlign w:val="center"/>
          </w:tcPr>
          <w:p w14:paraId="3B0C740A">
            <w:pPr>
              <w:widowControl/>
              <w:spacing w:before="156" w:beforeLines="50" w:after="156" w:afterLines="50"/>
              <w:jc w:val="center"/>
              <w:rPr>
                <w:rFonts w:ascii="宋体" w:hAnsi="宋体" w:eastAsia="宋体"/>
              </w:rPr>
            </w:pPr>
            <w:r>
              <w:rPr>
                <w:rFonts w:hint="eastAsia" w:ascii="宋体" w:hAnsi="宋体" w:eastAsia="宋体"/>
              </w:rPr>
              <w:t>第十章</w:t>
            </w:r>
          </w:p>
        </w:tc>
        <w:tc>
          <w:tcPr>
            <w:tcW w:w="2765" w:type="dxa"/>
            <w:vAlign w:val="center"/>
          </w:tcPr>
          <w:p w14:paraId="67CC79A6">
            <w:pPr>
              <w:widowControl/>
              <w:spacing w:before="156" w:beforeLines="50" w:after="156" w:afterLines="50"/>
              <w:jc w:val="center"/>
              <w:rPr>
                <w:rFonts w:ascii="宋体" w:hAnsi="宋体" w:eastAsia="宋体"/>
                <w:lang w:val="fr-FR"/>
              </w:rPr>
            </w:pPr>
            <w:r>
              <w:rPr>
                <w:rFonts w:ascii="宋体" w:hAnsi="宋体" w:eastAsia="宋体"/>
                <w:lang w:val="fr-FR"/>
              </w:rPr>
              <w:t>Les différents lieux d'achat</w:t>
            </w:r>
          </w:p>
        </w:tc>
        <w:tc>
          <w:tcPr>
            <w:tcW w:w="2766" w:type="dxa"/>
            <w:vAlign w:val="center"/>
          </w:tcPr>
          <w:p w14:paraId="2A63C33A">
            <w:pPr>
              <w:widowControl/>
              <w:spacing w:before="156" w:beforeLines="50" w:after="156" w:afterLines="50"/>
              <w:jc w:val="center"/>
              <w:rPr>
                <w:rFonts w:ascii="宋体" w:hAnsi="宋体" w:eastAsia="宋体"/>
              </w:rPr>
            </w:pPr>
            <w:r>
              <w:rPr>
                <w:rFonts w:hint="eastAsia" w:ascii="宋体" w:hAnsi="宋体" w:eastAsia="宋体"/>
              </w:rPr>
              <w:t>2</w:t>
            </w:r>
          </w:p>
        </w:tc>
      </w:tr>
      <w:tr w14:paraId="0B785130">
        <w:trPr>
          <w:trHeight w:val="340" w:hRule="atLeast"/>
          <w:jc w:val="center"/>
        </w:trPr>
        <w:tc>
          <w:tcPr>
            <w:tcW w:w="2765" w:type="dxa"/>
            <w:vAlign w:val="center"/>
          </w:tcPr>
          <w:p w14:paraId="0DB93CA0">
            <w:pPr>
              <w:widowControl/>
              <w:spacing w:before="156" w:beforeLines="50" w:after="156" w:afterLines="50"/>
              <w:jc w:val="center"/>
              <w:rPr>
                <w:rFonts w:ascii="宋体" w:hAnsi="宋体" w:eastAsia="宋体"/>
              </w:rPr>
            </w:pPr>
            <w:r>
              <w:rPr>
                <w:rFonts w:hint="eastAsia" w:ascii="宋体" w:hAnsi="宋体" w:eastAsia="宋体"/>
              </w:rPr>
              <w:t>第十一章</w:t>
            </w:r>
          </w:p>
        </w:tc>
        <w:tc>
          <w:tcPr>
            <w:tcW w:w="2765" w:type="dxa"/>
            <w:vAlign w:val="center"/>
          </w:tcPr>
          <w:p w14:paraId="165785AB">
            <w:pPr>
              <w:widowControl/>
              <w:spacing w:before="156" w:beforeLines="50" w:after="156" w:afterLines="50"/>
              <w:jc w:val="center"/>
              <w:rPr>
                <w:rFonts w:ascii="宋体" w:hAnsi="宋体" w:eastAsia="宋体"/>
              </w:rPr>
            </w:pPr>
            <w:r>
              <w:rPr>
                <w:rFonts w:ascii="宋体" w:hAnsi="宋体" w:eastAsia="宋体"/>
              </w:rPr>
              <w:t>Les transports en France</w:t>
            </w:r>
          </w:p>
        </w:tc>
        <w:tc>
          <w:tcPr>
            <w:tcW w:w="2766" w:type="dxa"/>
            <w:vAlign w:val="center"/>
          </w:tcPr>
          <w:p w14:paraId="36AFA5CC">
            <w:pPr>
              <w:widowControl/>
              <w:spacing w:before="156" w:beforeLines="50" w:after="156" w:afterLines="50"/>
              <w:jc w:val="center"/>
              <w:rPr>
                <w:rFonts w:ascii="宋体" w:hAnsi="宋体" w:eastAsia="宋体"/>
              </w:rPr>
            </w:pPr>
            <w:r>
              <w:rPr>
                <w:rFonts w:hint="eastAsia" w:ascii="宋体" w:hAnsi="宋体" w:eastAsia="宋体"/>
              </w:rPr>
              <w:t>2</w:t>
            </w:r>
          </w:p>
        </w:tc>
      </w:tr>
      <w:tr w14:paraId="3A39E127">
        <w:trPr>
          <w:trHeight w:val="340" w:hRule="atLeast"/>
          <w:jc w:val="center"/>
        </w:trPr>
        <w:tc>
          <w:tcPr>
            <w:tcW w:w="2765" w:type="dxa"/>
            <w:vAlign w:val="center"/>
          </w:tcPr>
          <w:p w14:paraId="21CF5C41">
            <w:pPr>
              <w:widowControl/>
              <w:spacing w:before="156" w:beforeLines="50" w:after="156" w:afterLines="50"/>
              <w:jc w:val="center"/>
              <w:rPr>
                <w:rFonts w:ascii="宋体" w:hAnsi="宋体" w:eastAsia="宋体"/>
              </w:rPr>
            </w:pPr>
            <w:r>
              <w:rPr>
                <w:rFonts w:hint="eastAsia" w:ascii="宋体" w:hAnsi="宋体" w:eastAsia="宋体"/>
              </w:rPr>
              <w:t>第十二章</w:t>
            </w:r>
          </w:p>
        </w:tc>
        <w:tc>
          <w:tcPr>
            <w:tcW w:w="2765" w:type="dxa"/>
            <w:vAlign w:val="center"/>
          </w:tcPr>
          <w:p w14:paraId="2B12FDD6">
            <w:pPr>
              <w:widowControl/>
              <w:spacing w:before="156" w:beforeLines="50" w:after="156" w:afterLines="50"/>
              <w:jc w:val="center"/>
              <w:rPr>
                <w:rFonts w:ascii="宋体" w:hAnsi="宋体" w:eastAsia="宋体"/>
                <w:lang w:val="fr-FR"/>
              </w:rPr>
            </w:pPr>
            <w:r>
              <w:rPr>
                <w:rFonts w:ascii="宋体" w:hAnsi="宋体" w:eastAsia="宋体"/>
                <w:lang w:val="fr-FR"/>
              </w:rPr>
              <w:t>Quelques fêtes traditionnelles</w:t>
            </w:r>
          </w:p>
        </w:tc>
        <w:tc>
          <w:tcPr>
            <w:tcW w:w="2766" w:type="dxa"/>
            <w:vAlign w:val="center"/>
          </w:tcPr>
          <w:p w14:paraId="12A0B484">
            <w:pPr>
              <w:widowControl/>
              <w:spacing w:before="156" w:beforeLines="50" w:after="156" w:afterLines="50"/>
              <w:jc w:val="center"/>
              <w:rPr>
                <w:rFonts w:ascii="宋体" w:hAnsi="宋体" w:eastAsia="宋体"/>
              </w:rPr>
            </w:pPr>
            <w:r>
              <w:rPr>
                <w:rFonts w:hint="eastAsia" w:ascii="宋体" w:hAnsi="宋体" w:eastAsia="宋体"/>
              </w:rPr>
              <w:t>2</w:t>
            </w:r>
          </w:p>
        </w:tc>
      </w:tr>
      <w:tr w14:paraId="7FAC52FC">
        <w:trPr>
          <w:trHeight w:val="340" w:hRule="atLeast"/>
          <w:jc w:val="center"/>
        </w:trPr>
        <w:tc>
          <w:tcPr>
            <w:tcW w:w="2765" w:type="dxa"/>
            <w:vAlign w:val="center"/>
          </w:tcPr>
          <w:p w14:paraId="597F6DA8">
            <w:pPr>
              <w:widowControl/>
              <w:spacing w:before="156" w:beforeLines="50" w:after="156" w:afterLines="50"/>
              <w:jc w:val="center"/>
              <w:rPr>
                <w:rFonts w:ascii="宋体" w:hAnsi="宋体" w:eastAsia="宋体"/>
              </w:rPr>
            </w:pPr>
            <w:r>
              <w:rPr>
                <w:rFonts w:hint="eastAsia" w:ascii="宋体" w:hAnsi="宋体" w:eastAsia="宋体"/>
              </w:rPr>
              <w:t>第十三章</w:t>
            </w:r>
          </w:p>
        </w:tc>
        <w:tc>
          <w:tcPr>
            <w:tcW w:w="2765" w:type="dxa"/>
            <w:vAlign w:val="center"/>
          </w:tcPr>
          <w:p w14:paraId="089EB3BB">
            <w:pPr>
              <w:widowControl/>
              <w:spacing w:before="156" w:beforeLines="50" w:after="156" w:afterLines="50"/>
              <w:jc w:val="center"/>
              <w:rPr>
                <w:rFonts w:ascii="宋体" w:hAnsi="宋体" w:eastAsia="宋体"/>
                <w:lang w:val="fr-FR"/>
              </w:rPr>
            </w:pPr>
            <w:r>
              <w:rPr>
                <w:rFonts w:ascii="宋体" w:hAnsi="宋体" w:eastAsia="宋体"/>
                <w:lang w:val="fr-FR"/>
              </w:rPr>
              <w:t>Les principes de l'enseignement français</w:t>
            </w:r>
          </w:p>
        </w:tc>
        <w:tc>
          <w:tcPr>
            <w:tcW w:w="2766" w:type="dxa"/>
            <w:vAlign w:val="center"/>
          </w:tcPr>
          <w:p w14:paraId="4B61BD69">
            <w:pPr>
              <w:widowControl/>
              <w:spacing w:before="156" w:beforeLines="50" w:after="156" w:afterLines="50"/>
              <w:jc w:val="center"/>
              <w:rPr>
                <w:rFonts w:ascii="宋体" w:hAnsi="宋体" w:eastAsia="宋体"/>
              </w:rPr>
            </w:pPr>
            <w:r>
              <w:rPr>
                <w:rFonts w:hint="eastAsia" w:ascii="宋体" w:hAnsi="宋体" w:eastAsia="宋体"/>
              </w:rPr>
              <w:t>2</w:t>
            </w:r>
          </w:p>
        </w:tc>
      </w:tr>
      <w:tr w14:paraId="7ED227D7">
        <w:trPr>
          <w:trHeight w:val="340" w:hRule="atLeast"/>
          <w:jc w:val="center"/>
        </w:trPr>
        <w:tc>
          <w:tcPr>
            <w:tcW w:w="2765" w:type="dxa"/>
            <w:vAlign w:val="center"/>
          </w:tcPr>
          <w:p w14:paraId="10F898B1">
            <w:pPr>
              <w:widowControl/>
              <w:spacing w:before="156" w:beforeLines="50" w:after="156" w:afterLines="50"/>
              <w:jc w:val="center"/>
              <w:rPr>
                <w:rFonts w:ascii="宋体" w:hAnsi="宋体" w:eastAsia="宋体"/>
              </w:rPr>
            </w:pPr>
            <w:r>
              <w:rPr>
                <w:rFonts w:hint="eastAsia" w:ascii="宋体" w:hAnsi="宋体" w:eastAsia="宋体"/>
              </w:rPr>
              <w:t>第十四章</w:t>
            </w:r>
          </w:p>
        </w:tc>
        <w:tc>
          <w:tcPr>
            <w:tcW w:w="2765" w:type="dxa"/>
            <w:vAlign w:val="center"/>
          </w:tcPr>
          <w:p w14:paraId="2C067D9E">
            <w:pPr>
              <w:widowControl/>
              <w:spacing w:before="156" w:beforeLines="50" w:after="156" w:afterLines="50"/>
              <w:jc w:val="center"/>
              <w:rPr>
                <w:rFonts w:ascii="宋体" w:hAnsi="宋体" w:eastAsia="宋体"/>
                <w:lang w:val="fr-FR"/>
              </w:rPr>
            </w:pPr>
            <w:r>
              <w:rPr>
                <w:rFonts w:ascii="宋体" w:hAnsi="宋体" w:eastAsia="宋体"/>
                <w:lang w:val="fr-FR"/>
              </w:rPr>
              <w:t>De la maternelle au lycée</w:t>
            </w:r>
          </w:p>
        </w:tc>
        <w:tc>
          <w:tcPr>
            <w:tcW w:w="2766" w:type="dxa"/>
            <w:vAlign w:val="center"/>
          </w:tcPr>
          <w:p w14:paraId="100DDC89">
            <w:pPr>
              <w:widowControl/>
              <w:spacing w:before="156" w:beforeLines="50" w:after="156" w:afterLines="50"/>
              <w:jc w:val="center"/>
              <w:rPr>
                <w:rFonts w:ascii="宋体" w:hAnsi="宋体" w:eastAsia="宋体"/>
              </w:rPr>
            </w:pPr>
            <w:r>
              <w:rPr>
                <w:rFonts w:hint="eastAsia" w:ascii="宋体" w:hAnsi="宋体" w:eastAsia="宋体"/>
              </w:rPr>
              <w:t>2</w:t>
            </w:r>
          </w:p>
        </w:tc>
      </w:tr>
      <w:tr w14:paraId="38A440DE">
        <w:trPr>
          <w:trHeight w:val="340" w:hRule="atLeast"/>
          <w:jc w:val="center"/>
        </w:trPr>
        <w:tc>
          <w:tcPr>
            <w:tcW w:w="2765" w:type="dxa"/>
            <w:vAlign w:val="center"/>
          </w:tcPr>
          <w:p w14:paraId="5F4F6C86">
            <w:pPr>
              <w:widowControl/>
              <w:spacing w:before="156" w:beforeLines="50" w:after="156" w:afterLines="50"/>
              <w:jc w:val="center"/>
              <w:rPr>
                <w:rFonts w:ascii="宋体" w:hAnsi="宋体" w:eastAsia="宋体"/>
              </w:rPr>
            </w:pPr>
            <w:r>
              <w:rPr>
                <w:rFonts w:hint="eastAsia" w:ascii="宋体" w:hAnsi="宋体" w:eastAsia="宋体"/>
              </w:rPr>
              <w:t>第十五章</w:t>
            </w:r>
          </w:p>
        </w:tc>
        <w:tc>
          <w:tcPr>
            <w:tcW w:w="2765" w:type="dxa"/>
            <w:vAlign w:val="center"/>
          </w:tcPr>
          <w:p w14:paraId="05032F9E">
            <w:pPr>
              <w:widowControl/>
              <w:spacing w:before="156" w:beforeLines="50" w:after="156" w:afterLines="50"/>
              <w:jc w:val="center"/>
              <w:rPr>
                <w:rFonts w:ascii="宋体" w:hAnsi="宋体" w:eastAsia="宋体"/>
              </w:rPr>
            </w:pPr>
            <w:r>
              <w:rPr>
                <w:rFonts w:ascii="宋体" w:hAnsi="宋体" w:eastAsia="宋体"/>
              </w:rPr>
              <w:t>L'enseignement supérieur</w:t>
            </w:r>
          </w:p>
        </w:tc>
        <w:tc>
          <w:tcPr>
            <w:tcW w:w="2766" w:type="dxa"/>
            <w:vAlign w:val="center"/>
          </w:tcPr>
          <w:p w14:paraId="66467931">
            <w:pPr>
              <w:widowControl/>
              <w:spacing w:before="156" w:beforeLines="50" w:after="156" w:afterLines="50"/>
              <w:jc w:val="center"/>
              <w:rPr>
                <w:rFonts w:ascii="宋体" w:hAnsi="宋体" w:eastAsia="宋体"/>
              </w:rPr>
            </w:pPr>
            <w:r>
              <w:rPr>
                <w:rFonts w:hint="eastAsia" w:ascii="宋体" w:hAnsi="宋体" w:eastAsia="宋体"/>
              </w:rPr>
              <w:t>2</w:t>
            </w:r>
          </w:p>
        </w:tc>
      </w:tr>
      <w:tr w14:paraId="004A49BE">
        <w:trPr>
          <w:trHeight w:val="340" w:hRule="atLeast"/>
          <w:jc w:val="center"/>
        </w:trPr>
        <w:tc>
          <w:tcPr>
            <w:tcW w:w="2765" w:type="dxa"/>
            <w:vAlign w:val="center"/>
          </w:tcPr>
          <w:p w14:paraId="105945FD">
            <w:pPr>
              <w:widowControl/>
              <w:spacing w:before="156" w:beforeLines="50" w:after="156" w:afterLines="50"/>
              <w:jc w:val="center"/>
              <w:rPr>
                <w:rFonts w:ascii="宋体" w:hAnsi="宋体" w:eastAsia="宋体"/>
              </w:rPr>
            </w:pPr>
            <w:r>
              <w:rPr>
                <w:rFonts w:hint="eastAsia" w:ascii="宋体" w:hAnsi="宋体" w:eastAsia="宋体"/>
              </w:rPr>
              <w:t>第十六章</w:t>
            </w:r>
          </w:p>
        </w:tc>
        <w:tc>
          <w:tcPr>
            <w:tcW w:w="2765" w:type="dxa"/>
            <w:vAlign w:val="center"/>
          </w:tcPr>
          <w:p w14:paraId="4BDEBD5F">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rPr>
              <w:t>’industrie</w:t>
            </w:r>
          </w:p>
        </w:tc>
        <w:tc>
          <w:tcPr>
            <w:tcW w:w="2766" w:type="dxa"/>
            <w:vAlign w:val="center"/>
          </w:tcPr>
          <w:p w14:paraId="3B13C3C6">
            <w:pPr>
              <w:widowControl/>
              <w:spacing w:before="156" w:beforeLines="50" w:after="156" w:afterLines="50"/>
              <w:jc w:val="center"/>
              <w:rPr>
                <w:rFonts w:ascii="宋体" w:hAnsi="宋体" w:eastAsia="宋体"/>
              </w:rPr>
            </w:pPr>
            <w:r>
              <w:rPr>
                <w:rFonts w:hint="eastAsia" w:ascii="宋体" w:hAnsi="宋体" w:eastAsia="宋体"/>
              </w:rPr>
              <w:t>2</w:t>
            </w:r>
          </w:p>
        </w:tc>
      </w:tr>
      <w:tr w14:paraId="2EE8F908">
        <w:trPr>
          <w:trHeight w:val="340" w:hRule="atLeast"/>
          <w:jc w:val="center"/>
        </w:trPr>
        <w:tc>
          <w:tcPr>
            <w:tcW w:w="2765" w:type="dxa"/>
            <w:vAlign w:val="center"/>
          </w:tcPr>
          <w:p w14:paraId="6925465C">
            <w:pPr>
              <w:widowControl/>
              <w:spacing w:before="156" w:beforeLines="50" w:after="156" w:afterLines="50"/>
              <w:jc w:val="center"/>
              <w:rPr>
                <w:rFonts w:ascii="宋体" w:hAnsi="宋体" w:eastAsia="宋体"/>
              </w:rPr>
            </w:pPr>
            <w:r>
              <w:rPr>
                <w:rFonts w:hint="eastAsia" w:ascii="宋体" w:hAnsi="宋体" w:eastAsia="宋体"/>
              </w:rPr>
              <w:t>第十七章</w:t>
            </w:r>
          </w:p>
        </w:tc>
        <w:tc>
          <w:tcPr>
            <w:tcW w:w="2765" w:type="dxa"/>
            <w:vAlign w:val="center"/>
          </w:tcPr>
          <w:p w14:paraId="560915AE">
            <w:pPr>
              <w:widowControl/>
              <w:spacing w:before="156" w:beforeLines="50" w:after="156" w:afterLines="50"/>
              <w:jc w:val="center"/>
              <w:rPr>
                <w:rFonts w:ascii="宋体" w:hAnsi="宋体" w:eastAsia="宋体"/>
              </w:rPr>
            </w:pPr>
            <w:r>
              <w:rPr>
                <w:rFonts w:ascii="宋体" w:hAnsi="宋体" w:eastAsia="宋体"/>
              </w:rPr>
              <w:t>L’énergie</w:t>
            </w:r>
          </w:p>
        </w:tc>
        <w:tc>
          <w:tcPr>
            <w:tcW w:w="2766" w:type="dxa"/>
            <w:vAlign w:val="center"/>
          </w:tcPr>
          <w:p w14:paraId="3591A162">
            <w:pPr>
              <w:widowControl/>
              <w:spacing w:before="156" w:beforeLines="50" w:after="156" w:afterLines="50"/>
              <w:jc w:val="center"/>
              <w:rPr>
                <w:rFonts w:ascii="宋体" w:hAnsi="宋体" w:eastAsia="宋体"/>
              </w:rPr>
            </w:pPr>
            <w:r>
              <w:rPr>
                <w:rFonts w:hint="eastAsia" w:ascii="宋体" w:hAnsi="宋体" w:eastAsia="宋体"/>
              </w:rPr>
              <w:t>2</w:t>
            </w:r>
          </w:p>
        </w:tc>
      </w:tr>
      <w:tr w14:paraId="171881B6">
        <w:trPr>
          <w:trHeight w:val="340" w:hRule="atLeast"/>
          <w:jc w:val="center"/>
        </w:trPr>
        <w:tc>
          <w:tcPr>
            <w:tcW w:w="2765" w:type="dxa"/>
            <w:vAlign w:val="center"/>
          </w:tcPr>
          <w:p w14:paraId="30938C28">
            <w:pPr>
              <w:widowControl/>
              <w:spacing w:before="156" w:beforeLines="50" w:after="156" w:afterLines="50"/>
              <w:jc w:val="center"/>
              <w:rPr>
                <w:rFonts w:ascii="宋体" w:hAnsi="宋体" w:eastAsia="宋体"/>
              </w:rPr>
            </w:pPr>
            <w:r>
              <w:rPr>
                <w:rFonts w:hint="eastAsia" w:ascii="宋体" w:hAnsi="宋体" w:eastAsia="宋体"/>
              </w:rPr>
              <w:t>第十八章</w:t>
            </w:r>
          </w:p>
        </w:tc>
        <w:tc>
          <w:tcPr>
            <w:tcW w:w="2765" w:type="dxa"/>
            <w:vAlign w:val="center"/>
          </w:tcPr>
          <w:p w14:paraId="2774A72F">
            <w:pPr>
              <w:widowControl/>
              <w:spacing w:before="156" w:beforeLines="50" w:after="156" w:afterLines="50"/>
              <w:jc w:val="center"/>
              <w:rPr>
                <w:rFonts w:ascii="宋体" w:hAnsi="宋体" w:eastAsia="宋体"/>
              </w:rPr>
            </w:pPr>
            <w:r>
              <w:rPr>
                <w:rFonts w:ascii="宋体" w:hAnsi="宋体" w:eastAsia="宋体"/>
              </w:rPr>
              <w:t>La culture et l’art</w:t>
            </w:r>
          </w:p>
        </w:tc>
        <w:tc>
          <w:tcPr>
            <w:tcW w:w="2766" w:type="dxa"/>
            <w:vAlign w:val="center"/>
          </w:tcPr>
          <w:p w14:paraId="413E88F2">
            <w:pPr>
              <w:widowControl/>
              <w:spacing w:before="156" w:beforeLines="50" w:after="156" w:afterLines="50"/>
              <w:jc w:val="center"/>
              <w:rPr>
                <w:rFonts w:ascii="宋体" w:hAnsi="宋体" w:eastAsia="宋体"/>
              </w:rPr>
            </w:pPr>
            <w:r>
              <w:rPr>
                <w:rFonts w:hint="eastAsia" w:ascii="宋体" w:hAnsi="宋体" w:eastAsia="宋体"/>
              </w:rPr>
              <w:t>2</w:t>
            </w:r>
          </w:p>
        </w:tc>
      </w:tr>
    </w:tbl>
    <w:p w14:paraId="176A4A25">
      <w:pPr>
        <w:widowControl/>
        <w:spacing w:before="156" w:beforeLines="50" w:after="156" w:afterLines="50"/>
        <w:jc w:val="center"/>
        <w:rPr>
          <w:rFonts w:ascii="黑体" w:hAnsi="黑体" w:eastAsia="黑体"/>
          <w:b/>
          <w:sz w:val="24"/>
          <w:szCs w:val="24"/>
        </w:rPr>
      </w:pPr>
    </w:p>
    <w:p w14:paraId="228BCEBC">
      <w:pPr>
        <w:widowControl/>
        <w:spacing w:before="156" w:beforeLines="50" w:after="156" w:afterLines="50"/>
        <w:ind w:firstLine="561" w:firstLineChars="200"/>
        <w:jc w:val="left"/>
      </w:pPr>
      <w:r>
        <w:rPr>
          <w:rFonts w:hint="eastAsia" w:ascii="黑体" w:hAnsi="黑体" w:eastAsia="黑体"/>
          <w:b/>
          <w:sz w:val="28"/>
          <w:szCs w:val="28"/>
        </w:rPr>
        <w:t>五、教学进度</w:t>
      </w:r>
    </w:p>
    <w:p w14:paraId="6886CBB9">
      <w:pPr>
        <w:widowControl/>
        <w:spacing w:before="156" w:beforeLines="50" w:after="156" w:afterLines="50"/>
        <w:jc w:val="center"/>
        <w:rPr>
          <w:rFonts w:ascii="宋体" w:hAnsi="宋体" w:eastAsia="宋体"/>
          <w:b/>
          <w:szCs w:val="21"/>
        </w:rPr>
      </w:pPr>
      <w:r>
        <w:rPr>
          <w:rFonts w:hint="eastAsia" w:ascii="宋体" w:hAnsi="宋体" w:eastAsia="宋体"/>
          <w:b/>
          <w:szCs w:val="21"/>
        </w:rPr>
        <w:t>表3：教学进度表</w:t>
      </w:r>
    </w:p>
    <w:tbl>
      <w:tblPr>
        <w:tblStyle w:val="7"/>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3"/>
        <w:gridCol w:w="779"/>
        <w:gridCol w:w="1791"/>
        <w:gridCol w:w="1791"/>
        <w:gridCol w:w="762"/>
        <w:gridCol w:w="1346"/>
        <w:gridCol w:w="992"/>
      </w:tblGrid>
      <w:tr w14:paraId="6CA98BE3">
        <w:trPr>
          <w:trHeight w:val="340" w:hRule="atLeast"/>
          <w:jc w:val="center"/>
        </w:trPr>
        <w:tc>
          <w:tcPr>
            <w:tcW w:w="1323" w:type="dxa"/>
            <w:vAlign w:val="center"/>
          </w:tcPr>
          <w:p w14:paraId="095F10EF">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779" w:type="dxa"/>
            <w:vAlign w:val="center"/>
          </w:tcPr>
          <w:p w14:paraId="1F19507B">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791" w:type="dxa"/>
            <w:vAlign w:val="center"/>
          </w:tcPr>
          <w:p w14:paraId="2931463E">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791" w:type="dxa"/>
            <w:vAlign w:val="center"/>
          </w:tcPr>
          <w:p w14:paraId="62607DE8">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762" w:type="dxa"/>
            <w:vAlign w:val="center"/>
          </w:tcPr>
          <w:p w14:paraId="2ACB0EC4">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346" w:type="dxa"/>
            <w:vAlign w:val="center"/>
          </w:tcPr>
          <w:p w14:paraId="3595ED82">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992" w:type="dxa"/>
            <w:vAlign w:val="center"/>
          </w:tcPr>
          <w:p w14:paraId="2EAE3810">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388CD426">
        <w:trPr>
          <w:trHeight w:val="340" w:hRule="atLeast"/>
          <w:jc w:val="center"/>
        </w:trPr>
        <w:tc>
          <w:tcPr>
            <w:tcW w:w="1323" w:type="dxa"/>
            <w:vAlign w:val="center"/>
          </w:tcPr>
          <w:p w14:paraId="3F6867A5">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779" w:type="dxa"/>
            <w:vAlign w:val="center"/>
          </w:tcPr>
          <w:p w14:paraId="235CF93D">
            <w:pPr>
              <w:widowControl/>
              <w:spacing w:before="156" w:beforeLines="50" w:after="156" w:afterLines="50"/>
              <w:jc w:val="center"/>
              <w:rPr>
                <w:rFonts w:ascii="宋体" w:hAnsi="宋体" w:eastAsia="宋体"/>
                <w:szCs w:val="21"/>
              </w:rPr>
            </w:pPr>
          </w:p>
        </w:tc>
        <w:tc>
          <w:tcPr>
            <w:tcW w:w="1791" w:type="dxa"/>
            <w:vAlign w:val="center"/>
          </w:tcPr>
          <w:p w14:paraId="40D259E6">
            <w:pPr>
              <w:widowControl/>
              <w:spacing w:before="156" w:beforeLines="50" w:after="156" w:afterLines="50"/>
              <w:jc w:val="center"/>
              <w:rPr>
                <w:rFonts w:ascii="宋体" w:hAnsi="宋体" w:eastAsia="宋体"/>
                <w:lang w:val="fr-FR"/>
              </w:rPr>
            </w:pPr>
            <w:r>
              <w:rPr>
                <w:rFonts w:hint="eastAsia" w:ascii="宋体" w:hAnsi="宋体" w:eastAsia="宋体"/>
                <w:lang w:val="fr-FR"/>
              </w:rPr>
              <w:t>第一章</w:t>
            </w:r>
          </w:p>
        </w:tc>
        <w:tc>
          <w:tcPr>
            <w:tcW w:w="1791" w:type="dxa"/>
            <w:vAlign w:val="center"/>
          </w:tcPr>
          <w:p w14:paraId="6BEF5D15">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法国气候和风景</w:t>
            </w:r>
          </w:p>
        </w:tc>
        <w:tc>
          <w:tcPr>
            <w:tcW w:w="762" w:type="dxa"/>
            <w:vAlign w:val="center"/>
          </w:tcPr>
          <w:p w14:paraId="58D2DE59">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34795AB8">
            <w:pPr>
              <w:jc w:val="center"/>
              <w:rPr>
                <w:rFonts w:ascii="宋体" w:hAnsi="宋体" w:eastAsia="宋体"/>
                <w:szCs w:val="21"/>
              </w:rPr>
            </w:pPr>
            <w:r>
              <w:rPr>
                <w:rFonts w:hint="eastAsia" w:ascii="宋体" w:hAnsi="宋体" w:eastAsia="宋体"/>
                <w:szCs w:val="21"/>
              </w:rPr>
              <w:t>课后习题</w:t>
            </w:r>
          </w:p>
          <w:p w14:paraId="569B252D">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10D4389F">
            <w:pPr>
              <w:widowControl/>
              <w:spacing w:before="156" w:beforeLines="50" w:after="156" w:afterLines="50"/>
              <w:jc w:val="center"/>
              <w:rPr>
                <w:rFonts w:ascii="宋体" w:hAnsi="宋体" w:eastAsia="宋体"/>
                <w:szCs w:val="21"/>
                <w:lang w:val="fr-FR"/>
              </w:rPr>
            </w:pPr>
          </w:p>
        </w:tc>
      </w:tr>
      <w:tr w14:paraId="6DA3E51F">
        <w:trPr>
          <w:trHeight w:val="340" w:hRule="atLeast"/>
          <w:jc w:val="center"/>
        </w:trPr>
        <w:tc>
          <w:tcPr>
            <w:tcW w:w="1323" w:type="dxa"/>
            <w:vAlign w:val="center"/>
          </w:tcPr>
          <w:p w14:paraId="19E33A0E">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779" w:type="dxa"/>
            <w:vAlign w:val="center"/>
          </w:tcPr>
          <w:p w14:paraId="3D36F723">
            <w:pPr>
              <w:widowControl/>
              <w:spacing w:before="156" w:beforeLines="50" w:after="156" w:afterLines="50"/>
              <w:jc w:val="center"/>
              <w:rPr>
                <w:rFonts w:ascii="宋体" w:hAnsi="宋体" w:eastAsia="宋体"/>
                <w:szCs w:val="21"/>
              </w:rPr>
            </w:pPr>
          </w:p>
        </w:tc>
        <w:tc>
          <w:tcPr>
            <w:tcW w:w="1791" w:type="dxa"/>
            <w:vAlign w:val="center"/>
          </w:tcPr>
          <w:p w14:paraId="00B3E192">
            <w:pPr>
              <w:widowControl/>
              <w:spacing w:before="156" w:beforeLines="50" w:after="156" w:afterLines="50"/>
              <w:jc w:val="center"/>
              <w:rPr>
                <w:rFonts w:ascii="宋体" w:hAnsi="宋体" w:eastAsia="宋体"/>
                <w:lang w:val="fr-FR"/>
              </w:rPr>
            </w:pPr>
            <w:r>
              <w:rPr>
                <w:rFonts w:hint="eastAsia" w:ascii="宋体" w:hAnsi="宋体" w:eastAsia="宋体"/>
                <w:szCs w:val="21"/>
                <w:lang w:val="fr-FR"/>
              </w:rPr>
              <w:t>第二章</w:t>
            </w:r>
          </w:p>
        </w:tc>
        <w:tc>
          <w:tcPr>
            <w:tcW w:w="1791" w:type="dxa"/>
            <w:vAlign w:val="center"/>
          </w:tcPr>
          <w:p w14:paraId="0FE14814">
            <w:pPr>
              <w:widowControl/>
              <w:spacing w:before="156" w:beforeLines="50" w:after="156" w:afterLines="50"/>
              <w:jc w:val="center"/>
              <w:rPr>
                <w:rFonts w:ascii="宋体" w:hAnsi="宋体" w:eastAsia="宋体"/>
                <w:szCs w:val="21"/>
                <w:lang w:val="fr-FR"/>
              </w:rPr>
            </w:pPr>
            <w:r>
              <w:rPr>
                <w:rFonts w:hint="eastAsia" w:ascii="宋体" w:hAnsi="宋体" w:eastAsia="宋体" w:cs="宋体"/>
                <w:color w:val="000000"/>
                <w:kern w:val="0"/>
                <w:szCs w:val="21"/>
              </w:rPr>
              <w:t>法兰西岛大区的政治、文化、历史和交通情况</w:t>
            </w:r>
          </w:p>
        </w:tc>
        <w:tc>
          <w:tcPr>
            <w:tcW w:w="762" w:type="dxa"/>
            <w:vAlign w:val="center"/>
          </w:tcPr>
          <w:p w14:paraId="5096D6EC">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209C4B91">
            <w:pPr>
              <w:jc w:val="center"/>
              <w:rPr>
                <w:rFonts w:ascii="宋体" w:hAnsi="宋体" w:eastAsia="宋体"/>
                <w:szCs w:val="21"/>
              </w:rPr>
            </w:pPr>
            <w:r>
              <w:rPr>
                <w:rFonts w:hint="eastAsia" w:ascii="宋体" w:hAnsi="宋体" w:eastAsia="宋体"/>
                <w:szCs w:val="21"/>
              </w:rPr>
              <w:t>课后习题</w:t>
            </w:r>
          </w:p>
          <w:p w14:paraId="45BFEECB">
            <w:pPr>
              <w:jc w:val="center"/>
              <w:rPr>
                <w:rFonts w:ascii="宋体" w:hAnsi="宋体" w:eastAsia="宋体"/>
                <w:szCs w:val="21"/>
              </w:rPr>
            </w:pPr>
            <w:r>
              <w:rPr>
                <w:rFonts w:hint="eastAsia" w:ascii="宋体" w:hAnsi="宋体" w:eastAsia="宋体"/>
                <w:szCs w:val="21"/>
              </w:rPr>
              <w:t>复习总结</w:t>
            </w:r>
          </w:p>
        </w:tc>
        <w:tc>
          <w:tcPr>
            <w:tcW w:w="992" w:type="dxa"/>
            <w:vAlign w:val="center"/>
          </w:tcPr>
          <w:p w14:paraId="6F38B5D0">
            <w:pPr>
              <w:widowControl/>
              <w:spacing w:before="156" w:beforeLines="50" w:after="156" w:afterLines="50"/>
              <w:jc w:val="center"/>
              <w:rPr>
                <w:rFonts w:ascii="宋体" w:hAnsi="宋体" w:eastAsia="宋体"/>
                <w:szCs w:val="21"/>
                <w:lang w:val="fr-FR"/>
              </w:rPr>
            </w:pPr>
          </w:p>
        </w:tc>
      </w:tr>
      <w:tr w14:paraId="68024C67">
        <w:trPr>
          <w:trHeight w:val="340" w:hRule="atLeast"/>
          <w:jc w:val="center"/>
        </w:trPr>
        <w:tc>
          <w:tcPr>
            <w:tcW w:w="1323" w:type="dxa"/>
            <w:vAlign w:val="center"/>
          </w:tcPr>
          <w:p w14:paraId="3F85FA3F">
            <w:pPr>
              <w:widowControl/>
              <w:spacing w:before="156" w:beforeLines="50" w:after="156" w:afterLines="50"/>
              <w:jc w:val="center"/>
              <w:rPr>
                <w:rFonts w:ascii="宋体" w:hAnsi="宋体" w:eastAsia="宋体"/>
                <w:szCs w:val="21"/>
              </w:rPr>
            </w:pPr>
            <w:r>
              <w:rPr>
                <w:rFonts w:hint="eastAsia" w:ascii="宋体" w:hAnsi="宋体" w:eastAsia="宋体"/>
                <w:szCs w:val="21"/>
              </w:rPr>
              <w:t>3</w:t>
            </w:r>
          </w:p>
        </w:tc>
        <w:tc>
          <w:tcPr>
            <w:tcW w:w="779" w:type="dxa"/>
            <w:vAlign w:val="center"/>
          </w:tcPr>
          <w:p w14:paraId="11DE1F34">
            <w:pPr>
              <w:widowControl/>
              <w:spacing w:before="156" w:beforeLines="50" w:after="156" w:afterLines="50"/>
              <w:jc w:val="center"/>
              <w:rPr>
                <w:rFonts w:ascii="宋体" w:hAnsi="宋体" w:eastAsia="宋体"/>
                <w:szCs w:val="21"/>
              </w:rPr>
            </w:pPr>
          </w:p>
        </w:tc>
        <w:tc>
          <w:tcPr>
            <w:tcW w:w="1791" w:type="dxa"/>
            <w:vAlign w:val="center"/>
          </w:tcPr>
          <w:p w14:paraId="115FB8FA">
            <w:pPr>
              <w:widowControl/>
              <w:spacing w:before="156" w:beforeLines="50" w:after="156" w:afterLines="50"/>
              <w:jc w:val="center"/>
              <w:rPr>
                <w:rFonts w:ascii="宋体" w:hAnsi="宋体" w:eastAsia="宋体"/>
                <w:lang w:val="fr-FR"/>
              </w:rPr>
            </w:pPr>
            <w:r>
              <w:rPr>
                <w:rFonts w:hint="eastAsia" w:ascii="宋体" w:hAnsi="宋体" w:eastAsia="宋体"/>
                <w:lang w:val="fr-FR"/>
              </w:rPr>
              <w:t>第三章</w:t>
            </w:r>
          </w:p>
        </w:tc>
        <w:tc>
          <w:tcPr>
            <w:tcW w:w="1791" w:type="dxa"/>
            <w:vAlign w:val="center"/>
          </w:tcPr>
          <w:p w14:paraId="1AAFC51D">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巴黎历史文化</w:t>
            </w:r>
          </w:p>
        </w:tc>
        <w:tc>
          <w:tcPr>
            <w:tcW w:w="762" w:type="dxa"/>
            <w:vAlign w:val="center"/>
          </w:tcPr>
          <w:p w14:paraId="6429BB81">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25BBFE59">
            <w:pPr>
              <w:jc w:val="center"/>
              <w:rPr>
                <w:rFonts w:ascii="宋体" w:hAnsi="宋体" w:eastAsia="宋体"/>
                <w:szCs w:val="21"/>
              </w:rPr>
            </w:pPr>
            <w:r>
              <w:rPr>
                <w:rFonts w:hint="eastAsia" w:ascii="宋体" w:hAnsi="宋体" w:eastAsia="宋体"/>
                <w:szCs w:val="21"/>
              </w:rPr>
              <w:t>课后习题</w:t>
            </w:r>
          </w:p>
          <w:p w14:paraId="22FE5148">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3CCEE3B4">
            <w:pPr>
              <w:widowControl/>
              <w:spacing w:before="156" w:beforeLines="50" w:after="156" w:afterLines="50"/>
              <w:jc w:val="center"/>
              <w:rPr>
                <w:rFonts w:ascii="宋体" w:hAnsi="宋体" w:eastAsia="宋体"/>
                <w:szCs w:val="21"/>
                <w:lang w:val="fr-FR"/>
              </w:rPr>
            </w:pPr>
          </w:p>
        </w:tc>
      </w:tr>
      <w:tr w14:paraId="38C75630">
        <w:trPr>
          <w:trHeight w:val="340" w:hRule="atLeast"/>
          <w:jc w:val="center"/>
        </w:trPr>
        <w:tc>
          <w:tcPr>
            <w:tcW w:w="1323" w:type="dxa"/>
            <w:vAlign w:val="center"/>
          </w:tcPr>
          <w:p w14:paraId="52793997">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779" w:type="dxa"/>
            <w:vAlign w:val="center"/>
          </w:tcPr>
          <w:p w14:paraId="0FA341FB">
            <w:pPr>
              <w:widowControl/>
              <w:spacing w:before="156" w:beforeLines="50" w:after="156" w:afterLines="50"/>
              <w:jc w:val="center"/>
              <w:rPr>
                <w:rFonts w:ascii="宋体" w:hAnsi="宋体" w:eastAsia="宋体"/>
                <w:szCs w:val="21"/>
              </w:rPr>
            </w:pPr>
          </w:p>
        </w:tc>
        <w:tc>
          <w:tcPr>
            <w:tcW w:w="1791" w:type="dxa"/>
            <w:vAlign w:val="center"/>
          </w:tcPr>
          <w:p w14:paraId="0526F1C9">
            <w:pPr>
              <w:widowControl/>
              <w:spacing w:before="156" w:beforeLines="50" w:after="156" w:afterLines="50"/>
              <w:jc w:val="center"/>
              <w:rPr>
                <w:rFonts w:ascii="宋体" w:hAnsi="宋体" w:eastAsia="宋体"/>
                <w:lang w:val="fr-FR"/>
              </w:rPr>
            </w:pPr>
            <w:r>
              <w:rPr>
                <w:rFonts w:hint="eastAsia" w:ascii="宋体" w:hAnsi="宋体" w:eastAsia="宋体"/>
                <w:szCs w:val="21"/>
                <w:lang w:val="fr-FR"/>
              </w:rPr>
              <w:t>第四章</w:t>
            </w:r>
          </w:p>
        </w:tc>
        <w:tc>
          <w:tcPr>
            <w:tcW w:w="1791" w:type="dxa"/>
            <w:vAlign w:val="center"/>
          </w:tcPr>
          <w:p w14:paraId="421656F4">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法国节假日</w:t>
            </w:r>
          </w:p>
        </w:tc>
        <w:tc>
          <w:tcPr>
            <w:tcW w:w="762" w:type="dxa"/>
            <w:vAlign w:val="center"/>
          </w:tcPr>
          <w:p w14:paraId="6E12AB8D">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06F2D7DA">
            <w:pPr>
              <w:jc w:val="center"/>
              <w:rPr>
                <w:rFonts w:ascii="宋体" w:hAnsi="宋体" w:eastAsia="宋体"/>
                <w:szCs w:val="21"/>
              </w:rPr>
            </w:pPr>
            <w:r>
              <w:rPr>
                <w:rFonts w:hint="eastAsia" w:ascii="宋体" w:hAnsi="宋体" w:eastAsia="宋体"/>
                <w:szCs w:val="21"/>
              </w:rPr>
              <w:t>课后习题</w:t>
            </w:r>
          </w:p>
          <w:p w14:paraId="5D4C230D">
            <w:pPr>
              <w:jc w:val="center"/>
              <w:rPr>
                <w:rFonts w:ascii="宋体" w:hAnsi="宋体" w:eastAsia="宋体"/>
                <w:szCs w:val="21"/>
              </w:rPr>
            </w:pPr>
            <w:r>
              <w:rPr>
                <w:rFonts w:hint="eastAsia" w:ascii="宋体" w:hAnsi="宋体" w:eastAsia="宋体"/>
                <w:szCs w:val="21"/>
              </w:rPr>
              <w:t>复习总结</w:t>
            </w:r>
          </w:p>
        </w:tc>
        <w:tc>
          <w:tcPr>
            <w:tcW w:w="992" w:type="dxa"/>
            <w:vAlign w:val="center"/>
          </w:tcPr>
          <w:p w14:paraId="4CE99A0A">
            <w:pPr>
              <w:widowControl/>
              <w:spacing w:before="156" w:beforeLines="50" w:after="156" w:afterLines="50"/>
              <w:jc w:val="center"/>
              <w:rPr>
                <w:rFonts w:ascii="宋体" w:hAnsi="宋体" w:eastAsia="宋体"/>
                <w:szCs w:val="21"/>
                <w:lang w:val="fr-FR"/>
              </w:rPr>
            </w:pPr>
          </w:p>
        </w:tc>
      </w:tr>
      <w:tr w14:paraId="2154DF1B">
        <w:trPr>
          <w:trHeight w:val="340" w:hRule="atLeast"/>
          <w:jc w:val="center"/>
        </w:trPr>
        <w:tc>
          <w:tcPr>
            <w:tcW w:w="1323" w:type="dxa"/>
            <w:vAlign w:val="center"/>
          </w:tcPr>
          <w:p w14:paraId="70C646AC">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5</w:t>
            </w:r>
          </w:p>
        </w:tc>
        <w:tc>
          <w:tcPr>
            <w:tcW w:w="779" w:type="dxa"/>
            <w:vAlign w:val="center"/>
          </w:tcPr>
          <w:p w14:paraId="019234B1">
            <w:pPr>
              <w:widowControl/>
              <w:spacing w:before="156" w:beforeLines="50" w:after="156" w:afterLines="50"/>
              <w:jc w:val="center"/>
              <w:rPr>
                <w:rFonts w:ascii="宋体" w:hAnsi="宋体" w:eastAsia="宋体"/>
                <w:szCs w:val="21"/>
                <w:lang w:val="fr-FR"/>
              </w:rPr>
            </w:pPr>
          </w:p>
        </w:tc>
        <w:tc>
          <w:tcPr>
            <w:tcW w:w="1791" w:type="dxa"/>
            <w:vAlign w:val="center"/>
          </w:tcPr>
          <w:p w14:paraId="60FC15AF">
            <w:pPr>
              <w:widowControl/>
              <w:spacing w:before="156" w:beforeLines="50" w:after="156" w:afterLines="50"/>
              <w:jc w:val="center"/>
              <w:rPr>
                <w:rFonts w:ascii="宋体" w:hAnsi="宋体" w:eastAsia="宋体"/>
                <w:lang w:val="fr-FR"/>
              </w:rPr>
            </w:pPr>
            <w:r>
              <w:rPr>
                <w:rFonts w:hint="eastAsia" w:ascii="宋体" w:hAnsi="宋体" w:eastAsia="宋体"/>
                <w:lang w:val="fr-FR"/>
              </w:rPr>
              <w:t>第五章</w:t>
            </w:r>
          </w:p>
        </w:tc>
        <w:tc>
          <w:tcPr>
            <w:tcW w:w="1791" w:type="dxa"/>
            <w:vAlign w:val="center"/>
          </w:tcPr>
          <w:p w14:paraId="1EBE1C96">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法国的工作作息</w:t>
            </w:r>
          </w:p>
        </w:tc>
        <w:tc>
          <w:tcPr>
            <w:tcW w:w="762" w:type="dxa"/>
            <w:vAlign w:val="center"/>
          </w:tcPr>
          <w:p w14:paraId="7E5B5F5C">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56CA9C99">
            <w:pPr>
              <w:jc w:val="center"/>
              <w:rPr>
                <w:rFonts w:ascii="宋体" w:hAnsi="宋体" w:eastAsia="宋体"/>
                <w:szCs w:val="21"/>
              </w:rPr>
            </w:pPr>
            <w:r>
              <w:rPr>
                <w:rFonts w:hint="eastAsia" w:ascii="宋体" w:hAnsi="宋体" w:eastAsia="宋体"/>
                <w:szCs w:val="21"/>
              </w:rPr>
              <w:t>课后习题</w:t>
            </w:r>
          </w:p>
          <w:p w14:paraId="12E9124C">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6FF19102">
            <w:pPr>
              <w:widowControl/>
              <w:spacing w:before="156" w:beforeLines="50" w:after="156" w:afterLines="50"/>
              <w:jc w:val="center"/>
              <w:rPr>
                <w:rFonts w:ascii="宋体" w:hAnsi="宋体" w:eastAsia="宋体"/>
                <w:szCs w:val="21"/>
                <w:lang w:val="fr-FR"/>
              </w:rPr>
            </w:pPr>
          </w:p>
        </w:tc>
      </w:tr>
      <w:tr w14:paraId="758B48BD">
        <w:trPr>
          <w:trHeight w:val="340" w:hRule="atLeast"/>
          <w:jc w:val="center"/>
        </w:trPr>
        <w:tc>
          <w:tcPr>
            <w:tcW w:w="1323" w:type="dxa"/>
            <w:vAlign w:val="center"/>
          </w:tcPr>
          <w:p w14:paraId="4B04B09C">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6</w:t>
            </w:r>
          </w:p>
        </w:tc>
        <w:tc>
          <w:tcPr>
            <w:tcW w:w="779" w:type="dxa"/>
            <w:vAlign w:val="center"/>
          </w:tcPr>
          <w:p w14:paraId="0DF83EBF">
            <w:pPr>
              <w:widowControl/>
              <w:spacing w:before="156" w:beforeLines="50" w:after="156" w:afterLines="50"/>
              <w:jc w:val="center"/>
              <w:rPr>
                <w:rFonts w:ascii="宋体" w:hAnsi="宋体" w:eastAsia="宋体"/>
                <w:szCs w:val="21"/>
                <w:lang w:val="fr-FR"/>
              </w:rPr>
            </w:pPr>
          </w:p>
        </w:tc>
        <w:tc>
          <w:tcPr>
            <w:tcW w:w="1791" w:type="dxa"/>
            <w:vAlign w:val="center"/>
          </w:tcPr>
          <w:p w14:paraId="078BD259">
            <w:pPr>
              <w:widowControl/>
              <w:spacing w:before="156" w:beforeLines="50" w:after="156" w:afterLines="50"/>
              <w:jc w:val="center"/>
              <w:rPr>
                <w:rFonts w:ascii="宋体" w:hAnsi="宋体" w:eastAsia="宋体"/>
                <w:lang w:val="fr-FR"/>
              </w:rPr>
            </w:pPr>
            <w:r>
              <w:rPr>
                <w:rFonts w:hint="eastAsia" w:ascii="宋体" w:hAnsi="宋体" w:eastAsia="宋体"/>
                <w:szCs w:val="21"/>
                <w:lang w:val="fr-FR"/>
              </w:rPr>
              <w:t>第六章</w:t>
            </w:r>
          </w:p>
        </w:tc>
        <w:tc>
          <w:tcPr>
            <w:tcW w:w="1791" w:type="dxa"/>
            <w:vAlign w:val="center"/>
          </w:tcPr>
          <w:p w14:paraId="1A115336">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法国留学生活</w:t>
            </w:r>
          </w:p>
        </w:tc>
        <w:tc>
          <w:tcPr>
            <w:tcW w:w="762" w:type="dxa"/>
            <w:vAlign w:val="center"/>
          </w:tcPr>
          <w:p w14:paraId="25B1FEE8">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5C29B698">
            <w:pPr>
              <w:jc w:val="center"/>
              <w:rPr>
                <w:rFonts w:ascii="宋体" w:hAnsi="宋体" w:eastAsia="宋体"/>
                <w:szCs w:val="21"/>
              </w:rPr>
            </w:pPr>
            <w:r>
              <w:rPr>
                <w:rFonts w:hint="eastAsia" w:ascii="宋体" w:hAnsi="宋体" w:eastAsia="宋体"/>
                <w:szCs w:val="21"/>
              </w:rPr>
              <w:t>课后习题</w:t>
            </w:r>
          </w:p>
          <w:p w14:paraId="388CDE47">
            <w:pPr>
              <w:jc w:val="center"/>
              <w:rPr>
                <w:rFonts w:ascii="宋体" w:hAnsi="宋体" w:eastAsia="宋体"/>
                <w:szCs w:val="21"/>
              </w:rPr>
            </w:pPr>
            <w:r>
              <w:rPr>
                <w:rFonts w:hint="eastAsia" w:ascii="宋体" w:hAnsi="宋体" w:eastAsia="宋体"/>
                <w:szCs w:val="21"/>
              </w:rPr>
              <w:t>复习总结</w:t>
            </w:r>
          </w:p>
        </w:tc>
        <w:tc>
          <w:tcPr>
            <w:tcW w:w="992" w:type="dxa"/>
            <w:vAlign w:val="center"/>
          </w:tcPr>
          <w:p w14:paraId="0F381506">
            <w:pPr>
              <w:widowControl/>
              <w:spacing w:before="156" w:beforeLines="50" w:after="156" w:afterLines="50"/>
              <w:jc w:val="center"/>
              <w:rPr>
                <w:rFonts w:ascii="宋体" w:hAnsi="宋体" w:eastAsia="宋体"/>
                <w:szCs w:val="21"/>
                <w:lang w:val="fr-FR"/>
              </w:rPr>
            </w:pPr>
          </w:p>
        </w:tc>
      </w:tr>
      <w:tr w14:paraId="3DA5C681">
        <w:trPr>
          <w:trHeight w:val="340" w:hRule="atLeast"/>
          <w:jc w:val="center"/>
        </w:trPr>
        <w:tc>
          <w:tcPr>
            <w:tcW w:w="1323" w:type="dxa"/>
            <w:vAlign w:val="center"/>
          </w:tcPr>
          <w:p w14:paraId="5CCB1D65">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7</w:t>
            </w:r>
          </w:p>
        </w:tc>
        <w:tc>
          <w:tcPr>
            <w:tcW w:w="779" w:type="dxa"/>
            <w:vAlign w:val="center"/>
          </w:tcPr>
          <w:p w14:paraId="7733830E">
            <w:pPr>
              <w:widowControl/>
              <w:spacing w:before="156" w:beforeLines="50" w:after="156" w:afterLines="50"/>
              <w:jc w:val="center"/>
              <w:rPr>
                <w:rFonts w:ascii="宋体" w:hAnsi="宋体" w:eastAsia="宋体"/>
                <w:szCs w:val="21"/>
                <w:lang w:val="fr-FR"/>
              </w:rPr>
            </w:pPr>
          </w:p>
        </w:tc>
        <w:tc>
          <w:tcPr>
            <w:tcW w:w="1791" w:type="dxa"/>
            <w:vAlign w:val="center"/>
          </w:tcPr>
          <w:p w14:paraId="0E37A859">
            <w:pPr>
              <w:widowControl/>
              <w:spacing w:before="156" w:beforeLines="50" w:after="156" w:afterLines="50"/>
              <w:jc w:val="center"/>
              <w:rPr>
                <w:rFonts w:ascii="宋体" w:hAnsi="宋体" w:eastAsia="宋体"/>
                <w:lang w:val="fr-FR"/>
              </w:rPr>
            </w:pPr>
            <w:r>
              <w:rPr>
                <w:rFonts w:hint="eastAsia" w:ascii="宋体" w:hAnsi="宋体" w:eastAsia="宋体"/>
                <w:lang w:val="fr-FR"/>
              </w:rPr>
              <w:t>第七章</w:t>
            </w:r>
          </w:p>
        </w:tc>
        <w:tc>
          <w:tcPr>
            <w:tcW w:w="1791" w:type="dxa"/>
            <w:vAlign w:val="center"/>
          </w:tcPr>
          <w:p w14:paraId="06AC2448">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法国餐桌文化</w:t>
            </w:r>
          </w:p>
        </w:tc>
        <w:tc>
          <w:tcPr>
            <w:tcW w:w="762" w:type="dxa"/>
            <w:vAlign w:val="center"/>
          </w:tcPr>
          <w:p w14:paraId="14F884BF">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59FB108B">
            <w:pPr>
              <w:jc w:val="center"/>
              <w:rPr>
                <w:rFonts w:ascii="宋体" w:hAnsi="宋体" w:eastAsia="宋体"/>
                <w:szCs w:val="21"/>
              </w:rPr>
            </w:pPr>
            <w:r>
              <w:rPr>
                <w:rFonts w:hint="eastAsia" w:ascii="宋体" w:hAnsi="宋体" w:eastAsia="宋体"/>
                <w:szCs w:val="21"/>
              </w:rPr>
              <w:t>课后习题</w:t>
            </w:r>
          </w:p>
          <w:p w14:paraId="5D5F52B5">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4BD4CC13">
            <w:pPr>
              <w:widowControl/>
              <w:spacing w:before="156" w:beforeLines="50" w:after="156" w:afterLines="50"/>
              <w:jc w:val="center"/>
              <w:rPr>
                <w:rFonts w:ascii="宋体" w:hAnsi="宋体" w:eastAsia="宋体"/>
                <w:szCs w:val="21"/>
                <w:lang w:val="fr-FR"/>
              </w:rPr>
            </w:pPr>
          </w:p>
        </w:tc>
      </w:tr>
      <w:tr w14:paraId="2CB962B7">
        <w:trPr>
          <w:trHeight w:val="340" w:hRule="atLeast"/>
          <w:jc w:val="center"/>
        </w:trPr>
        <w:tc>
          <w:tcPr>
            <w:tcW w:w="1323" w:type="dxa"/>
            <w:vAlign w:val="center"/>
          </w:tcPr>
          <w:p w14:paraId="1BD3D94F">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8</w:t>
            </w:r>
          </w:p>
        </w:tc>
        <w:tc>
          <w:tcPr>
            <w:tcW w:w="779" w:type="dxa"/>
            <w:vAlign w:val="center"/>
          </w:tcPr>
          <w:p w14:paraId="29445EBA">
            <w:pPr>
              <w:widowControl/>
              <w:spacing w:before="156" w:beforeLines="50" w:after="156" w:afterLines="50"/>
              <w:jc w:val="center"/>
              <w:rPr>
                <w:rFonts w:ascii="宋体" w:hAnsi="宋体" w:eastAsia="宋体"/>
                <w:szCs w:val="21"/>
                <w:lang w:val="fr-FR"/>
              </w:rPr>
            </w:pPr>
          </w:p>
        </w:tc>
        <w:tc>
          <w:tcPr>
            <w:tcW w:w="1791" w:type="dxa"/>
            <w:vAlign w:val="center"/>
          </w:tcPr>
          <w:p w14:paraId="3EF2D3CC">
            <w:pPr>
              <w:widowControl/>
              <w:spacing w:before="156" w:beforeLines="50" w:after="156" w:afterLines="50"/>
              <w:jc w:val="center"/>
              <w:rPr>
                <w:rFonts w:ascii="宋体" w:hAnsi="宋体" w:eastAsia="宋体"/>
                <w:lang w:val="fr-FR"/>
              </w:rPr>
            </w:pPr>
            <w:r>
              <w:rPr>
                <w:rFonts w:hint="eastAsia" w:ascii="宋体" w:hAnsi="宋体" w:eastAsia="宋体"/>
                <w:szCs w:val="21"/>
                <w:lang w:val="fr-FR"/>
              </w:rPr>
              <w:t>第八章</w:t>
            </w:r>
          </w:p>
        </w:tc>
        <w:tc>
          <w:tcPr>
            <w:tcW w:w="1791" w:type="dxa"/>
            <w:vAlign w:val="center"/>
          </w:tcPr>
          <w:p w14:paraId="04B404DE">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法国饮食文化</w:t>
            </w:r>
          </w:p>
        </w:tc>
        <w:tc>
          <w:tcPr>
            <w:tcW w:w="762" w:type="dxa"/>
            <w:vAlign w:val="center"/>
          </w:tcPr>
          <w:p w14:paraId="092B5E44">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37CA1D29">
            <w:pPr>
              <w:jc w:val="center"/>
              <w:rPr>
                <w:rFonts w:ascii="宋体" w:hAnsi="宋体" w:eastAsia="宋体"/>
                <w:szCs w:val="21"/>
              </w:rPr>
            </w:pPr>
            <w:r>
              <w:rPr>
                <w:rFonts w:hint="eastAsia" w:ascii="宋体" w:hAnsi="宋体" w:eastAsia="宋体"/>
                <w:szCs w:val="21"/>
              </w:rPr>
              <w:t>课后习题</w:t>
            </w:r>
          </w:p>
          <w:p w14:paraId="5FCC1138">
            <w:pPr>
              <w:jc w:val="center"/>
              <w:rPr>
                <w:rFonts w:ascii="宋体" w:hAnsi="宋体" w:eastAsia="宋体"/>
                <w:szCs w:val="21"/>
              </w:rPr>
            </w:pPr>
            <w:r>
              <w:rPr>
                <w:rFonts w:hint="eastAsia" w:ascii="宋体" w:hAnsi="宋体" w:eastAsia="宋体"/>
                <w:szCs w:val="21"/>
              </w:rPr>
              <w:t>复习总结</w:t>
            </w:r>
          </w:p>
        </w:tc>
        <w:tc>
          <w:tcPr>
            <w:tcW w:w="992" w:type="dxa"/>
            <w:vAlign w:val="center"/>
          </w:tcPr>
          <w:p w14:paraId="32BD8C3A">
            <w:pPr>
              <w:widowControl/>
              <w:spacing w:before="156" w:beforeLines="50" w:after="156" w:afterLines="50"/>
              <w:jc w:val="center"/>
              <w:rPr>
                <w:rFonts w:ascii="宋体" w:hAnsi="宋体" w:eastAsia="宋体"/>
                <w:szCs w:val="21"/>
                <w:lang w:val="fr-FR"/>
              </w:rPr>
            </w:pPr>
          </w:p>
        </w:tc>
      </w:tr>
      <w:tr w14:paraId="6114D5C5">
        <w:trPr>
          <w:trHeight w:val="340" w:hRule="atLeast"/>
          <w:jc w:val="center"/>
        </w:trPr>
        <w:tc>
          <w:tcPr>
            <w:tcW w:w="1323" w:type="dxa"/>
            <w:vAlign w:val="center"/>
          </w:tcPr>
          <w:p w14:paraId="028CAC35">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9</w:t>
            </w:r>
          </w:p>
        </w:tc>
        <w:tc>
          <w:tcPr>
            <w:tcW w:w="779" w:type="dxa"/>
            <w:vAlign w:val="center"/>
          </w:tcPr>
          <w:p w14:paraId="69B72466">
            <w:pPr>
              <w:widowControl/>
              <w:spacing w:before="156" w:beforeLines="50" w:after="156" w:afterLines="50"/>
              <w:jc w:val="center"/>
              <w:rPr>
                <w:rFonts w:ascii="宋体" w:hAnsi="宋体" w:eastAsia="宋体"/>
                <w:szCs w:val="21"/>
                <w:lang w:val="fr-FR"/>
              </w:rPr>
            </w:pPr>
          </w:p>
        </w:tc>
        <w:tc>
          <w:tcPr>
            <w:tcW w:w="1791" w:type="dxa"/>
            <w:vAlign w:val="center"/>
          </w:tcPr>
          <w:p w14:paraId="31FC5146">
            <w:pPr>
              <w:widowControl/>
              <w:spacing w:before="156" w:beforeLines="50" w:after="156" w:afterLines="50"/>
              <w:jc w:val="center"/>
              <w:rPr>
                <w:rFonts w:ascii="宋体" w:hAnsi="宋体" w:eastAsia="宋体"/>
                <w:lang w:val="fr-FR"/>
              </w:rPr>
            </w:pPr>
            <w:r>
              <w:rPr>
                <w:rFonts w:hint="eastAsia" w:ascii="宋体" w:hAnsi="宋体" w:eastAsia="宋体"/>
                <w:lang w:val="fr-FR"/>
              </w:rPr>
              <w:t>第九章</w:t>
            </w:r>
          </w:p>
        </w:tc>
        <w:tc>
          <w:tcPr>
            <w:tcW w:w="1791" w:type="dxa"/>
            <w:vAlign w:val="center"/>
          </w:tcPr>
          <w:p w14:paraId="421F92CA">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法国人邀请礼仪</w:t>
            </w:r>
          </w:p>
        </w:tc>
        <w:tc>
          <w:tcPr>
            <w:tcW w:w="762" w:type="dxa"/>
            <w:vAlign w:val="center"/>
          </w:tcPr>
          <w:p w14:paraId="504F385B">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4DC971E1">
            <w:pPr>
              <w:jc w:val="center"/>
              <w:rPr>
                <w:rFonts w:ascii="宋体" w:hAnsi="宋体" w:eastAsia="宋体"/>
                <w:szCs w:val="21"/>
              </w:rPr>
            </w:pPr>
            <w:r>
              <w:rPr>
                <w:rFonts w:hint="eastAsia" w:ascii="宋体" w:hAnsi="宋体" w:eastAsia="宋体"/>
                <w:szCs w:val="21"/>
              </w:rPr>
              <w:t>课后习题</w:t>
            </w:r>
          </w:p>
          <w:p w14:paraId="36CEAC5F">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001FDAAD">
            <w:pPr>
              <w:widowControl/>
              <w:spacing w:before="156" w:beforeLines="50" w:after="156" w:afterLines="50"/>
              <w:jc w:val="center"/>
              <w:rPr>
                <w:rFonts w:ascii="宋体" w:hAnsi="宋体" w:eastAsia="宋体"/>
                <w:szCs w:val="21"/>
                <w:lang w:val="fr-FR"/>
              </w:rPr>
            </w:pPr>
          </w:p>
        </w:tc>
      </w:tr>
      <w:tr w14:paraId="35356C3E">
        <w:trPr>
          <w:trHeight w:val="340" w:hRule="atLeast"/>
          <w:jc w:val="center"/>
        </w:trPr>
        <w:tc>
          <w:tcPr>
            <w:tcW w:w="1323" w:type="dxa"/>
            <w:vAlign w:val="center"/>
          </w:tcPr>
          <w:p w14:paraId="39E9C4A9">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1</w:t>
            </w:r>
            <w:r>
              <w:rPr>
                <w:rFonts w:ascii="宋体" w:hAnsi="宋体" w:eastAsia="宋体"/>
                <w:szCs w:val="21"/>
                <w:lang w:val="fr-FR"/>
              </w:rPr>
              <w:t>0</w:t>
            </w:r>
          </w:p>
        </w:tc>
        <w:tc>
          <w:tcPr>
            <w:tcW w:w="779" w:type="dxa"/>
            <w:vAlign w:val="center"/>
          </w:tcPr>
          <w:p w14:paraId="582A4A9B">
            <w:pPr>
              <w:widowControl/>
              <w:spacing w:before="156" w:beforeLines="50" w:after="156" w:afterLines="50"/>
              <w:jc w:val="center"/>
              <w:rPr>
                <w:rFonts w:ascii="宋体" w:hAnsi="宋体" w:eastAsia="宋体"/>
                <w:szCs w:val="21"/>
                <w:lang w:val="fr-FR"/>
              </w:rPr>
            </w:pPr>
          </w:p>
        </w:tc>
        <w:tc>
          <w:tcPr>
            <w:tcW w:w="1791" w:type="dxa"/>
            <w:vAlign w:val="center"/>
          </w:tcPr>
          <w:p w14:paraId="697CF386">
            <w:pPr>
              <w:widowControl/>
              <w:spacing w:before="156" w:beforeLines="50" w:after="156" w:afterLines="50"/>
              <w:jc w:val="center"/>
              <w:rPr>
                <w:rFonts w:ascii="宋体" w:hAnsi="宋体" w:eastAsia="宋体"/>
                <w:lang w:val="fr-FR"/>
              </w:rPr>
            </w:pPr>
            <w:r>
              <w:rPr>
                <w:rFonts w:hint="eastAsia" w:ascii="宋体" w:hAnsi="宋体" w:eastAsia="宋体"/>
                <w:szCs w:val="21"/>
                <w:lang w:val="fr-FR"/>
              </w:rPr>
              <w:t>第十章</w:t>
            </w:r>
          </w:p>
        </w:tc>
        <w:tc>
          <w:tcPr>
            <w:tcW w:w="1791" w:type="dxa"/>
            <w:vAlign w:val="center"/>
          </w:tcPr>
          <w:p w14:paraId="79974600">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法国购物文化</w:t>
            </w:r>
          </w:p>
        </w:tc>
        <w:tc>
          <w:tcPr>
            <w:tcW w:w="762" w:type="dxa"/>
            <w:vAlign w:val="center"/>
          </w:tcPr>
          <w:p w14:paraId="3B65648A">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6708D511">
            <w:pPr>
              <w:jc w:val="center"/>
              <w:rPr>
                <w:rFonts w:ascii="宋体" w:hAnsi="宋体" w:eastAsia="宋体"/>
                <w:szCs w:val="21"/>
              </w:rPr>
            </w:pPr>
            <w:r>
              <w:rPr>
                <w:rFonts w:hint="eastAsia" w:ascii="宋体" w:hAnsi="宋体" w:eastAsia="宋体"/>
                <w:szCs w:val="21"/>
              </w:rPr>
              <w:t>课后习题</w:t>
            </w:r>
          </w:p>
          <w:p w14:paraId="3BCEC365">
            <w:pPr>
              <w:jc w:val="center"/>
              <w:rPr>
                <w:rFonts w:ascii="宋体" w:hAnsi="宋体" w:eastAsia="宋体"/>
                <w:szCs w:val="21"/>
              </w:rPr>
            </w:pPr>
            <w:r>
              <w:rPr>
                <w:rFonts w:hint="eastAsia" w:ascii="宋体" w:hAnsi="宋体" w:eastAsia="宋体"/>
                <w:szCs w:val="21"/>
              </w:rPr>
              <w:t>复习总结</w:t>
            </w:r>
          </w:p>
        </w:tc>
        <w:tc>
          <w:tcPr>
            <w:tcW w:w="992" w:type="dxa"/>
            <w:vAlign w:val="center"/>
          </w:tcPr>
          <w:p w14:paraId="062ADB8D">
            <w:pPr>
              <w:widowControl/>
              <w:spacing w:before="156" w:beforeLines="50" w:after="156" w:afterLines="50"/>
              <w:jc w:val="center"/>
              <w:rPr>
                <w:rFonts w:ascii="宋体" w:hAnsi="宋体" w:eastAsia="宋体"/>
                <w:szCs w:val="21"/>
                <w:lang w:val="fr-FR"/>
              </w:rPr>
            </w:pPr>
          </w:p>
        </w:tc>
      </w:tr>
      <w:tr w14:paraId="7B28FEEA">
        <w:trPr>
          <w:trHeight w:val="340" w:hRule="atLeast"/>
          <w:jc w:val="center"/>
        </w:trPr>
        <w:tc>
          <w:tcPr>
            <w:tcW w:w="1323" w:type="dxa"/>
            <w:vAlign w:val="center"/>
          </w:tcPr>
          <w:p w14:paraId="7AEA79F9">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1</w:t>
            </w:r>
            <w:r>
              <w:rPr>
                <w:rFonts w:ascii="宋体" w:hAnsi="宋体" w:eastAsia="宋体"/>
                <w:szCs w:val="21"/>
                <w:lang w:val="fr-FR"/>
              </w:rPr>
              <w:t>1</w:t>
            </w:r>
          </w:p>
        </w:tc>
        <w:tc>
          <w:tcPr>
            <w:tcW w:w="779" w:type="dxa"/>
            <w:vAlign w:val="center"/>
          </w:tcPr>
          <w:p w14:paraId="10563FBE">
            <w:pPr>
              <w:widowControl/>
              <w:spacing w:before="156" w:beforeLines="50" w:after="156" w:afterLines="50"/>
              <w:jc w:val="center"/>
              <w:rPr>
                <w:rFonts w:ascii="宋体" w:hAnsi="宋体" w:eastAsia="宋体"/>
                <w:szCs w:val="21"/>
                <w:lang w:val="fr-FR"/>
              </w:rPr>
            </w:pPr>
          </w:p>
        </w:tc>
        <w:tc>
          <w:tcPr>
            <w:tcW w:w="1791" w:type="dxa"/>
            <w:vAlign w:val="center"/>
          </w:tcPr>
          <w:p w14:paraId="57D82048">
            <w:pPr>
              <w:widowControl/>
              <w:spacing w:before="156" w:beforeLines="50" w:after="156" w:afterLines="50"/>
              <w:jc w:val="center"/>
              <w:rPr>
                <w:rFonts w:ascii="宋体" w:hAnsi="宋体" w:eastAsia="宋体"/>
                <w:lang w:val="fr-FR"/>
              </w:rPr>
            </w:pPr>
            <w:r>
              <w:rPr>
                <w:rFonts w:hint="eastAsia" w:ascii="宋体" w:hAnsi="宋体" w:eastAsia="宋体"/>
                <w:lang w:val="fr-FR"/>
              </w:rPr>
              <w:t>第十一章</w:t>
            </w:r>
          </w:p>
        </w:tc>
        <w:tc>
          <w:tcPr>
            <w:tcW w:w="1791" w:type="dxa"/>
            <w:vAlign w:val="center"/>
          </w:tcPr>
          <w:p w14:paraId="42B1E8DA">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法国交通</w:t>
            </w:r>
          </w:p>
        </w:tc>
        <w:tc>
          <w:tcPr>
            <w:tcW w:w="762" w:type="dxa"/>
            <w:vAlign w:val="center"/>
          </w:tcPr>
          <w:p w14:paraId="3E3ED98D">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024DB701">
            <w:pPr>
              <w:jc w:val="center"/>
              <w:rPr>
                <w:rFonts w:ascii="宋体" w:hAnsi="宋体" w:eastAsia="宋体"/>
                <w:szCs w:val="21"/>
              </w:rPr>
            </w:pPr>
            <w:r>
              <w:rPr>
                <w:rFonts w:hint="eastAsia" w:ascii="宋体" w:hAnsi="宋体" w:eastAsia="宋体"/>
                <w:szCs w:val="21"/>
              </w:rPr>
              <w:t>课后习题</w:t>
            </w:r>
          </w:p>
          <w:p w14:paraId="1DD87043">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6D3A9312">
            <w:pPr>
              <w:widowControl/>
              <w:spacing w:before="156" w:beforeLines="50" w:after="156" w:afterLines="50"/>
              <w:jc w:val="center"/>
              <w:rPr>
                <w:rFonts w:ascii="宋体" w:hAnsi="宋体" w:eastAsia="宋体"/>
                <w:szCs w:val="21"/>
                <w:lang w:val="fr-FR"/>
              </w:rPr>
            </w:pPr>
          </w:p>
        </w:tc>
      </w:tr>
      <w:tr w14:paraId="48CBB064">
        <w:trPr>
          <w:trHeight w:val="340" w:hRule="atLeast"/>
          <w:jc w:val="center"/>
        </w:trPr>
        <w:tc>
          <w:tcPr>
            <w:tcW w:w="1323" w:type="dxa"/>
            <w:vAlign w:val="center"/>
          </w:tcPr>
          <w:p w14:paraId="2056D51A">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1</w:t>
            </w:r>
            <w:r>
              <w:rPr>
                <w:rFonts w:ascii="宋体" w:hAnsi="宋体" w:eastAsia="宋体"/>
                <w:szCs w:val="21"/>
                <w:lang w:val="fr-FR"/>
              </w:rPr>
              <w:t>2</w:t>
            </w:r>
          </w:p>
        </w:tc>
        <w:tc>
          <w:tcPr>
            <w:tcW w:w="779" w:type="dxa"/>
            <w:vAlign w:val="center"/>
          </w:tcPr>
          <w:p w14:paraId="3E3A1904">
            <w:pPr>
              <w:widowControl/>
              <w:spacing w:before="156" w:beforeLines="50" w:after="156" w:afterLines="50"/>
              <w:jc w:val="center"/>
              <w:rPr>
                <w:rFonts w:ascii="宋体" w:hAnsi="宋体" w:eastAsia="宋体"/>
                <w:szCs w:val="21"/>
                <w:lang w:val="fr-FR"/>
              </w:rPr>
            </w:pPr>
          </w:p>
        </w:tc>
        <w:tc>
          <w:tcPr>
            <w:tcW w:w="1791" w:type="dxa"/>
            <w:vAlign w:val="center"/>
          </w:tcPr>
          <w:p w14:paraId="55DE8EBC">
            <w:pPr>
              <w:widowControl/>
              <w:spacing w:before="156" w:beforeLines="50" w:after="156" w:afterLines="50"/>
              <w:jc w:val="center"/>
              <w:rPr>
                <w:rFonts w:ascii="宋体" w:hAnsi="宋体" w:eastAsia="宋体"/>
                <w:lang w:val="fr-FR"/>
              </w:rPr>
            </w:pPr>
            <w:r>
              <w:rPr>
                <w:rFonts w:hint="eastAsia" w:ascii="宋体" w:hAnsi="宋体" w:eastAsia="宋体"/>
                <w:szCs w:val="21"/>
                <w:lang w:val="fr-FR"/>
              </w:rPr>
              <w:t>第十二章</w:t>
            </w:r>
          </w:p>
        </w:tc>
        <w:tc>
          <w:tcPr>
            <w:tcW w:w="1791" w:type="dxa"/>
            <w:vAlign w:val="center"/>
          </w:tcPr>
          <w:p w14:paraId="5616ABCB">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法国传统节日</w:t>
            </w:r>
          </w:p>
        </w:tc>
        <w:tc>
          <w:tcPr>
            <w:tcW w:w="762" w:type="dxa"/>
            <w:vAlign w:val="center"/>
          </w:tcPr>
          <w:p w14:paraId="3EC9815C">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1288ED22">
            <w:pPr>
              <w:jc w:val="center"/>
              <w:rPr>
                <w:rFonts w:ascii="宋体" w:hAnsi="宋体" w:eastAsia="宋体"/>
                <w:szCs w:val="21"/>
              </w:rPr>
            </w:pPr>
            <w:r>
              <w:rPr>
                <w:rFonts w:hint="eastAsia" w:ascii="宋体" w:hAnsi="宋体" w:eastAsia="宋体"/>
                <w:szCs w:val="21"/>
              </w:rPr>
              <w:t>课后习题</w:t>
            </w:r>
          </w:p>
          <w:p w14:paraId="53746E81">
            <w:pPr>
              <w:jc w:val="center"/>
              <w:rPr>
                <w:rFonts w:ascii="宋体" w:hAnsi="宋体" w:eastAsia="宋体"/>
                <w:szCs w:val="21"/>
              </w:rPr>
            </w:pPr>
            <w:r>
              <w:rPr>
                <w:rFonts w:hint="eastAsia" w:ascii="宋体" w:hAnsi="宋体" w:eastAsia="宋体"/>
                <w:szCs w:val="21"/>
              </w:rPr>
              <w:t>复习总结</w:t>
            </w:r>
          </w:p>
        </w:tc>
        <w:tc>
          <w:tcPr>
            <w:tcW w:w="992" w:type="dxa"/>
            <w:vAlign w:val="center"/>
          </w:tcPr>
          <w:p w14:paraId="34C01AAA">
            <w:pPr>
              <w:widowControl/>
              <w:spacing w:before="156" w:beforeLines="50" w:after="156" w:afterLines="50"/>
              <w:jc w:val="center"/>
              <w:rPr>
                <w:rFonts w:ascii="宋体" w:hAnsi="宋体" w:eastAsia="宋体"/>
                <w:szCs w:val="21"/>
                <w:lang w:val="fr-FR"/>
              </w:rPr>
            </w:pPr>
          </w:p>
        </w:tc>
      </w:tr>
      <w:tr w14:paraId="31B70062">
        <w:trPr>
          <w:trHeight w:val="340" w:hRule="atLeast"/>
          <w:jc w:val="center"/>
        </w:trPr>
        <w:tc>
          <w:tcPr>
            <w:tcW w:w="1323" w:type="dxa"/>
            <w:vAlign w:val="center"/>
          </w:tcPr>
          <w:p w14:paraId="55CA2987">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1</w:t>
            </w:r>
            <w:r>
              <w:rPr>
                <w:rFonts w:ascii="宋体" w:hAnsi="宋体" w:eastAsia="宋体"/>
                <w:szCs w:val="21"/>
                <w:lang w:val="fr-FR"/>
              </w:rPr>
              <w:t>3</w:t>
            </w:r>
          </w:p>
        </w:tc>
        <w:tc>
          <w:tcPr>
            <w:tcW w:w="779" w:type="dxa"/>
            <w:vAlign w:val="center"/>
          </w:tcPr>
          <w:p w14:paraId="47A8099E">
            <w:pPr>
              <w:widowControl/>
              <w:spacing w:before="156" w:beforeLines="50" w:after="156" w:afterLines="50"/>
              <w:jc w:val="center"/>
              <w:rPr>
                <w:rFonts w:ascii="宋体" w:hAnsi="宋体" w:eastAsia="宋体"/>
                <w:szCs w:val="21"/>
                <w:lang w:val="fr-FR"/>
              </w:rPr>
            </w:pPr>
          </w:p>
        </w:tc>
        <w:tc>
          <w:tcPr>
            <w:tcW w:w="1791" w:type="dxa"/>
            <w:vAlign w:val="center"/>
          </w:tcPr>
          <w:p w14:paraId="1485C99E">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第十三章</w:t>
            </w:r>
          </w:p>
        </w:tc>
        <w:tc>
          <w:tcPr>
            <w:tcW w:w="1791" w:type="dxa"/>
            <w:vAlign w:val="center"/>
          </w:tcPr>
          <w:p w14:paraId="2CE4E554">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法国教育原则</w:t>
            </w:r>
          </w:p>
        </w:tc>
        <w:tc>
          <w:tcPr>
            <w:tcW w:w="762" w:type="dxa"/>
            <w:vAlign w:val="center"/>
          </w:tcPr>
          <w:p w14:paraId="643E8389">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2C86464B">
            <w:pPr>
              <w:jc w:val="center"/>
              <w:rPr>
                <w:rFonts w:ascii="宋体" w:hAnsi="宋体" w:eastAsia="宋体"/>
                <w:szCs w:val="21"/>
              </w:rPr>
            </w:pPr>
            <w:r>
              <w:rPr>
                <w:rFonts w:hint="eastAsia" w:ascii="宋体" w:hAnsi="宋体" w:eastAsia="宋体"/>
                <w:szCs w:val="21"/>
              </w:rPr>
              <w:t>课后习题</w:t>
            </w:r>
          </w:p>
          <w:p w14:paraId="6804507A">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1942C61D">
            <w:pPr>
              <w:widowControl/>
              <w:spacing w:before="156" w:beforeLines="50" w:after="156" w:afterLines="50"/>
              <w:jc w:val="center"/>
              <w:rPr>
                <w:rFonts w:ascii="宋体" w:hAnsi="宋体" w:eastAsia="宋体"/>
                <w:szCs w:val="21"/>
                <w:lang w:val="fr-FR"/>
              </w:rPr>
            </w:pPr>
          </w:p>
        </w:tc>
      </w:tr>
      <w:tr w14:paraId="6BC129BF">
        <w:trPr>
          <w:trHeight w:val="340" w:hRule="atLeast"/>
          <w:jc w:val="center"/>
        </w:trPr>
        <w:tc>
          <w:tcPr>
            <w:tcW w:w="1323" w:type="dxa"/>
            <w:vAlign w:val="center"/>
          </w:tcPr>
          <w:p w14:paraId="54966BC5">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1</w:t>
            </w:r>
            <w:r>
              <w:rPr>
                <w:rFonts w:ascii="宋体" w:hAnsi="宋体" w:eastAsia="宋体"/>
                <w:szCs w:val="21"/>
                <w:lang w:val="fr-FR"/>
              </w:rPr>
              <w:t>4</w:t>
            </w:r>
          </w:p>
        </w:tc>
        <w:tc>
          <w:tcPr>
            <w:tcW w:w="779" w:type="dxa"/>
            <w:vAlign w:val="center"/>
          </w:tcPr>
          <w:p w14:paraId="29B138F0">
            <w:pPr>
              <w:widowControl/>
              <w:spacing w:before="156" w:beforeLines="50" w:after="156" w:afterLines="50"/>
              <w:jc w:val="center"/>
              <w:rPr>
                <w:rFonts w:ascii="宋体" w:hAnsi="宋体" w:eastAsia="宋体"/>
                <w:szCs w:val="21"/>
                <w:lang w:val="fr-FR"/>
              </w:rPr>
            </w:pPr>
          </w:p>
        </w:tc>
        <w:tc>
          <w:tcPr>
            <w:tcW w:w="1791" w:type="dxa"/>
            <w:vAlign w:val="center"/>
          </w:tcPr>
          <w:p w14:paraId="0EE216E6">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第十四章</w:t>
            </w:r>
          </w:p>
        </w:tc>
        <w:tc>
          <w:tcPr>
            <w:tcW w:w="1791" w:type="dxa"/>
            <w:vAlign w:val="center"/>
          </w:tcPr>
          <w:p w14:paraId="4DCE0744">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法国教育体系</w:t>
            </w:r>
          </w:p>
        </w:tc>
        <w:tc>
          <w:tcPr>
            <w:tcW w:w="762" w:type="dxa"/>
            <w:vAlign w:val="center"/>
          </w:tcPr>
          <w:p w14:paraId="73F994DD">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5270270D">
            <w:pPr>
              <w:jc w:val="center"/>
              <w:rPr>
                <w:rFonts w:ascii="宋体" w:hAnsi="宋体" w:eastAsia="宋体"/>
                <w:szCs w:val="21"/>
              </w:rPr>
            </w:pPr>
            <w:r>
              <w:rPr>
                <w:rFonts w:hint="eastAsia" w:ascii="宋体" w:hAnsi="宋体" w:eastAsia="宋体"/>
                <w:szCs w:val="21"/>
              </w:rPr>
              <w:t>课后习题</w:t>
            </w:r>
          </w:p>
          <w:p w14:paraId="23F745FC">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3EC6CD5C">
            <w:pPr>
              <w:widowControl/>
              <w:spacing w:before="156" w:beforeLines="50" w:after="156" w:afterLines="50"/>
              <w:jc w:val="center"/>
              <w:rPr>
                <w:rFonts w:ascii="宋体" w:hAnsi="宋体" w:eastAsia="宋体"/>
                <w:szCs w:val="21"/>
                <w:lang w:val="fr-FR"/>
              </w:rPr>
            </w:pPr>
          </w:p>
        </w:tc>
      </w:tr>
      <w:tr w14:paraId="0E618D2B">
        <w:trPr>
          <w:trHeight w:val="340" w:hRule="atLeast"/>
          <w:jc w:val="center"/>
        </w:trPr>
        <w:tc>
          <w:tcPr>
            <w:tcW w:w="1323" w:type="dxa"/>
            <w:vAlign w:val="center"/>
          </w:tcPr>
          <w:p w14:paraId="6C6B70BB">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1</w:t>
            </w:r>
            <w:r>
              <w:rPr>
                <w:rFonts w:ascii="宋体" w:hAnsi="宋体" w:eastAsia="宋体"/>
                <w:szCs w:val="21"/>
                <w:lang w:val="fr-FR"/>
              </w:rPr>
              <w:t>5</w:t>
            </w:r>
          </w:p>
        </w:tc>
        <w:tc>
          <w:tcPr>
            <w:tcW w:w="779" w:type="dxa"/>
            <w:vAlign w:val="center"/>
          </w:tcPr>
          <w:p w14:paraId="70D0A8F2">
            <w:pPr>
              <w:widowControl/>
              <w:spacing w:before="156" w:beforeLines="50" w:after="156" w:afterLines="50"/>
              <w:jc w:val="center"/>
              <w:rPr>
                <w:rFonts w:ascii="宋体" w:hAnsi="宋体" w:eastAsia="宋体"/>
                <w:szCs w:val="21"/>
                <w:lang w:val="fr-FR"/>
              </w:rPr>
            </w:pPr>
          </w:p>
        </w:tc>
        <w:tc>
          <w:tcPr>
            <w:tcW w:w="1791" w:type="dxa"/>
            <w:vAlign w:val="center"/>
          </w:tcPr>
          <w:p w14:paraId="0FEE453A">
            <w:pPr>
              <w:widowControl/>
              <w:spacing w:before="156" w:beforeLines="50" w:after="156" w:afterLines="50"/>
              <w:jc w:val="center"/>
              <w:rPr>
                <w:rFonts w:ascii="宋体" w:hAnsi="宋体" w:eastAsia="宋体"/>
                <w:szCs w:val="21"/>
                <w:lang w:val="fr-FR"/>
              </w:rPr>
            </w:pPr>
            <w:r>
              <w:rPr>
                <w:rFonts w:hint="eastAsia" w:ascii="宋体" w:hAnsi="宋体" w:eastAsia="宋体"/>
              </w:rPr>
              <w:t>第十五章</w:t>
            </w:r>
          </w:p>
        </w:tc>
        <w:tc>
          <w:tcPr>
            <w:tcW w:w="1791" w:type="dxa"/>
            <w:vAlign w:val="center"/>
          </w:tcPr>
          <w:p w14:paraId="06BF6F73">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法国的高等教育</w:t>
            </w:r>
          </w:p>
        </w:tc>
        <w:tc>
          <w:tcPr>
            <w:tcW w:w="762" w:type="dxa"/>
            <w:vAlign w:val="center"/>
          </w:tcPr>
          <w:p w14:paraId="792340C0">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40A16CA0">
            <w:pPr>
              <w:jc w:val="center"/>
              <w:rPr>
                <w:rFonts w:ascii="宋体" w:hAnsi="宋体" w:eastAsia="宋体"/>
                <w:szCs w:val="21"/>
              </w:rPr>
            </w:pPr>
            <w:r>
              <w:rPr>
                <w:rFonts w:hint="eastAsia" w:ascii="宋体" w:hAnsi="宋体" w:eastAsia="宋体"/>
                <w:szCs w:val="21"/>
              </w:rPr>
              <w:t>课后习题</w:t>
            </w:r>
          </w:p>
          <w:p w14:paraId="42032A41">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2542CA8F">
            <w:pPr>
              <w:widowControl/>
              <w:spacing w:before="156" w:beforeLines="50" w:after="156" w:afterLines="50"/>
              <w:jc w:val="center"/>
              <w:rPr>
                <w:rFonts w:ascii="宋体" w:hAnsi="宋体" w:eastAsia="宋体"/>
                <w:szCs w:val="21"/>
                <w:lang w:val="fr-FR"/>
              </w:rPr>
            </w:pPr>
          </w:p>
        </w:tc>
      </w:tr>
      <w:tr w14:paraId="207B3D0B">
        <w:trPr>
          <w:trHeight w:val="340" w:hRule="atLeast"/>
          <w:jc w:val="center"/>
        </w:trPr>
        <w:tc>
          <w:tcPr>
            <w:tcW w:w="1323" w:type="dxa"/>
            <w:vAlign w:val="center"/>
          </w:tcPr>
          <w:p w14:paraId="4F716D75">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1</w:t>
            </w:r>
            <w:r>
              <w:rPr>
                <w:rFonts w:ascii="宋体" w:hAnsi="宋体" w:eastAsia="宋体"/>
                <w:szCs w:val="21"/>
                <w:lang w:val="fr-FR"/>
              </w:rPr>
              <w:t>6</w:t>
            </w:r>
          </w:p>
        </w:tc>
        <w:tc>
          <w:tcPr>
            <w:tcW w:w="779" w:type="dxa"/>
            <w:vAlign w:val="center"/>
          </w:tcPr>
          <w:p w14:paraId="4D80FC3E">
            <w:pPr>
              <w:widowControl/>
              <w:spacing w:before="156" w:beforeLines="50" w:after="156" w:afterLines="50"/>
              <w:jc w:val="center"/>
              <w:rPr>
                <w:rFonts w:ascii="宋体" w:hAnsi="宋体" w:eastAsia="宋体"/>
                <w:szCs w:val="21"/>
                <w:lang w:val="fr-FR"/>
              </w:rPr>
            </w:pPr>
          </w:p>
        </w:tc>
        <w:tc>
          <w:tcPr>
            <w:tcW w:w="1791" w:type="dxa"/>
            <w:vAlign w:val="center"/>
          </w:tcPr>
          <w:p w14:paraId="6859AF16">
            <w:pPr>
              <w:widowControl/>
              <w:spacing w:before="156" w:beforeLines="50" w:after="156" w:afterLines="50"/>
              <w:jc w:val="center"/>
              <w:rPr>
                <w:rFonts w:ascii="宋体" w:hAnsi="宋体" w:eastAsia="宋体"/>
                <w:szCs w:val="21"/>
                <w:lang w:val="fr-FR"/>
              </w:rPr>
            </w:pPr>
            <w:r>
              <w:rPr>
                <w:rFonts w:hint="eastAsia" w:ascii="宋体" w:hAnsi="宋体" w:eastAsia="宋体"/>
              </w:rPr>
              <w:t>第十六章</w:t>
            </w:r>
          </w:p>
        </w:tc>
        <w:tc>
          <w:tcPr>
            <w:tcW w:w="1791" w:type="dxa"/>
            <w:vAlign w:val="center"/>
          </w:tcPr>
          <w:p w14:paraId="68F46859">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法国工业概况</w:t>
            </w:r>
          </w:p>
        </w:tc>
        <w:tc>
          <w:tcPr>
            <w:tcW w:w="762" w:type="dxa"/>
            <w:vAlign w:val="center"/>
          </w:tcPr>
          <w:p w14:paraId="035415D9">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6C645F29">
            <w:pPr>
              <w:jc w:val="center"/>
              <w:rPr>
                <w:rFonts w:ascii="宋体" w:hAnsi="宋体" w:eastAsia="宋体"/>
                <w:szCs w:val="21"/>
              </w:rPr>
            </w:pPr>
            <w:r>
              <w:rPr>
                <w:rFonts w:hint="eastAsia" w:ascii="宋体" w:hAnsi="宋体" w:eastAsia="宋体"/>
                <w:szCs w:val="21"/>
              </w:rPr>
              <w:t>课后习题</w:t>
            </w:r>
          </w:p>
          <w:p w14:paraId="4D82E594">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37039BC2">
            <w:pPr>
              <w:widowControl/>
              <w:spacing w:before="156" w:beforeLines="50" w:after="156" w:afterLines="50"/>
              <w:jc w:val="center"/>
              <w:rPr>
                <w:rFonts w:ascii="宋体" w:hAnsi="宋体" w:eastAsia="宋体"/>
                <w:szCs w:val="21"/>
                <w:lang w:val="fr-FR"/>
              </w:rPr>
            </w:pPr>
          </w:p>
        </w:tc>
      </w:tr>
      <w:tr w14:paraId="3C4D408C">
        <w:trPr>
          <w:trHeight w:val="340" w:hRule="atLeast"/>
          <w:jc w:val="center"/>
        </w:trPr>
        <w:tc>
          <w:tcPr>
            <w:tcW w:w="1323" w:type="dxa"/>
            <w:vAlign w:val="center"/>
          </w:tcPr>
          <w:p w14:paraId="3DE5266E">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1</w:t>
            </w:r>
            <w:r>
              <w:rPr>
                <w:rFonts w:ascii="宋体" w:hAnsi="宋体" w:eastAsia="宋体"/>
                <w:szCs w:val="21"/>
                <w:lang w:val="fr-FR"/>
              </w:rPr>
              <w:t>7</w:t>
            </w:r>
          </w:p>
        </w:tc>
        <w:tc>
          <w:tcPr>
            <w:tcW w:w="779" w:type="dxa"/>
            <w:vAlign w:val="center"/>
          </w:tcPr>
          <w:p w14:paraId="1B0010EC">
            <w:pPr>
              <w:widowControl/>
              <w:spacing w:before="156" w:beforeLines="50" w:after="156" w:afterLines="50"/>
              <w:jc w:val="center"/>
              <w:rPr>
                <w:rFonts w:ascii="宋体" w:hAnsi="宋体" w:eastAsia="宋体"/>
                <w:szCs w:val="21"/>
                <w:lang w:val="fr-FR"/>
              </w:rPr>
            </w:pPr>
          </w:p>
        </w:tc>
        <w:tc>
          <w:tcPr>
            <w:tcW w:w="1791" w:type="dxa"/>
            <w:vAlign w:val="center"/>
          </w:tcPr>
          <w:p w14:paraId="6C95E1BB">
            <w:pPr>
              <w:widowControl/>
              <w:spacing w:before="156" w:beforeLines="50" w:after="156" w:afterLines="50"/>
              <w:jc w:val="center"/>
              <w:rPr>
                <w:rFonts w:ascii="宋体" w:hAnsi="宋体" w:eastAsia="宋体"/>
              </w:rPr>
            </w:pPr>
            <w:r>
              <w:rPr>
                <w:rFonts w:hint="eastAsia" w:ascii="宋体" w:hAnsi="宋体" w:eastAsia="宋体"/>
              </w:rPr>
              <w:t>第十七章</w:t>
            </w:r>
          </w:p>
        </w:tc>
        <w:tc>
          <w:tcPr>
            <w:tcW w:w="1791" w:type="dxa"/>
            <w:vAlign w:val="center"/>
          </w:tcPr>
          <w:p w14:paraId="4D01C562">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法国能源</w:t>
            </w:r>
          </w:p>
        </w:tc>
        <w:tc>
          <w:tcPr>
            <w:tcW w:w="762" w:type="dxa"/>
            <w:vAlign w:val="center"/>
          </w:tcPr>
          <w:p w14:paraId="57FE2395">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65873684">
            <w:pPr>
              <w:jc w:val="center"/>
              <w:rPr>
                <w:rFonts w:ascii="宋体" w:hAnsi="宋体" w:eastAsia="宋体"/>
                <w:szCs w:val="21"/>
              </w:rPr>
            </w:pPr>
            <w:r>
              <w:rPr>
                <w:rFonts w:hint="eastAsia" w:ascii="宋体" w:hAnsi="宋体" w:eastAsia="宋体"/>
                <w:szCs w:val="21"/>
              </w:rPr>
              <w:t>课后习题</w:t>
            </w:r>
          </w:p>
          <w:p w14:paraId="4BA7E2F2">
            <w:pPr>
              <w:jc w:val="center"/>
              <w:rPr>
                <w:rFonts w:ascii="宋体" w:hAnsi="宋体" w:eastAsia="宋体"/>
                <w:szCs w:val="21"/>
              </w:rPr>
            </w:pPr>
            <w:r>
              <w:rPr>
                <w:rFonts w:hint="eastAsia" w:ascii="宋体" w:hAnsi="宋体" w:eastAsia="宋体"/>
                <w:szCs w:val="21"/>
              </w:rPr>
              <w:t>复习总结</w:t>
            </w:r>
          </w:p>
        </w:tc>
        <w:tc>
          <w:tcPr>
            <w:tcW w:w="992" w:type="dxa"/>
            <w:vAlign w:val="center"/>
          </w:tcPr>
          <w:p w14:paraId="02BA3343">
            <w:pPr>
              <w:widowControl/>
              <w:spacing w:before="156" w:beforeLines="50" w:after="156" w:afterLines="50"/>
              <w:jc w:val="center"/>
              <w:rPr>
                <w:rFonts w:ascii="宋体" w:hAnsi="宋体" w:eastAsia="宋体"/>
                <w:szCs w:val="21"/>
                <w:lang w:val="fr-FR"/>
              </w:rPr>
            </w:pPr>
          </w:p>
        </w:tc>
      </w:tr>
      <w:tr w14:paraId="18E4E3B8">
        <w:trPr>
          <w:trHeight w:val="340" w:hRule="atLeast"/>
          <w:jc w:val="center"/>
        </w:trPr>
        <w:tc>
          <w:tcPr>
            <w:tcW w:w="1323" w:type="dxa"/>
            <w:vAlign w:val="center"/>
          </w:tcPr>
          <w:p w14:paraId="17CB627B">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8</w:t>
            </w:r>
          </w:p>
        </w:tc>
        <w:tc>
          <w:tcPr>
            <w:tcW w:w="779" w:type="dxa"/>
            <w:vAlign w:val="center"/>
          </w:tcPr>
          <w:p w14:paraId="708DBD95">
            <w:pPr>
              <w:widowControl/>
              <w:spacing w:before="156" w:beforeLines="50" w:after="156" w:afterLines="50"/>
              <w:jc w:val="center"/>
              <w:rPr>
                <w:rFonts w:ascii="宋体" w:hAnsi="宋体" w:eastAsia="宋体"/>
                <w:szCs w:val="21"/>
              </w:rPr>
            </w:pPr>
          </w:p>
        </w:tc>
        <w:tc>
          <w:tcPr>
            <w:tcW w:w="1791" w:type="dxa"/>
            <w:vAlign w:val="center"/>
          </w:tcPr>
          <w:p w14:paraId="08AEE01D">
            <w:pPr>
              <w:widowControl/>
              <w:spacing w:before="156" w:beforeLines="50" w:after="156" w:afterLines="50"/>
              <w:jc w:val="center"/>
              <w:rPr>
                <w:rFonts w:ascii="宋体" w:hAnsi="宋体" w:eastAsia="宋体"/>
                <w:szCs w:val="21"/>
              </w:rPr>
            </w:pPr>
            <w:r>
              <w:rPr>
                <w:rFonts w:hint="eastAsia" w:ascii="宋体" w:hAnsi="宋体" w:eastAsia="宋体"/>
              </w:rPr>
              <w:t>第十八章</w:t>
            </w:r>
          </w:p>
        </w:tc>
        <w:tc>
          <w:tcPr>
            <w:tcW w:w="1791" w:type="dxa"/>
            <w:vAlign w:val="center"/>
          </w:tcPr>
          <w:p w14:paraId="56828A63">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法国的文化与艺术</w:t>
            </w:r>
          </w:p>
        </w:tc>
        <w:tc>
          <w:tcPr>
            <w:tcW w:w="762" w:type="dxa"/>
            <w:vAlign w:val="center"/>
          </w:tcPr>
          <w:p w14:paraId="6903D28D">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346" w:type="dxa"/>
            <w:vAlign w:val="center"/>
          </w:tcPr>
          <w:p w14:paraId="0E7B8B08">
            <w:pPr>
              <w:jc w:val="center"/>
              <w:rPr>
                <w:rFonts w:ascii="宋体" w:hAnsi="宋体" w:eastAsia="宋体"/>
                <w:szCs w:val="21"/>
              </w:rPr>
            </w:pPr>
            <w:r>
              <w:rPr>
                <w:rFonts w:hint="eastAsia" w:ascii="宋体" w:hAnsi="宋体" w:eastAsia="宋体"/>
                <w:szCs w:val="21"/>
              </w:rPr>
              <w:t>课后习题</w:t>
            </w:r>
          </w:p>
          <w:p w14:paraId="55C2FE0E">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992" w:type="dxa"/>
            <w:vAlign w:val="center"/>
          </w:tcPr>
          <w:p w14:paraId="14EE66A7">
            <w:pPr>
              <w:widowControl/>
              <w:spacing w:before="156" w:beforeLines="50" w:after="156" w:afterLines="50"/>
              <w:jc w:val="center"/>
              <w:rPr>
                <w:rFonts w:ascii="宋体" w:hAnsi="宋体" w:eastAsia="宋体"/>
                <w:szCs w:val="21"/>
              </w:rPr>
            </w:pPr>
          </w:p>
        </w:tc>
      </w:tr>
    </w:tbl>
    <w:p w14:paraId="65F52A27">
      <w:pPr>
        <w:widowControl/>
        <w:spacing w:before="156" w:beforeLines="50" w:after="156" w:afterLines="50"/>
        <w:jc w:val="center"/>
        <w:rPr>
          <w:rFonts w:ascii="宋体" w:hAnsi="宋体" w:eastAsia="宋体"/>
          <w:szCs w:val="21"/>
        </w:rPr>
      </w:pPr>
    </w:p>
    <w:p w14:paraId="2F77ADDA">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562B7BB2">
      <w:pPr>
        <w:widowControl/>
        <w:spacing w:before="156" w:beforeLines="50" w:after="156" w:afterLines="50"/>
        <w:rPr>
          <w:rFonts w:ascii="宋体" w:hAnsi="宋体" w:eastAsia="宋体"/>
          <w:lang w:val="fr-FR"/>
        </w:rPr>
      </w:pPr>
      <w:r>
        <w:rPr>
          <w:rFonts w:ascii="宋体" w:hAnsi="宋体" w:eastAsia="宋体"/>
          <w:lang w:val="fr-FR"/>
        </w:rPr>
        <w:t>1.</w:t>
      </w:r>
      <w:r>
        <w:rPr>
          <w:rFonts w:ascii="宋体" w:hAnsi="宋体" w:eastAsia="宋体"/>
          <w:i/>
          <w:iCs/>
          <w:lang w:val="fr-FR"/>
        </w:rPr>
        <w:t xml:space="preserve"> </w:t>
      </w:r>
      <w:r>
        <w:rPr>
          <w:rFonts w:hint="eastAsia" w:ascii="宋体" w:hAnsi="宋体" w:eastAsia="宋体"/>
        </w:rPr>
        <w:t>傅荣、谢咏：《理解当代中国法语读写教程》，北京：外语教学与研究出版社，</w:t>
      </w:r>
      <w:r>
        <w:rPr>
          <w:rFonts w:ascii="宋体" w:hAnsi="宋体" w:eastAsia="宋体"/>
        </w:rPr>
        <w:t>2022年。</w:t>
      </w:r>
    </w:p>
    <w:p w14:paraId="3D143407">
      <w:pPr>
        <w:widowControl/>
        <w:spacing w:before="156" w:beforeLines="50" w:after="156" w:afterLines="50"/>
        <w:rPr>
          <w:rFonts w:ascii="宋体" w:hAnsi="宋体" w:eastAsia="宋体"/>
          <w:lang w:val="fr-FR"/>
        </w:rPr>
      </w:pPr>
      <w:r>
        <w:rPr>
          <w:rFonts w:ascii="宋体" w:hAnsi="宋体" w:eastAsia="宋体"/>
          <w:lang w:val="fr-FR"/>
        </w:rPr>
        <w:t xml:space="preserve">2.Nelly Mauchamp, </w:t>
      </w:r>
      <w:r>
        <w:rPr>
          <w:rFonts w:ascii="宋体" w:hAnsi="宋体" w:eastAsia="宋体"/>
          <w:i/>
          <w:iCs/>
          <w:lang w:val="fr-FR"/>
        </w:rPr>
        <w:t>Les Francais: Mentalites Et Comportements</w:t>
      </w:r>
      <w:r>
        <w:rPr>
          <w:rFonts w:hint="eastAsia" w:ascii="宋体" w:hAnsi="宋体" w:eastAsia="宋体"/>
          <w:lang w:val="fr-FR"/>
        </w:rPr>
        <w:t>,</w:t>
      </w:r>
      <w:r>
        <w:rPr>
          <w:rFonts w:ascii="宋体" w:hAnsi="宋体" w:eastAsia="宋体"/>
          <w:lang w:val="fr-FR"/>
        </w:rPr>
        <w:t xml:space="preserve"> Clé International, 1997.</w:t>
      </w:r>
    </w:p>
    <w:p w14:paraId="4B1CD5C5">
      <w:pPr>
        <w:widowControl/>
        <w:spacing w:before="156" w:beforeLines="50" w:after="156" w:afterLines="50"/>
        <w:rPr>
          <w:rFonts w:ascii="宋体" w:hAnsi="宋体" w:eastAsia="宋体"/>
          <w:lang w:val="fr-FR"/>
        </w:rPr>
      </w:pPr>
      <w:r>
        <w:rPr>
          <w:rFonts w:ascii="宋体" w:hAnsi="宋体" w:eastAsia="宋体"/>
          <w:lang w:val="fr-FR"/>
        </w:rPr>
        <w:t>3. Alain Delale,</w:t>
      </w:r>
      <w:r>
        <w:rPr>
          <w:rFonts w:ascii="宋体" w:hAnsi="宋体" w:eastAsia="宋体"/>
          <w:i/>
          <w:iCs/>
          <w:lang w:val="fr-FR"/>
        </w:rPr>
        <w:t xml:space="preserve"> La France de 68</w:t>
      </w:r>
      <w:r>
        <w:rPr>
          <w:rFonts w:ascii="宋体" w:hAnsi="宋体" w:eastAsia="宋体"/>
          <w:lang w:val="fr-FR"/>
        </w:rPr>
        <w:t>, Seuil, 1978.</w:t>
      </w:r>
    </w:p>
    <w:p w14:paraId="2C41CF9E">
      <w:pPr>
        <w:widowControl/>
        <w:spacing w:before="156" w:beforeLines="50" w:after="156" w:afterLines="50"/>
        <w:rPr>
          <w:rFonts w:ascii="宋体" w:hAnsi="宋体" w:eastAsia="宋体"/>
          <w:lang w:val="fr-FR"/>
        </w:rPr>
      </w:pPr>
      <w:r>
        <w:rPr>
          <w:rFonts w:ascii="宋体" w:hAnsi="宋体" w:eastAsia="宋体"/>
          <w:lang w:val="fr-FR"/>
        </w:rPr>
        <w:t xml:space="preserve">4. Lydie Corado, Marie-Odile Sanchez-Macagno, </w:t>
      </w:r>
      <w:r>
        <w:rPr>
          <w:rFonts w:ascii="宋体" w:hAnsi="宋体" w:eastAsia="宋体"/>
          <w:i/>
          <w:iCs/>
          <w:lang w:val="fr-FR"/>
        </w:rPr>
        <w:t>Français des affaires</w:t>
      </w:r>
      <w:r>
        <w:rPr>
          <w:rFonts w:hint="eastAsia" w:ascii="宋体" w:hAnsi="宋体" w:eastAsia="宋体"/>
          <w:lang w:val="fr-FR"/>
        </w:rPr>
        <w:t>,</w:t>
      </w:r>
      <w:r>
        <w:rPr>
          <w:rFonts w:ascii="宋体" w:hAnsi="宋体" w:eastAsia="宋体"/>
          <w:lang w:val="fr-FR"/>
        </w:rPr>
        <w:t xml:space="preserve"> Hachette, 2004.</w:t>
      </w:r>
    </w:p>
    <w:p w14:paraId="73C6AD32">
      <w:pPr>
        <w:widowControl/>
        <w:spacing w:before="156" w:beforeLines="50" w:after="156" w:afterLines="50"/>
        <w:rPr>
          <w:rFonts w:ascii="宋体" w:hAnsi="宋体" w:eastAsia="宋体"/>
          <w:lang w:val="fr-FR"/>
        </w:rPr>
      </w:pPr>
      <w:r>
        <w:rPr>
          <w:rFonts w:ascii="宋体" w:hAnsi="宋体" w:eastAsia="宋体"/>
          <w:lang w:val="fr-FR"/>
        </w:rPr>
        <w:t xml:space="preserve">5.Guy Michaud, Alain Kimmel, </w:t>
      </w:r>
      <w:r>
        <w:rPr>
          <w:rFonts w:ascii="宋体" w:hAnsi="宋体" w:eastAsia="宋体"/>
          <w:i/>
          <w:iCs/>
          <w:lang w:val="fr-FR"/>
        </w:rPr>
        <w:t>Le Nouveau Guide France</w:t>
      </w:r>
      <w:r>
        <w:rPr>
          <w:rFonts w:hint="eastAsia" w:ascii="宋体" w:hAnsi="宋体" w:eastAsia="宋体"/>
          <w:lang w:val="fr-FR"/>
        </w:rPr>
        <w:t>,</w:t>
      </w:r>
      <w:r>
        <w:rPr>
          <w:rFonts w:ascii="宋体" w:hAnsi="宋体" w:eastAsia="宋体"/>
          <w:lang w:val="fr-FR"/>
        </w:rPr>
        <w:t xml:space="preserve"> Hachette, 1996.</w:t>
      </w:r>
    </w:p>
    <w:p w14:paraId="2502D6CC">
      <w:pPr>
        <w:widowControl/>
        <w:spacing w:before="156" w:beforeLines="50" w:after="156" w:afterLines="50"/>
        <w:rPr>
          <w:rFonts w:ascii="宋体" w:hAnsi="宋体" w:eastAsia="宋体"/>
          <w:lang w:val="fr-FR"/>
        </w:rPr>
      </w:pPr>
      <w:r>
        <w:rPr>
          <w:rFonts w:ascii="宋体" w:hAnsi="宋体" w:eastAsia="宋体"/>
          <w:lang w:val="fr-FR"/>
        </w:rPr>
        <w:t>6. Jean-Louis Nembrini, Micheline Marchadier,</w:t>
      </w:r>
      <w:r>
        <w:rPr>
          <w:lang w:val="fr-FR"/>
        </w:rPr>
        <w:t xml:space="preserve"> </w:t>
      </w:r>
      <w:r>
        <w:rPr>
          <w:rFonts w:ascii="宋体" w:hAnsi="宋体" w:eastAsia="宋体"/>
          <w:lang w:val="fr-FR"/>
        </w:rPr>
        <w:t xml:space="preserve">Serge Mouclier, </w:t>
      </w:r>
      <w:r>
        <w:rPr>
          <w:rFonts w:ascii="宋体" w:hAnsi="宋体" w:eastAsia="宋体"/>
          <w:i/>
          <w:iCs/>
          <w:lang w:val="fr-FR"/>
        </w:rPr>
        <w:t>La France dans l'Europe et dans le Monde</w:t>
      </w:r>
      <w:r>
        <w:rPr>
          <w:rFonts w:ascii="宋体" w:hAnsi="宋体" w:eastAsia="宋体"/>
          <w:lang w:val="fr-FR"/>
        </w:rPr>
        <w:t>, Hachette, 1992.</w:t>
      </w:r>
    </w:p>
    <w:p w14:paraId="78F70382">
      <w:pPr>
        <w:widowControl/>
        <w:spacing w:before="156" w:beforeLines="50" w:after="156" w:afterLines="50"/>
        <w:jc w:val="left"/>
        <w:rPr>
          <w:rFonts w:ascii="宋体" w:hAnsi="宋体" w:eastAsia="宋体"/>
        </w:rPr>
      </w:pPr>
      <w:r>
        <w:rPr>
          <w:rFonts w:ascii="宋体" w:hAnsi="宋体" w:eastAsia="宋体"/>
          <w:lang w:val="fr-FR"/>
        </w:rPr>
        <w:t>7.</w:t>
      </w:r>
      <w:r>
        <w:rPr>
          <w:rFonts w:hint="eastAsia" w:ascii="宋体" w:hAnsi="宋体" w:eastAsia="宋体"/>
        </w:rPr>
        <w:t>李克勇,杨艳如编著，《法国面面观》，外文出版社，</w:t>
      </w:r>
      <w:r>
        <w:rPr>
          <w:rFonts w:ascii="宋体" w:hAnsi="宋体" w:eastAsia="宋体"/>
        </w:rPr>
        <w:t>2004年</w:t>
      </w:r>
    </w:p>
    <w:p w14:paraId="374E834B">
      <w:pPr>
        <w:widowControl/>
        <w:spacing w:before="156" w:beforeLines="50" w:after="156" w:afterLines="50"/>
        <w:jc w:val="left"/>
        <w:rPr>
          <w:rFonts w:ascii="宋体" w:hAnsi="宋体" w:eastAsia="宋体"/>
        </w:rPr>
      </w:pPr>
      <w:r>
        <w:rPr>
          <w:rFonts w:ascii="宋体" w:hAnsi="宋体" w:eastAsia="宋体"/>
        </w:rPr>
        <w:t>8.</w:t>
      </w:r>
      <w:r>
        <w:rPr>
          <w:rFonts w:hint="eastAsia" w:ascii="宋体" w:hAnsi="宋体" w:eastAsia="宋体"/>
        </w:rPr>
        <w:t>许钧,刘成富主编，《法语阅读理解》，上海译文出版社，</w:t>
      </w:r>
      <w:r>
        <w:rPr>
          <w:rFonts w:ascii="宋体" w:hAnsi="宋体" w:eastAsia="宋体"/>
        </w:rPr>
        <w:t>2004年</w:t>
      </w:r>
    </w:p>
    <w:p w14:paraId="5A0FB1D5">
      <w:pPr>
        <w:widowControl/>
        <w:spacing w:before="156" w:beforeLines="50" w:after="156" w:afterLines="50"/>
        <w:jc w:val="left"/>
        <w:rPr>
          <w:rFonts w:ascii="宋体" w:hAnsi="宋体" w:eastAsia="宋体"/>
        </w:rPr>
      </w:pPr>
      <w:r>
        <w:rPr>
          <w:rFonts w:ascii="宋体" w:hAnsi="宋体" w:eastAsia="宋体"/>
        </w:rPr>
        <w:t>9.</w:t>
      </w:r>
      <w:r>
        <w:rPr>
          <w:rFonts w:hint="eastAsia" w:ascii="宋体" w:hAnsi="宋体" w:eastAsia="宋体"/>
        </w:rPr>
        <w:t>徐坤耿主编，《实用法语会话》，北京出版社，</w:t>
      </w:r>
      <w:r>
        <w:rPr>
          <w:rFonts w:ascii="宋体" w:hAnsi="宋体" w:eastAsia="宋体"/>
        </w:rPr>
        <w:t>1997年</w:t>
      </w:r>
    </w:p>
    <w:p w14:paraId="27260D33">
      <w:pPr>
        <w:widowControl/>
        <w:spacing w:before="156" w:beforeLines="50" w:after="156" w:afterLines="50"/>
        <w:jc w:val="left"/>
        <w:rPr>
          <w:rFonts w:ascii="宋体" w:hAnsi="宋体" w:eastAsia="宋体"/>
        </w:rPr>
      </w:pPr>
      <w:r>
        <w:rPr>
          <w:rFonts w:ascii="宋体" w:hAnsi="宋体" w:eastAsia="宋体"/>
        </w:rPr>
        <w:t>10.</w:t>
      </w:r>
      <w:r>
        <w:rPr>
          <w:rFonts w:hint="eastAsia" w:ascii="宋体" w:hAnsi="宋体" w:eastAsia="宋体"/>
        </w:rPr>
        <w:t>刘常津等编著，《法国文化渐进（初级）》，上海译文出版社，</w:t>
      </w:r>
      <w:r>
        <w:rPr>
          <w:rFonts w:ascii="宋体" w:hAnsi="宋体" w:eastAsia="宋体"/>
        </w:rPr>
        <w:t>2018年</w:t>
      </w:r>
    </w:p>
    <w:p w14:paraId="79D528AD">
      <w:pPr>
        <w:widowControl/>
        <w:spacing w:before="156" w:beforeLines="50" w:after="156" w:afterLines="50"/>
        <w:jc w:val="left"/>
        <w:rPr>
          <w:rFonts w:ascii="宋体" w:hAnsi="宋体" w:eastAsia="宋体"/>
        </w:rPr>
      </w:pPr>
      <w:r>
        <w:rPr>
          <w:rFonts w:ascii="宋体" w:hAnsi="宋体" w:eastAsia="宋体"/>
        </w:rPr>
        <w:t>11.</w:t>
      </w:r>
      <w:r>
        <w:rPr>
          <w:rFonts w:hint="eastAsia" w:ascii="宋体" w:hAnsi="宋体" w:eastAsia="宋体"/>
        </w:rPr>
        <w:t>何敬业主编，《法国概况》，上海华东师范大学出版社，</w:t>
      </w:r>
      <w:r>
        <w:rPr>
          <w:rFonts w:ascii="宋体" w:hAnsi="宋体" w:eastAsia="宋体"/>
        </w:rPr>
        <w:t xml:space="preserve">1999年 </w:t>
      </w:r>
    </w:p>
    <w:p w14:paraId="6C426113">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p>
    <w:p w14:paraId="49930399">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 xml:space="preserve">七、教学方法 </w:t>
      </w:r>
    </w:p>
    <w:p w14:paraId="4F8FAA70">
      <w:pPr>
        <w:widowControl/>
        <w:spacing w:before="156" w:beforeLines="50" w:after="156" w:afterLines="50"/>
        <w:jc w:val="left"/>
        <w:rPr>
          <w:rFonts w:ascii="宋体" w:hAnsi="宋体" w:eastAsia="宋体"/>
        </w:rPr>
      </w:pPr>
      <w:r>
        <w:rPr>
          <w:rFonts w:hint="eastAsia" w:ascii="宋体" w:hAnsi="宋体" w:eastAsia="宋体"/>
        </w:rPr>
        <w:t>该课程主要采取讲授法，并有机结合讨论法等教学方法。采取教师与学生互动、教学相长的方式：课前要求学生预习相关内容，把握要点难点；上课时教师讲授，学生参与；课下要求学生做好相关作业和练习，及时复习所学内容。</w:t>
      </w:r>
    </w:p>
    <w:p w14:paraId="558A7BFA">
      <w:pPr>
        <w:widowControl/>
        <w:spacing w:before="156" w:beforeLines="50" w:after="156" w:afterLines="50"/>
        <w:jc w:val="left"/>
        <w:rPr>
          <w:rFonts w:ascii="宋体" w:hAnsi="宋体" w:eastAsia="宋体"/>
        </w:rPr>
      </w:pPr>
      <w:r>
        <w:rPr>
          <w:rFonts w:hint="eastAsia" w:ascii="宋体" w:hAnsi="宋体" w:eastAsia="宋体"/>
        </w:rPr>
        <w:t>课堂上教师将充分调动学生主观能动性，组织学生搜集有关法国社会、文化、政治、艺术、历史、地理等相关方面的资料，要求他们自己在搜索中进行观察思考，从而掌握搜索资料和独立思考学习的能力。教师讲授文化知识时，应层层剖析，深入浅出，向学生梳理法国历史，讲解复杂的法国教育体系、法国地区等知识点。</w:t>
      </w:r>
    </w:p>
    <w:p w14:paraId="3CC3183D">
      <w:pPr>
        <w:widowControl/>
        <w:spacing w:before="156" w:beforeLines="50" w:after="156" w:afterLines="50"/>
        <w:jc w:val="left"/>
        <w:rPr>
          <w:rFonts w:ascii="宋体" w:hAnsi="宋体" w:eastAsia="宋体"/>
        </w:rPr>
      </w:pPr>
      <w:r>
        <w:rPr>
          <w:rFonts w:ascii="宋体" w:hAnsi="宋体" w:eastAsia="宋体"/>
        </w:rPr>
        <w:t>(1) 讲授法是教师通过简明、生动的口头语言向学生传授法语知识、发展学生智力的方法。它是通过叙述、描绘、解释、推论来传递信息、传授知识、阐明概念、引导学生分析和认识问题。</w:t>
      </w:r>
    </w:p>
    <w:p w14:paraId="23859DA6">
      <w:pPr>
        <w:widowControl/>
        <w:spacing w:before="156" w:beforeLines="50" w:after="156" w:afterLines="50"/>
        <w:jc w:val="left"/>
        <w:rPr>
          <w:rFonts w:ascii="宋体" w:hAnsi="宋体" w:eastAsia="宋体"/>
        </w:rPr>
      </w:pPr>
      <w:r>
        <w:rPr>
          <w:rFonts w:ascii="宋体" w:hAnsi="宋体" w:eastAsia="宋体"/>
        </w:rPr>
        <w:t>(2) 讨论法是在教师的指导下，学生以全班或小组为单位，围绕教材的中心问题，各抒己见，通过讨论或辩论活动，获得知识或巩固知识的一种教学方法。</w:t>
      </w:r>
    </w:p>
    <w:p w14:paraId="67D5E7C6">
      <w:pPr>
        <w:widowControl/>
        <w:spacing w:before="156" w:beforeLines="50" w:after="156" w:afterLines="50"/>
        <w:jc w:val="left"/>
        <w:rPr>
          <w:rFonts w:ascii="宋体" w:hAnsi="宋体" w:eastAsia="宋体"/>
        </w:rPr>
      </w:pPr>
    </w:p>
    <w:p w14:paraId="52FE6B99">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0572B21D">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1C27BABC">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42701C65">
        <w:trPr>
          <w:trHeight w:val="567" w:hRule="atLeast"/>
          <w:jc w:val="center"/>
        </w:trPr>
        <w:tc>
          <w:tcPr>
            <w:tcW w:w="2847" w:type="dxa"/>
            <w:vAlign w:val="center"/>
          </w:tcPr>
          <w:p w14:paraId="3B337A9D">
            <w:pPr>
              <w:pStyle w:val="2"/>
              <w:spacing w:before="156" w:beforeLines="50" w:after="156" w:afterLines="50"/>
              <w:jc w:val="center"/>
              <w:rPr>
                <w:rFonts w:hAnsi="宋体"/>
                <w:b/>
              </w:rPr>
            </w:pPr>
            <w:r>
              <w:rPr>
                <w:rFonts w:hint="eastAsia" w:hAnsi="宋体"/>
                <w:b/>
              </w:rPr>
              <w:t>课程目标</w:t>
            </w:r>
          </w:p>
        </w:tc>
        <w:tc>
          <w:tcPr>
            <w:tcW w:w="2849" w:type="dxa"/>
            <w:vAlign w:val="center"/>
          </w:tcPr>
          <w:p w14:paraId="40F3BB57">
            <w:pPr>
              <w:pStyle w:val="2"/>
              <w:spacing w:before="156" w:beforeLines="50" w:after="156" w:afterLines="50"/>
              <w:jc w:val="center"/>
              <w:rPr>
                <w:rFonts w:hAnsi="宋体"/>
                <w:b/>
              </w:rPr>
            </w:pPr>
            <w:r>
              <w:rPr>
                <w:rFonts w:hint="eastAsia" w:hAnsi="宋体"/>
                <w:b/>
              </w:rPr>
              <w:t>考核要点</w:t>
            </w:r>
          </w:p>
        </w:tc>
        <w:tc>
          <w:tcPr>
            <w:tcW w:w="2849" w:type="dxa"/>
            <w:vAlign w:val="center"/>
          </w:tcPr>
          <w:p w14:paraId="6166DE6E">
            <w:pPr>
              <w:pStyle w:val="2"/>
              <w:spacing w:before="156" w:beforeLines="50" w:after="156" w:afterLines="50"/>
              <w:jc w:val="center"/>
              <w:rPr>
                <w:rFonts w:hAnsi="宋体"/>
                <w:b/>
              </w:rPr>
            </w:pPr>
            <w:r>
              <w:rPr>
                <w:rFonts w:hint="eastAsia" w:hAnsi="宋体"/>
                <w:b/>
              </w:rPr>
              <w:t>考核方式</w:t>
            </w:r>
          </w:p>
        </w:tc>
      </w:tr>
      <w:tr w14:paraId="477E51A6">
        <w:trPr>
          <w:trHeight w:val="567" w:hRule="atLeast"/>
          <w:jc w:val="center"/>
        </w:trPr>
        <w:tc>
          <w:tcPr>
            <w:tcW w:w="2847" w:type="dxa"/>
            <w:vAlign w:val="center"/>
          </w:tcPr>
          <w:p w14:paraId="61FE20E3">
            <w:pPr>
              <w:pStyle w:val="2"/>
              <w:spacing w:before="156" w:beforeLines="50" w:after="156" w:afterLines="50"/>
              <w:jc w:val="center"/>
              <w:rPr>
                <w:rFonts w:hAnsi="宋体"/>
              </w:rPr>
            </w:pPr>
            <w:r>
              <w:rPr>
                <w:rFonts w:hint="eastAsia" w:hAnsi="宋体"/>
              </w:rPr>
              <w:t>课程目标1</w:t>
            </w:r>
          </w:p>
        </w:tc>
        <w:tc>
          <w:tcPr>
            <w:tcW w:w="2849" w:type="dxa"/>
            <w:vAlign w:val="center"/>
          </w:tcPr>
          <w:p w14:paraId="6D408844">
            <w:pPr>
              <w:pStyle w:val="2"/>
              <w:spacing w:before="156" w:beforeLines="50" w:after="156" w:afterLines="50"/>
              <w:jc w:val="center"/>
              <w:rPr>
                <w:rFonts w:hAnsi="宋体"/>
                <w:b/>
              </w:rPr>
            </w:pPr>
            <w:r>
              <w:rPr>
                <w:rFonts w:hint="eastAsia" w:hAnsi="宋体"/>
                <w:b/>
              </w:rPr>
              <w:t>法语语言文化知识的掌握能力</w:t>
            </w:r>
          </w:p>
        </w:tc>
        <w:tc>
          <w:tcPr>
            <w:tcW w:w="2849" w:type="dxa"/>
            <w:vAlign w:val="center"/>
          </w:tcPr>
          <w:p w14:paraId="5FB896CE">
            <w:pPr>
              <w:pStyle w:val="2"/>
              <w:spacing w:before="156" w:beforeLines="50" w:after="156" w:afterLines="50"/>
              <w:jc w:val="center"/>
              <w:rPr>
                <w:rFonts w:hAnsi="宋体"/>
                <w:b/>
              </w:rPr>
            </w:pPr>
            <w:r>
              <w:rPr>
                <w:rFonts w:hint="eastAsia" w:hAnsi="宋体"/>
              </w:rPr>
              <w:t>平时成绩、期中考察、期末考察</w:t>
            </w:r>
          </w:p>
        </w:tc>
      </w:tr>
      <w:tr w14:paraId="7CAD69C5">
        <w:trPr>
          <w:trHeight w:val="567" w:hRule="atLeast"/>
          <w:jc w:val="center"/>
        </w:trPr>
        <w:tc>
          <w:tcPr>
            <w:tcW w:w="2847" w:type="dxa"/>
            <w:vAlign w:val="center"/>
          </w:tcPr>
          <w:p w14:paraId="540F2DF6">
            <w:pPr>
              <w:pStyle w:val="2"/>
              <w:spacing w:before="156" w:beforeLines="50" w:after="156" w:afterLines="50"/>
              <w:jc w:val="center"/>
              <w:rPr>
                <w:rFonts w:hAnsi="宋体"/>
              </w:rPr>
            </w:pPr>
            <w:r>
              <w:rPr>
                <w:rFonts w:hint="eastAsia" w:hAnsi="宋体"/>
              </w:rPr>
              <w:t>课程目标2</w:t>
            </w:r>
          </w:p>
        </w:tc>
        <w:tc>
          <w:tcPr>
            <w:tcW w:w="2849" w:type="dxa"/>
            <w:vAlign w:val="center"/>
          </w:tcPr>
          <w:p w14:paraId="65631C58">
            <w:pPr>
              <w:pStyle w:val="2"/>
              <w:spacing w:before="156" w:beforeLines="50" w:after="156" w:afterLines="50"/>
              <w:jc w:val="center"/>
              <w:rPr>
                <w:rFonts w:hAnsi="宋体"/>
                <w:b/>
              </w:rPr>
            </w:pPr>
            <w:r>
              <w:rPr>
                <w:rFonts w:hint="eastAsia" w:hAnsi="宋体"/>
                <w:b/>
              </w:rPr>
              <w:t>爱国情怀和跨文化意识</w:t>
            </w:r>
          </w:p>
        </w:tc>
        <w:tc>
          <w:tcPr>
            <w:tcW w:w="2849" w:type="dxa"/>
            <w:vAlign w:val="center"/>
          </w:tcPr>
          <w:p w14:paraId="26433DFA">
            <w:pPr>
              <w:pStyle w:val="2"/>
              <w:spacing w:before="156" w:beforeLines="50" w:after="156" w:afterLines="50"/>
              <w:jc w:val="center"/>
              <w:rPr>
                <w:rFonts w:hAnsi="宋体"/>
                <w:b/>
              </w:rPr>
            </w:pPr>
            <w:r>
              <w:rPr>
                <w:rFonts w:hint="eastAsia" w:hAnsi="宋体"/>
              </w:rPr>
              <w:t>平时成绩、期中考察、期末考察</w:t>
            </w:r>
          </w:p>
        </w:tc>
      </w:tr>
      <w:tr w14:paraId="76E21A39">
        <w:trPr>
          <w:trHeight w:val="567" w:hRule="atLeast"/>
          <w:jc w:val="center"/>
        </w:trPr>
        <w:tc>
          <w:tcPr>
            <w:tcW w:w="2847" w:type="dxa"/>
            <w:vAlign w:val="center"/>
          </w:tcPr>
          <w:p w14:paraId="23BFB57C">
            <w:pPr>
              <w:pStyle w:val="2"/>
              <w:spacing w:before="156" w:beforeLines="50" w:after="156" w:afterLines="50"/>
              <w:jc w:val="center"/>
              <w:rPr>
                <w:rFonts w:hAnsi="宋体"/>
              </w:rPr>
            </w:pPr>
            <w:r>
              <w:rPr>
                <w:rFonts w:hint="eastAsia" w:hAnsi="宋体"/>
              </w:rPr>
              <w:t>课程目标3</w:t>
            </w:r>
          </w:p>
        </w:tc>
        <w:tc>
          <w:tcPr>
            <w:tcW w:w="2849" w:type="dxa"/>
            <w:vAlign w:val="center"/>
          </w:tcPr>
          <w:p w14:paraId="0CA226E6">
            <w:pPr>
              <w:pStyle w:val="2"/>
              <w:spacing w:before="156" w:beforeLines="50" w:after="156" w:afterLines="50"/>
              <w:jc w:val="center"/>
              <w:rPr>
                <w:rFonts w:hAnsi="宋体"/>
                <w:b/>
              </w:rPr>
            </w:pPr>
            <w:r>
              <w:rPr>
                <w:rFonts w:hint="eastAsia" w:hAnsi="宋体" w:cs="宋体"/>
                <w:b/>
              </w:rPr>
              <w:t>综合运用知识进行思辨的能力</w:t>
            </w:r>
          </w:p>
        </w:tc>
        <w:tc>
          <w:tcPr>
            <w:tcW w:w="2849" w:type="dxa"/>
            <w:vAlign w:val="center"/>
          </w:tcPr>
          <w:p w14:paraId="43BAF8A8">
            <w:pPr>
              <w:pStyle w:val="2"/>
              <w:spacing w:before="156" w:beforeLines="50" w:after="156" w:afterLines="50"/>
              <w:jc w:val="center"/>
              <w:rPr>
                <w:rFonts w:hAnsi="宋体"/>
                <w:b/>
              </w:rPr>
            </w:pPr>
            <w:r>
              <w:rPr>
                <w:rFonts w:hint="eastAsia" w:hAnsi="宋体"/>
              </w:rPr>
              <w:t>平时成绩、期中考察、期末考察</w:t>
            </w:r>
          </w:p>
        </w:tc>
      </w:tr>
    </w:tbl>
    <w:p w14:paraId="6EB042E2">
      <w:pPr>
        <w:widowControl/>
        <w:spacing w:before="156" w:beforeLines="50" w:after="156" w:afterLines="50"/>
        <w:ind w:firstLine="480" w:firstLineChars="200"/>
        <w:jc w:val="left"/>
        <w:rPr>
          <w:rFonts w:ascii="黑体" w:hAnsi="黑体" w:eastAsia="黑体"/>
          <w:b/>
          <w:sz w:val="24"/>
          <w:szCs w:val="24"/>
        </w:rPr>
      </w:pPr>
    </w:p>
    <w:p w14:paraId="0D2C1942">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6FD1B272">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14:paraId="498533BF">
      <w:pPr>
        <w:widowControl/>
        <w:spacing w:before="156" w:beforeLines="50" w:after="156" w:afterLines="50"/>
        <w:ind w:firstLine="420" w:firstLineChars="200"/>
        <w:rPr>
          <w:rFonts w:ascii="宋体" w:hAnsi="宋体" w:eastAsia="宋体"/>
        </w:rPr>
      </w:pPr>
      <w:r>
        <w:rPr>
          <w:rFonts w:hint="eastAsia" w:ascii="宋体" w:hAnsi="宋体" w:eastAsia="宋体"/>
        </w:rPr>
        <w:t>采用形成性评价方式，关注学生课程目标达成情况，课程总成绩包括：（</w:t>
      </w:r>
      <w:r>
        <w:rPr>
          <w:rFonts w:ascii="宋体" w:hAnsi="宋体" w:eastAsia="宋体"/>
        </w:rPr>
        <w:t>1）平时成绩（考勤、提问、小论文）20%（2）期中考试（闭卷考试）40%（3）期末考试（闭卷考试）40%</w:t>
      </w:r>
    </w:p>
    <w:p w14:paraId="5253AF5B">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6F7B09D3">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38AA4B2C">
        <w:trPr>
          <w:jc w:val="center"/>
        </w:trPr>
        <w:tc>
          <w:tcPr>
            <w:tcW w:w="2122" w:type="dxa"/>
            <w:tcBorders>
              <w:tl2br w:val="single" w:color="auto" w:sz="4" w:space="0"/>
            </w:tcBorders>
            <w:shd w:val="clear" w:color="auto" w:fill="auto"/>
            <w:vAlign w:val="center"/>
          </w:tcPr>
          <w:p w14:paraId="5E34E6B3">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2E835564">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7F6FBA89">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7C541878">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413BB9CA">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2B536083">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6094DE5C">
        <w:trPr>
          <w:trHeight w:val="620" w:hRule="atLeast"/>
          <w:jc w:val="center"/>
        </w:trPr>
        <w:tc>
          <w:tcPr>
            <w:tcW w:w="2122" w:type="dxa"/>
            <w:shd w:val="clear" w:color="auto" w:fill="auto"/>
            <w:vAlign w:val="center"/>
          </w:tcPr>
          <w:p w14:paraId="781298B2">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7C78C9F7">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40E8F8C0">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449BA681">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restart"/>
            <w:shd w:val="clear" w:color="auto" w:fill="auto"/>
            <w:vAlign w:val="center"/>
          </w:tcPr>
          <w:p w14:paraId="20B70D58">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2987B480">
            <w:pPr>
              <w:spacing w:before="156" w:beforeLines="50" w:after="156" w:afterLines="50"/>
              <w:rPr>
                <w:rFonts w:ascii="宋体" w:hAnsi="宋体" w:eastAsia="宋体"/>
                <w:kern w:val="0"/>
                <w:szCs w:val="21"/>
              </w:rPr>
            </w:pPr>
            <w:r>
              <w:rPr>
                <w:rFonts w:hint="eastAsia" w:ascii="宋体" w:hAnsi="宋体" w:eastAsia="宋体"/>
                <w:kern w:val="0"/>
                <w:szCs w:val="21"/>
              </w:rPr>
              <w:t>（2）课程目标2和目标3达成度按照上述方式计算</w:t>
            </w:r>
          </w:p>
          <w:p w14:paraId="224F8B04">
            <w:pPr>
              <w:spacing w:before="156" w:beforeLines="50" w:after="156" w:afterLines="50"/>
              <w:rPr>
                <w:rFonts w:ascii="宋体" w:hAnsi="宋体" w:eastAsia="宋体"/>
                <w:kern w:val="0"/>
                <w:szCs w:val="21"/>
              </w:rPr>
            </w:pPr>
            <w:r>
              <w:rPr>
                <w:rFonts w:hint="eastAsia" w:ascii="宋体" w:hAnsi="宋体" w:eastAsia="宋体"/>
                <w:kern w:val="0"/>
                <w:szCs w:val="21"/>
              </w:rPr>
              <w:t>（3）课程</w:t>
            </w:r>
            <w:r>
              <w:rPr>
                <w:rFonts w:ascii="宋体" w:hAnsi="宋体" w:eastAsia="宋体"/>
                <w:kern w:val="0"/>
                <w:szCs w:val="21"/>
              </w:rPr>
              <w:t>目标达成度=</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2达成度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3达成度。</w:t>
            </w:r>
          </w:p>
        </w:tc>
      </w:tr>
      <w:tr w14:paraId="60A2F87C">
        <w:trPr>
          <w:trHeight w:val="679" w:hRule="atLeast"/>
          <w:jc w:val="center"/>
        </w:trPr>
        <w:tc>
          <w:tcPr>
            <w:tcW w:w="2122" w:type="dxa"/>
            <w:shd w:val="clear" w:color="auto" w:fill="auto"/>
            <w:vAlign w:val="center"/>
          </w:tcPr>
          <w:p w14:paraId="4A235B51">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497321D8">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60E63921">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7B2A82C6">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28E7D354">
            <w:pPr>
              <w:spacing w:before="156" w:beforeLines="50" w:after="156" w:afterLines="50"/>
              <w:rPr>
                <w:rFonts w:ascii="宋体" w:hAnsi="宋体" w:eastAsia="宋体"/>
                <w:kern w:val="0"/>
                <w:szCs w:val="21"/>
              </w:rPr>
            </w:pPr>
          </w:p>
        </w:tc>
      </w:tr>
      <w:tr w14:paraId="2F9C007F">
        <w:trPr>
          <w:trHeight w:val="755" w:hRule="atLeast"/>
          <w:jc w:val="center"/>
        </w:trPr>
        <w:tc>
          <w:tcPr>
            <w:tcW w:w="2122" w:type="dxa"/>
            <w:shd w:val="clear" w:color="auto" w:fill="auto"/>
            <w:vAlign w:val="center"/>
          </w:tcPr>
          <w:p w14:paraId="67238503">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58B2A75E">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58CBB4D6">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19E560F8">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0FC5BACD">
            <w:pPr>
              <w:spacing w:before="156" w:beforeLines="50" w:after="156" w:afterLines="50"/>
              <w:rPr>
                <w:rFonts w:ascii="宋体" w:hAnsi="宋体" w:eastAsia="宋体"/>
                <w:kern w:val="0"/>
                <w:szCs w:val="21"/>
              </w:rPr>
            </w:pPr>
          </w:p>
        </w:tc>
      </w:tr>
    </w:tbl>
    <w:p w14:paraId="41AEF6CD">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79569492">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703EE751">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383D0E41">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1958A8F6">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1D1E216B">
        <w:trPr>
          <w:trHeight w:val="454" w:hRule="atLeast"/>
          <w:tblHeader/>
          <w:jc w:val="center"/>
        </w:trPr>
        <w:tc>
          <w:tcPr>
            <w:tcW w:w="993" w:type="dxa"/>
            <w:vMerge w:val="continue"/>
            <w:tcBorders>
              <w:left w:val="single" w:color="auto" w:sz="4" w:space="0"/>
              <w:right w:val="single" w:color="auto" w:sz="4" w:space="0"/>
            </w:tcBorders>
            <w:vAlign w:val="center"/>
          </w:tcPr>
          <w:p w14:paraId="098E8F84">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3D2472C6">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3A53FC22">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42FC74E6">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6A1D7F82">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08B183E8">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7C80C35F">
        <w:trPr>
          <w:trHeight w:val="449" w:hRule="atLeast"/>
          <w:tblHeader/>
          <w:jc w:val="center"/>
        </w:trPr>
        <w:tc>
          <w:tcPr>
            <w:tcW w:w="993" w:type="dxa"/>
            <w:vMerge w:val="continue"/>
            <w:tcBorders>
              <w:left w:val="single" w:color="auto" w:sz="4" w:space="0"/>
              <w:right w:val="single" w:color="auto" w:sz="4" w:space="0"/>
            </w:tcBorders>
            <w:vAlign w:val="center"/>
          </w:tcPr>
          <w:p w14:paraId="27F4B9F3">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728E5BF7">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5A6B17E0">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597FE409">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1A5C0A2F">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57FF698A">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1DB5471E">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72D41775">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4D94DEC3">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6332B109">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2ABE8A13">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6AC3D2A4">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7574D250">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2E27D785">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E760DB5">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21F8C15B">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5F1E8969">
            <w:pPr>
              <w:spacing w:before="156" w:beforeLines="50" w:after="156" w:afterLines="50"/>
              <w:rPr>
                <w:rFonts w:ascii="宋体" w:hAnsi="宋体" w:eastAsia="宋体"/>
                <w:szCs w:val="21"/>
              </w:rPr>
            </w:pPr>
            <w:r>
              <w:rPr>
                <w:rFonts w:hint="eastAsia" w:ascii="宋体" w:hAnsi="宋体" w:eastAsia="宋体"/>
                <w:szCs w:val="21"/>
              </w:rPr>
              <w:t>能够非常好地掌握法语词汇等基础语言知识；能够非常好地掌握法国社会、文化、历史方面的知识，注意到法语的生存环境</w:t>
            </w:r>
          </w:p>
        </w:tc>
        <w:tc>
          <w:tcPr>
            <w:tcW w:w="1984" w:type="dxa"/>
            <w:tcBorders>
              <w:top w:val="single" w:color="auto" w:sz="4" w:space="0"/>
              <w:left w:val="single" w:color="auto" w:sz="4" w:space="0"/>
              <w:bottom w:val="single" w:color="auto" w:sz="4" w:space="0"/>
              <w:right w:val="single" w:color="auto" w:sz="4" w:space="0"/>
            </w:tcBorders>
          </w:tcPr>
          <w:p w14:paraId="318A7AAE">
            <w:pPr>
              <w:spacing w:before="156" w:beforeLines="50" w:after="156" w:afterLines="50"/>
              <w:rPr>
                <w:rFonts w:ascii="宋体" w:hAnsi="宋体" w:eastAsia="宋体"/>
                <w:szCs w:val="21"/>
              </w:rPr>
            </w:pPr>
            <w:r>
              <w:rPr>
                <w:rFonts w:hint="eastAsia" w:ascii="宋体" w:hAnsi="宋体" w:eastAsia="宋体"/>
                <w:szCs w:val="21"/>
              </w:rPr>
              <w:t>能够很好地掌握法语词汇等基础语言知识；能够很好地掌握法国社会、文化、历史方面的知识，注意到法语的生存环境</w:t>
            </w:r>
          </w:p>
        </w:tc>
        <w:tc>
          <w:tcPr>
            <w:tcW w:w="1843" w:type="dxa"/>
            <w:tcBorders>
              <w:top w:val="single" w:color="auto" w:sz="4" w:space="0"/>
              <w:left w:val="single" w:color="auto" w:sz="4" w:space="0"/>
              <w:bottom w:val="single" w:color="auto" w:sz="4" w:space="0"/>
              <w:right w:val="single" w:color="auto" w:sz="4" w:space="0"/>
            </w:tcBorders>
          </w:tcPr>
          <w:p w14:paraId="28913084">
            <w:pPr>
              <w:spacing w:before="156" w:beforeLines="50" w:after="156" w:afterLines="50"/>
              <w:rPr>
                <w:rFonts w:ascii="宋体" w:hAnsi="宋体" w:eastAsia="宋体"/>
                <w:szCs w:val="21"/>
              </w:rPr>
            </w:pPr>
            <w:r>
              <w:rPr>
                <w:rFonts w:hint="eastAsia" w:ascii="宋体" w:hAnsi="宋体" w:eastAsia="宋体"/>
                <w:szCs w:val="21"/>
              </w:rPr>
              <w:t>能够较好地掌握法语词汇等基础语言知识；能够较好地掌握法国社会、文化、历史方面的知识，注意到法语的生存环境</w:t>
            </w:r>
          </w:p>
        </w:tc>
        <w:tc>
          <w:tcPr>
            <w:tcW w:w="1779" w:type="dxa"/>
            <w:tcBorders>
              <w:top w:val="single" w:color="auto" w:sz="4" w:space="0"/>
              <w:left w:val="single" w:color="auto" w:sz="4" w:space="0"/>
              <w:bottom w:val="single" w:color="auto" w:sz="4" w:space="0"/>
              <w:right w:val="single" w:color="auto" w:sz="4" w:space="0"/>
            </w:tcBorders>
          </w:tcPr>
          <w:p w14:paraId="64FF007B">
            <w:pPr>
              <w:spacing w:before="156" w:beforeLines="50" w:after="156" w:afterLines="50"/>
              <w:rPr>
                <w:rFonts w:ascii="宋体" w:hAnsi="宋体" w:eastAsia="宋体"/>
                <w:szCs w:val="21"/>
              </w:rPr>
            </w:pPr>
            <w:r>
              <w:rPr>
                <w:rFonts w:hint="eastAsia" w:ascii="宋体" w:hAnsi="宋体" w:eastAsia="宋体"/>
                <w:szCs w:val="21"/>
              </w:rPr>
              <w:t>能够基本掌握法语词汇等基础语言知识；能够基本掌握法国社会、文化、历史方面的知识，注意到法语的生存环境</w:t>
            </w:r>
          </w:p>
        </w:tc>
        <w:tc>
          <w:tcPr>
            <w:tcW w:w="1779" w:type="dxa"/>
            <w:tcBorders>
              <w:top w:val="single" w:color="auto" w:sz="4" w:space="0"/>
              <w:left w:val="single" w:color="auto" w:sz="4" w:space="0"/>
              <w:bottom w:val="single" w:color="auto" w:sz="4" w:space="0"/>
              <w:right w:val="single" w:color="auto" w:sz="4" w:space="0"/>
            </w:tcBorders>
          </w:tcPr>
          <w:p w14:paraId="25C2684B">
            <w:pPr>
              <w:spacing w:before="156" w:beforeLines="50" w:after="156" w:afterLines="50"/>
              <w:rPr>
                <w:rFonts w:ascii="宋体" w:hAnsi="宋体" w:eastAsia="宋体"/>
                <w:szCs w:val="21"/>
              </w:rPr>
            </w:pPr>
            <w:r>
              <w:rPr>
                <w:rFonts w:hint="eastAsia" w:ascii="宋体" w:hAnsi="宋体" w:eastAsia="宋体"/>
                <w:szCs w:val="21"/>
              </w:rPr>
              <w:t>不能掌握法语词汇等基础语言知识；不能掌握法国社会、文化、历史方面的知识，不能注意到法语的生存环境</w:t>
            </w:r>
          </w:p>
        </w:tc>
      </w:tr>
      <w:tr w14:paraId="3BF09829">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983CDBA">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60782C30">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7D44228C">
            <w:pPr>
              <w:spacing w:before="156" w:beforeLines="50" w:after="156" w:afterLines="50"/>
              <w:rPr>
                <w:rFonts w:ascii="宋体" w:hAnsi="宋体" w:eastAsia="宋体"/>
                <w:szCs w:val="21"/>
              </w:rPr>
            </w:pPr>
            <w:r>
              <w:rPr>
                <w:rFonts w:hint="eastAsia" w:ascii="宋体" w:hAnsi="宋体" w:eastAsia="宋体"/>
                <w:szCs w:val="21"/>
              </w:rPr>
              <w:t>能够非常好地理解中法两国文化的基本特点和异同；能够非常好地针对中法两国的文化现象进行分析和思考；能够非常好地熟悉党和国家方针政策，在全球化视野下进行跨文化交际</w:t>
            </w:r>
          </w:p>
        </w:tc>
        <w:tc>
          <w:tcPr>
            <w:tcW w:w="1984" w:type="dxa"/>
            <w:tcBorders>
              <w:top w:val="single" w:color="auto" w:sz="4" w:space="0"/>
              <w:left w:val="single" w:color="auto" w:sz="4" w:space="0"/>
              <w:bottom w:val="single" w:color="auto" w:sz="4" w:space="0"/>
              <w:right w:val="single" w:color="auto" w:sz="4" w:space="0"/>
            </w:tcBorders>
          </w:tcPr>
          <w:p w14:paraId="39EE5164">
            <w:pPr>
              <w:spacing w:before="156" w:beforeLines="50" w:after="156" w:afterLines="50"/>
              <w:rPr>
                <w:rFonts w:ascii="宋体" w:hAnsi="宋体" w:eastAsia="宋体"/>
                <w:szCs w:val="21"/>
              </w:rPr>
            </w:pPr>
            <w:r>
              <w:rPr>
                <w:rFonts w:hint="eastAsia" w:ascii="宋体" w:hAnsi="宋体" w:eastAsia="宋体"/>
                <w:szCs w:val="21"/>
              </w:rPr>
              <w:t>能够很好地理解中法两国文化的基本特点和异同；能够很好地针对中法两国的文化现象进行分析和思考；能够很好地熟悉党和国家方针政策，在全球化视野下进行跨文化交际</w:t>
            </w:r>
          </w:p>
        </w:tc>
        <w:tc>
          <w:tcPr>
            <w:tcW w:w="1843" w:type="dxa"/>
            <w:tcBorders>
              <w:top w:val="single" w:color="auto" w:sz="4" w:space="0"/>
              <w:left w:val="single" w:color="auto" w:sz="4" w:space="0"/>
              <w:bottom w:val="single" w:color="auto" w:sz="4" w:space="0"/>
              <w:right w:val="single" w:color="auto" w:sz="4" w:space="0"/>
            </w:tcBorders>
          </w:tcPr>
          <w:p w14:paraId="06B53EFA">
            <w:pPr>
              <w:spacing w:before="156" w:beforeLines="50" w:after="156" w:afterLines="50"/>
              <w:rPr>
                <w:rFonts w:ascii="宋体" w:hAnsi="宋体" w:eastAsia="宋体"/>
                <w:szCs w:val="21"/>
              </w:rPr>
            </w:pPr>
            <w:r>
              <w:rPr>
                <w:rFonts w:hint="eastAsia" w:ascii="宋体" w:hAnsi="宋体" w:eastAsia="宋体"/>
                <w:szCs w:val="21"/>
              </w:rPr>
              <w:t>能够较好地理解中法两国文化的基本特点和异同；能够较好地针对中法两国的文化现象进行分析和思考；能够较好地熟悉党和国家方针政策，在全球化视野下进行跨文化交际</w:t>
            </w:r>
          </w:p>
        </w:tc>
        <w:tc>
          <w:tcPr>
            <w:tcW w:w="1779" w:type="dxa"/>
            <w:tcBorders>
              <w:top w:val="single" w:color="auto" w:sz="4" w:space="0"/>
              <w:left w:val="single" w:color="auto" w:sz="4" w:space="0"/>
              <w:bottom w:val="single" w:color="auto" w:sz="4" w:space="0"/>
              <w:right w:val="single" w:color="auto" w:sz="4" w:space="0"/>
            </w:tcBorders>
          </w:tcPr>
          <w:p w14:paraId="723DA188">
            <w:pPr>
              <w:spacing w:before="156" w:beforeLines="50" w:after="156" w:afterLines="50"/>
              <w:rPr>
                <w:rFonts w:ascii="宋体" w:hAnsi="宋体" w:eastAsia="宋体"/>
                <w:szCs w:val="21"/>
              </w:rPr>
            </w:pPr>
            <w:r>
              <w:rPr>
                <w:rFonts w:hint="eastAsia" w:ascii="宋体" w:hAnsi="宋体" w:eastAsia="宋体"/>
                <w:szCs w:val="21"/>
              </w:rPr>
              <w:t>能够基本理解中法两国文化的基本特点和异同；能够基本针对中法两国的文化现象进行分析和思考；能够基本熟悉党和国家方针政策，在全球化视野下进行跨文化交际</w:t>
            </w:r>
          </w:p>
        </w:tc>
        <w:tc>
          <w:tcPr>
            <w:tcW w:w="1779" w:type="dxa"/>
            <w:tcBorders>
              <w:top w:val="single" w:color="auto" w:sz="4" w:space="0"/>
              <w:left w:val="single" w:color="auto" w:sz="4" w:space="0"/>
              <w:bottom w:val="single" w:color="auto" w:sz="4" w:space="0"/>
              <w:right w:val="single" w:color="auto" w:sz="4" w:space="0"/>
            </w:tcBorders>
          </w:tcPr>
          <w:p w14:paraId="416ADEC2">
            <w:pPr>
              <w:spacing w:before="156" w:beforeLines="50" w:after="156" w:afterLines="50"/>
              <w:rPr>
                <w:rFonts w:ascii="宋体" w:hAnsi="宋体" w:eastAsia="宋体"/>
                <w:szCs w:val="21"/>
              </w:rPr>
            </w:pPr>
            <w:r>
              <w:rPr>
                <w:rFonts w:hint="eastAsia" w:ascii="宋体" w:hAnsi="宋体" w:eastAsia="宋体"/>
                <w:szCs w:val="21"/>
              </w:rPr>
              <w:t>不能理解中法两国文化的基本特点和异同；不能针对中法两国的文化现象进行分析和思考；不熟悉党和国家方针政策，不能在全球化视野下进行跨文化交际</w:t>
            </w:r>
          </w:p>
        </w:tc>
      </w:tr>
      <w:tr w14:paraId="35422599">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80A3503">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5AA07EF1">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5A32CEFF">
            <w:pPr>
              <w:spacing w:before="156" w:beforeLines="50" w:after="156" w:afterLines="50"/>
              <w:rPr>
                <w:rFonts w:ascii="宋体" w:hAnsi="宋体" w:eastAsia="宋体"/>
                <w:szCs w:val="21"/>
              </w:rPr>
            </w:pPr>
            <w:r>
              <w:rPr>
                <w:rFonts w:hint="eastAsia" w:ascii="宋体" w:hAnsi="宋体" w:eastAsia="宋体"/>
                <w:szCs w:val="21"/>
              </w:rPr>
              <w:t>能够非常好地利用网络工具，具备创新和科学研究的能力；能够非常好地进行团队合作和小组作业学习；能够非常好地规划学习，反思学习情况，调整合适的学习方法。</w:t>
            </w:r>
          </w:p>
        </w:tc>
        <w:tc>
          <w:tcPr>
            <w:tcW w:w="1984" w:type="dxa"/>
            <w:tcBorders>
              <w:top w:val="single" w:color="auto" w:sz="4" w:space="0"/>
              <w:left w:val="single" w:color="auto" w:sz="4" w:space="0"/>
              <w:bottom w:val="single" w:color="auto" w:sz="4" w:space="0"/>
              <w:right w:val="single" w:color="auto" w:sz="4" w:space="0"/>
            </w:tcBorders>
          </w:tcPr>
          <w:p w14:paraId="6A3BF89B">
            <w:pPr>
              <w:spacing w:before="156" w:beforeLines="50" w:after="156" w:afterLines="50"/>
              <w:rPr>
                <w:rFonts w:ascii="宋体" w:hAnsi="宋体" w:eastAsia="宋体"/>
                <w:szCs w:val="21"/>
              </w:rPr>
            </w:pPr>
            <w:r>
              <w:rPr>
                <w:rFonts w:hint="eastAsia" w:ascii="宋体" w:hAnsi="宋体" w:eastAsia="宋体"/>
                <w:szCs w:val="21"/>
              </w:rPr>
              <w:t>能够很好地利用网络工具，具备创新和科学研究的能力；能够很好地进行团队合作和小组作业学习；能够很好地规划学习，反思学习情况，调整合适的学习方法。</w:t>
            </w:r>
          </w:p>
        </w:tc>
        <w:tc>
          <w:tcPr>
            <w:tcW w:w="1843" w:type="dxa"/>
            <w:tcBorders>
              <w:top w:val="single" w:color="auto" w:sz="4" w:space="0"/>
              <w:left w:val="single" w:color="auto" w:sz="4" w:space="0"/>
              <w:bottom w:val="single" w:color="auto" w:sz="4" w:space="0"/>
              <w:right w:val="single" w:color="auto" w:sz="4" w:space="0"/>
            </w:tcBorders>
          </w:tcPr>
          <w:p w14:paraId="19BD48B3">
            <w:pPr>
              <w:spacing w:before="156" w:beforeLines="50" w:after="156" w:afterLines="50"/>
              <w:rPr>
                <w:rFonts w:ascii="宋体" w:hAnsi="宋体" w:eastAsia="宋体"/>
                <w:szCs w:val="21"/>
              </w:rPr>
            </w:pPr>
            <w:r>
              <w:rPr>
                <w:rFonts w:hint="eastAsia" w:ascii="宋体" w:hAnsi="宋体" w:eastAsia="宋体"/>
                <w:szCs w:val="21"/>
              </w:rPr>
              <w:t>能够较好地利用网络工具，具备创新和科学研究的能力；能够较好地进行团队合作和小组作业学习；能够较好地规划学习，反思学习情况，调整合适的学习方法。</w:t>
            </w:r>
          </w:p>
        </w:tc>
        <w:tc>
          <w:tcPr>
            <w:tcW w:w="1779" w:type="dxa"/>
            <w:tcBorders>
              <w:top w:val="single" w:color="auto" w:sz="4" w:space="0"/>
              <w:left w:val="single" w:color="auto" w:sz="4" w:space="0"/>
              <w:bottom w:val="single" w:color="auto" w:sz="4" w:space="0"/>
              <w:right w:val="single" w:color="auto" w:sz="4" w:space="0"/>
            </w:tcBorders>
          </w:tcPr>
          <w:p w14:paraId="0D9AAE35">
            <w:pPr>
              <w:spacing w:before="156" w:beforeLines="50" w:after="156" w:afterLines="50"/>
              <w:rPr>
                <w:rFonts w:ascii="宋体" w:hAnsi="宋体" w:eastAsia="宋体"/>
                <w:szCs w:val="21"/>
              </w:rPr>
            </w:pPr>
            <w:r>
              <w:rPr>
                <w:rFonts w:hint="eastAsia" w:ascii="宋体" w:hAnsi="宋体" w:eastAsia="宋体"/>
                <w:szCs w:val="21"/>
              </w:rPr>
              <w:t>能够基本利用网络工具，具备创新和科学研究的能力；能够基本进行团队合作和小组作业学习；能够基本规划学习，反思学习情况，调整合适的学习方法。</w:t>
            </w:r>
          </w:p>
        </w:tc>
        <w:tc>
          <w:tcPr>
            <w:tcW w:w="1779" w:type="dxa"/>
            <w:tcBorders>
              <w:top w:val="single" w:color="auto" w:sz="4" w:space="0"/>
              <w:left w:val="single" w:color="auto" w:sz="4" w:space="0"/>
              <w:bottom w:val="single" w:color="auto" w:sz="4" w:space="0"/>
              <w:right w:val="single" w:color="auto" w:sz="4" w:space="0"/>
            </w:tcBorders>
          </w:tcPr>
          <w:p w14:paraId="0219DD0E">
            <w:pPr>
              <w:spacing w:before="156" w:beforeLines="50" w:after="156" w:afterLines="50"/>
              <w:rPr>
                <w:rFonts w:ascii="宋体" w:hAnsi="宋体" w:eastAsia="宋体"/>
                <w:szCs w:val="21"/>
              </w:rPr>
            </w:pPr>
            <w:r>
              <w:rPr>
                <w:rFonts w:hint="eastAsia" w:ascii="宋体" w:hAnsi="宋体" w:eastAsia="宋体"/>
                <w:szCs w:val="21"/>
              </w:rPr>
              <w:t>不能利用网络工具，不具备创新和科学研究的能力；不能进行团队合作和小组作业学习；不能规划学习、反思学习情况，不能调整合适的学习方法。</w:t>
            </w:r>
          </w:p>
        </w:tc>
      </w:tr>
    </w:tbl>
    <w:p w14:paraId="1635F953">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Courier New">
    <w:panose1 w:val="02070409020205090404"/>
    <w:charset w:val="00"/>
    <w:family w:val="modern"/>
    <w:pitch w:val="default"/>
    <w:sig w:usb0="E0000AFF" w:usb1="40007843" w:usb2="00000001" w:usb3="00000000" w:csb0="400001BF" w:csb1="DFF70000"/>
  </w:font>
  <w:font w:name="TimesNewRomanPSMT">
    <w:panose1 w:val="02020503050405090304"/>
    <w:charset w:val="80"/>
    <w:family w:val="auto"/>
    <w:pitch w:val="default"/>
    <w:sig w:usb0="E0000AFF" w:usb1="0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26970"/>
    <w:rsid w:val="00074E17"/>
    <w:rsid w:val="00077A5F"/>
    <w:rsid w:val="000C4D4D"/>
    <w:rsid w:val="000E1784"/>
    <w:rsid w:val="000F054A"/>
    <w:rsid w:val="0010307D"/>
    <w:rsid w:val="001149DF"/>
    <w:rsid w:val="0012387E"/>
    <w:rsid w:val="00127CD2"/>
    <w:rsid w:val="001E5724"/>
    <w:rsid w:val="00214BA6"/>
    <w:rsid w:val="002210DC"/>
    <w:rsid w:val="00242673"/>
    <w:rsid w:val="00245417"/>
    <w:rsid w:val="002673D5"/>
    <w:rsid w:val="00285327"/>
    <w:rsid w:val="002A7568"/>
    <w:rsid w:val="002C435D"/>
    <w:rsid w:val="002E3D76"/>
    <w:rsid w:val="00302F0D"/>
    <w:rsid w:val="00312749"/>
    <w:rsid w:val="00313A87"/>
    <w:rsid w:val="003179BD"/>
    <w:rsid w:val="00320704"/>
    <w:rsid w:val="00322986"/>
    <w:rsid w:val="0034254B"/>
    <w:rsid w:val="003434DD"/>
    <w:rsid w:val="00375D45"/>
    <w:rsid w:val="00383DD6"/>
    <w:rsid w:val="0038665C"/>
    <w:rsid w:val="00391F9A"/>
    <w:rsid w:val="003C415D"/>
    <w:rsid w:val="004070CF"/>
    <w:rsid w:val="00473E9B"/>
    <w:rsid w:val="004F6B42"/>
    <w:rsid w:val="00510174"/>
    <w:rsid w:val="00523C5D"/>
    <w:rsid w:val="00527D59"/>
    <w:rsid w:val="0055272B"/>
    <w:rsid w:val="005663EE"/>
    <w:rsid w:val="005A0378"/>
    <w:rsid w:val="005B4C8D"/>
    <w:rsid w:val="005C7F37"/>
    <w:rsid w:val="005E1683"/>
    <w:rsid w:val="005E7B4A"/>
    <w:rsid w:val="0063135E"/>
    <w:rsid w:val="00652E14"/>
    <w:rsid w:val="00665621"/>
    <w:rsid w:val="0068082B"/>
    <w:rsid w:val="006808D2"/>
    <w:rsid w:val="006922FD"/>
    <w:rsid w:val="006953BF"/>
    <w:rsid w:val="006C2D3E"/>
    <w:rsid w:val="006D1666"/>
    <w:rsid w:val="006E4F82"/>
    <w:rsid w:val="006F5551"/>
    <w:rsid w:val="006F64C9"/>
    <w:rsid w:val="007639A2"/>
    <w:rsid w:val="00765978"/>
    <w:rsid w:val="007C379D"/>
    <w:rsid w:val="007C62ED"/>
    <w:rsid w:val="007E39E3"/>
    <w:rsid w:val="007F7EB3"/>
    <w:rsid w:val="008128AD"/>
    <w:rsid w:val="00817EF0"/>
    <w:rsid w:val="00825094"/>
    <w:rsid w:val="008427B5"/>
    <w:rsid w:val="008560E2"/>
    <w:rsid w:val="00861D59"/>
    <w:rsid w:val="00886EBF"/>
    <w:rsid w:val="008B7402"/>
    <w:rsid w:val="008E14A3"/>
    <w:rsid w:val="008F463B"/>
    <w:rsid w:val="00980759"/>
    <w:rsid w:val="009E10AB"/>
    <w:rsid w:val="00A03BBD"/>
    <w:rsid w:val="00A26841"/>
    <w:rsid w:val="00A57AD0"/>
    <w:rsid w:val="00A61EFD"/>
    <w:rsid w:val="00A63FDE"/>
    <w:rsid w:val="00A75C99"/>
    <w:rsid w:val="00A821B5"/>
    <w:rsid w:val="00A92EFD"/>
    <w:rsid w:val="00A9320A"/>
    <w:rsid w:val="00AA4570"/>
    <w:rsid w:val="00AA6033"/>
    <w:rsid w:val="00AA630A"/>
    <w:rsid w:val="00AC6DAE"/>
    <w:rsid w:val="00AE3D1A"/>
    <w:rsid w:val="00AF3889"/>
    <w:rsid w:val="00B03909"/>
    <w:rsid w:val="00B04AF3"/>
    <w:rsid w:val="00B40ECD"/>
    <w:rsid w:val="00BA23F0"/>
    <w:rsid w:val="00BC0DF2"/>
    <w:rsid w:val="00BD5475"/>
    <w:rsid w:val="00BF03B0"/>
    <w:rsid w:val="00BF395D"/>
    <w:rsid w:val="00C00798"/>
    <w:rsid w:val="00C1528D"/>
    <w:rsid w:val="00C54636"/>
    <w:rsid w:val="00C734A0"/>
    <w:rsid w:val="00CA53B2"/>
    <w:rsid w:val="00CC6E06"/>
    <w:rsid w:val="00D02F99"/>
    <w:rsid w:val="00D13271"/>
    <w:rsid w:val="00D14471"/>
    <w:rsid w:val="00D16FE4"/>
    <w:rsid w:val="00D2424D"/>
    <w:rsid w:val="00D265F7"/>
    <w:rsid w:val="00D417A1"/>
    <w:rsid w:val="00D47263"/>
    <w:rsid w:val="00D504B7"/>
    <w:rsid w:val="00D715F7"/>
    <w:rsid w:val="00D855BD"/>
    <w:rsid w:val="00D97D0A"/>
    <w:rsid w:val="00DD1EB7"/>
    <w:rsid w:val="00DD28F6"/>
    <w:rsid w:val="00DD7B5F"/>
    <w:rsid w:val="00DE7849"/>
    <w:rsid w:val="00DF200B"/>
    <w:rsid w:val="00E059AB"/>
    <w:rsid w:val="00E05E8B"/>
    <w:rsid w:val="00E366AB"/>
    <w:rsid w:val="00E54212"/>
    <w:rsid w:val="00E76E34"/>
    <w:rsid w:val="00ED11A0"/>
    <w:rsid w:val="00ED7F81"/>
    <w:rsid w:val="00F465F7"/>
    <w:rsid w:val="00F53719"/>
    <w:rsid w:val="00F56396"/>
    <w:rsid w:val="00FB09AD"/>
    <w:rsid w:val="00FB77A1"/>
    <w:rsid w:val="00FC24B5"/>
    <w:rsid w:val="00FC70E8"/>
    <w:rsid w:val="00FE2661"/>
    <w:rsid w:val="BF771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13</Pages>
  <Words>1183</Words>
  <Characters>6746</Characters>
  <Lines>56</Lines>
  <Paragraphs>15</Paragraphs>
  <TotalTime>877</TotalTime>
  <ScaleCrop>false</ScaleCrop>
  <LinksUpToDate>false</LinksUpToDate>
  <CharactersWithSpaces>7914</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2020-12-08T16:33:00Z</dcterms:created>
  <dc:creator>Windows User</dc:creator>
  <cp:lastModifiedBy>吴宇征</cp:lastModifiedBy>
  <cp:lastPrinted>2020-12-24T15:17:00Z</cp:lastPrinted>
  <dcterms:modified xsi:type="dcterms:W3CDTF">2025-03-18T15:12:55Z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352178EB9D8D55B7F71CD967329A3155_42</vt:lpwstr>
  </property>
</Properties>
</file>