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3DA20">
      <w:pPr>
        <w:spacing w:before="156" w:beforeLines="50" w:after="156" w:afterLines="50"/>
        <w:jc w:val="center"/>
        <w:rPr>
          <w:rFonts w:ascii="黑体" w:hAnsi="黑体" w:eastAsia="黑体"/>
          <w:sz w:val="32"/>
          <w:szCs w:val="32"/>
        </w:rPr>
      </w:pPr>
      <w:r>
        <w:rPr>
          <w:rFonts w:hint="eastAsia" w:ascii="黑体" w:hAnsi="黑体" w:eastAsia="黑体"/>
          <w:sz w:val="32"/>
          <w:szCs w:val="32"/>
        </w:rPr>
        <w:t>《法国国情》课程教学大纲</w:t>
      </w:r>
    </w:p>
    <w:p w14:paraId="3F93C6AE">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1BDD4722">
        <w:trPr>
          <w:jc w:val="center"/>
        </w:trPr>
        <w:tc>
          <w:tcPr>
            <w:tcW w:w="1135" w:type="dxa"/>
            <w:vAlign w:val="center"/>
          </w:tcPr>
          <w:p w14:paraId="2339DEE0">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7E27ECCC">
            <w:pPr>
              <w:spacing w:before="156" w:beforeLines="50" w:after="156" w:afterLines="50"/>
              <w:jc w:val="left"/>
              <w:rPr>
                <w:rFonts w:ascii="宋体" w:hAnsi="宋体" w:eastAsia="宋体"/>
              </w:rPr>
            </w:pPr>
            <w:r>
              <w:rPr>
                <w:rFonts w:ascii="宋体" w:hAnsi="宋体" w:eastAsia="宋体"/>
              </w:rPr>
              <w:t>French civilization</w:t>
            </w:r>
          </w:p>
        </w:tc>
        <w:tc>
          <w:tcPr>
            <w:tcW w:w="1134" w:type="dxa"/>
            <w:vAlign w:val="center"/>
          </w:tcPr>
          <w:p w14:paraId="5CB43B81">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095BA533">
            <w:pPr>
              <w:spacing w:before="156" w:beforeLines="50" w:after="156" w:afterLines="50"/>
              <w:rPr>
                <w:rFonts w:ascii="宋体" w:hAnsi="宋体" w:eastAsia="宋体"/>
              </w:rPr>
            </w:pPr>
            <w:r>
              <w:rPr>
                <w:rFonts w:ascii="宋体" w:hAnsi="宋体" w:eastAsia="宋体"/>
              </w:rPr>
              <w:t>FREN2032</w:t>
            </w:r>
          </w:p>
        </w:tc>
      </w:tr>
      <w:tr w14:paraId="7886BE44">
        <w:trPr>
          <w:jc w:val="center"/>
        </w:trPr>
        <w:tc>
          <w:tcPr>
            <w:tcW w:w="1135" w:type="dxa"/>
            <w:vAlign w:val="center"/>
          </w:tcPr>
          <w:p w14:paraId="12FEA045">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4D574464">
            <w:pPr>
              <w:spacing w:before="156" w:beforeLines="50" w:after="156" w:afterLines="50"/>
              <w:jc w:val="left"/>
              <w:rPr>
                <w:rFonts w:ascii="宋体" w:hAnsi="宋体" w:eastAsia="宋体"/>
              </w:rPr>
            </w:pPr>
            <w:r>
              <w:rPr>
                <w:rFonts w:hint="eastAsia" w:ascii="宋体" w:hAnsi="宋体" w:eastAsia="宋体"/>
              </w:rPr>
              <w:t>专业选修课程</w:t>
            </w:r>
          </w:p>
        </w:tc>
        <w:tc>
          <w:tcPr>
            <w:tcW w:w="1134" w:type="dxa"/>
            <w:vAlign w:val="center"/>
          </w:tcPr>
          <w:p w14:paraId="27E79B8D">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7B474749">
            <w:pPr>
              <w:spacing w:before="156" w:beforeLines="50" w:after="156" w:afterLines="50"/>
              <w:rPr>
                <w:rFonts w:ascii="宋体" w:hAnsi="宋体" w:eastAsia="宋体"/>
              </w:rPr>
            </w:pPr>
            <w:r>
              <w:rPr>
                <w:rFonts w:hint="eastAsia" w:ascii="宋体" w:hAnsi="宋体" w:eastAsia="宋体"/>
              </w:rPr>
              <w:t>法语专业</w:t>
            </w:r>
          </w:p>
        </w:tc>
      </w:tr>
      <w:tr w14:paraId="1C33A5AB">
        <w:trPr>
          <w:jc w:val="center"/>
        </w:trPr>
        <w:tc>
          <w:tcPr>
            <w:tcW w:w="1135" w:type="dxa"/>
            <w:vAlign w:val="center"/>
          </w:tcPr>
          <w:p w14:paraId="643E358E">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4199765B">
            <w:pPr>
              <w:spacing w:before="156" w:beforeLines="50" w:after="156" w:afterLines="50"/>
              <w:jc w:val="left"/>
              <w:rPr>
                <w:rFonts w:ascii="宋体" w:hAnsi="宋体" w:eastAsia="宋体"/>
              </w:rPr>
            </w:pPr>
            <w:r>
              <w:rPr>
                <w:rFonts w:ascii="宋体" w:hAnsi="宋体" w:eastAsia="宋体"/>
              </w:rPr>
              <w:t>2</w:t>
            </w:r>
            <w:r>
              <w:rPr>
                <w:rFonts w:hint="eastAsia" w:ascii="宋体" w:hAnsi="宋体" w:eastAsia="宋体"/>
              </w:rPr>
              <w:t>学分</w:t>
            </w:r>
          </w:p>
        </w:tc>
        <w:tc>
          <w:tcPr>
            <w:tcW w:w="1134" w:type="dxa"/>
            <w:vAlign w:val="center"/>
          </w:tcPr>
          <w:p w14:paraId="375E5EDF">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3A6A545F">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w:t>
            </w:r>
            <w:r>
              <w:rPr>
                <w:rFonts w:hint="eastAsia" w:ascii="宋体" w:hAnsi="宋体" w:eastAsia="宋体"/>
              </w:rPr>
              <w:t>学时</w:t>
            </w:r>
          </w:p>
        </w:tc>
      </w:tr>
      <w:tr w14:paraId="55F96932">
        <w:trPr>
          <w:jc w:val="center"/>
        </w:trPr>
        <w:tc>
          <w:tcPr>
            <w:tcW w:w="1135" w:type="dxa"/>
            <w:vAlign w:val="center"/>
          </w:tcPr>
          <w:p w14:paraId="04674CD8">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09FBA508">
            <w:pPr>
              <w:spacing w:before="156" w:beforeLines="50" w:after="156" w:afterLines="50"/>
              <w:jc w:val="left"/>
              <w:rPr>
                <w:rFonts w:ascii="宋体" w:hAnsi="宋体" w:eastAsia="宋体"/>
              </w:rPr>
            </w:pPr>
            <w:r>
              <w:rPr>
                <w:rFonts w:hint="eastAsia" w:ascii="宋体" w:hAnsi="宋体" w:eastAsia="宋体"/>
              </w:rPr>
              <w:t>陆洵，法国教师</w:t>
            </w:r>
          </w:p>
        </w:tc>
        <w:tc>
          <w:tcPr>
            <w:tcW w:w="1134" w:type="dxa"/>
            <w:vAlign w:val="center"/>
          </w:tcPr>
          <w:p w14:paraId="15F6DDFB">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3AAE90E5">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w:t>
            </w:r>
            <w:r>
              <w:rPr>
                <w:rFonts w:hint="eastAsia" w:ascii="宋体" w:hAnsi="宋体" w:eastAsia="宋体"/>
                <w:lang w:val="en-US" w:eastAsia="zh-CN"/>
              </w:rPr>
              <w:t>20</w:t>
            </w:r>
            <w:r>
              <w:rPr>
                <w:rFonts w:hint="eastAsia" w:ascii="宋体" w:hAnsi="宋体" w:eastAsia="宋体"/>
              </w:rPr>
              <w:t>日</w:t>
            </w:r>
          </w:p>
        </w:tc>
      </w:tr>
      <w:tr w14:paraId="22D05280">
        <w:trPr>
          <w:jc w:val="center"/>
        </w:trPr>
        <w:tc>
          <w:tcPr>
            <w:tcW w:w="1135" w:type="dxa"/>
            <w:vAlign w:val="center"/>
          </w:tcPr>
          <w:p w14:paraId="5C45925B">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740C9C2D">
            <w:pPr>
              <w:spacing w:before="156" w:beforeLines="50" w:after="156" w:afterLines="50"/>
              <w:rPr>
                <w:rFonts w:ascii="宋体" w:hAnsi="宋体" w:eastAsia="宋体"/>
              </w:rPr>
            </w:pPr>
            <w:r>
              <w:rPr>
                <w:rFonts w:hint="eastAsia" w:ascii="宋体" w:hAnsi="宋体" w:eastAsia="宋体"/>
              </w:rPr>
              <w:t>刘常津等编著，《法国文化渐进（初级）》，上海译文出版社，</w:t>
            </w:r>
            <w:r>
              <w:rPr>
                <w:rFonts w:ascii="宋体" w:hAnsi="宋体" w:eastAsia="宋体"/>
              </w:rPr>
              <w:t>2018年</w:t>
            </w:r>
          </w:p>
        </w:tc>
      </w:tr>
    </w:tbl>
    <w:p w14:paraId="2CF9BE8F">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0410476C">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14:paraId="37280264">
      <w:pPr>
        <w:pStyle w:val="2"/>
        <w:spacing w:before="156" w:beforeLines="50" w:after="156" w:afterLines="50"/>
        <w:ind w:firstLine="420" w:firstLineChars="200"/>
        <w:rPr>
          <w:rFonts w:hAnsi="宋体" w:cs="宋体"/>
        </w:rPr>
      </w:pPr>
      <w:bookmarkStart w:id="0" w:name="_Hlk145626544"/>
      <w:r>
        <w:rPr>
          <w:rFonts w:hint="eastAsia" w:hAnsi="宋体" w:cs="宋体"/>
        </w:rPr>
        <w:t>语言不仅是交流思想和传达信息的工具，同时也是文化知识的载体。对于法语学习者来说，在学习法语语言知识的同时，必须全面了解法国文化，构建一个相对完整的法国知识体系，这样才能逐步形成一种思维方式，掌握准确、地道的法语。法国是一个具有悠久历史的西欧大国，无论过去还是现在都在世界上占有重要的地位。开设本课程的目的在于将习近平新时代中国特色社会主义思想的学习与法国文化、经济等国情学习有机融合，引导法语专业学生在深入领会习近平新时代中国特色社会主义思想核心要义的基础上解读法国，拓展国际视野，提高批判性跨文化意识，帮助学生全面了解法国政治机构、经济、科学技术、社会生活及其在世界上的影响等各个侧面，并加以评述。在阅读资料和文章的基础</w:t>
      </w:r>
      <w:bookmarkStart w:id="2" w:name="_GoBack"/>
      <w:bookmarkEnd w:id="2"/>
      <w:r>
        <w:rPr>
          <w:rFonts w:hint="eastAsia" w:hAnsi="宋体" w:cs="宋体"/>
        </w:rPr>
        <w:t>上，鼓励学生就某一问题发表自己的观点和评论，让学生将所学语言和法国文化结合起来，同时加深对法国，特别是当代法国以及法兰西民族的了解和认识，掌握这方面的知识将有助于学生的其他法语课程的学习。提高学生对法语国家的文化及社会现象、问题的认识、思考及理解能力，进一步了解中法思维模式的异同，培养跨文化意识，为培养跨文化交际能力打下基础。</w:t>
      </w:r>
    </w:p>
    <w:bookmarkEnd w:id="0"/>
    <w:p w14:paraId="6E6499C4">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14:paraId="435AD61D">
      <w:pPr>
        <w:pStyle w:val="2"/>
        <w:spacing w:before="156" w:beforeLines="50" w:after="156" w:afterLines="50"/>
        <w:ind w:firstLine="422" w:firstLineChars="200"/>
        <w:rPr>
          <w:rFonts w:hAnsi="宋体" w:cs="宋体"/>
          <w:b/>
        </w:rPr>
      </w:pPr>
      <w:r>
        <w:rPr>
          <w:rFonts w:hint="eastAsia" w:hAnsi="宋体" w:cs="宋体"/>
          <w:b/>
        </w:rPr>
        <w:t>课程目标1：培养学生使其具有良好的学习能力和综合素质</w:t>
      </w:r>
    </w:p>
    <w:p w14:paraId="0ED4DDCC">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 xml:space="preserve">让学生具有能够独立自主搜集资料的能力 </w:t>
      </w:r>
    </w:p>
    <w:p w14:paraId="174D849F">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 xml:space="preserve">让学生能根据要求合理展开小组活动 </w:t>
      </w:r>
    </w:p>
    <w:p w14:paraId="412EC6DB">
      <w:pPr>
        <w:pStyle w:val="2"/>
        <w:spacing w:before="156" w:beforeLines="50" w:after="156" w:afterLines="50"/>
        <w:ind w:firstLine="420" w:firstLineChars="200"/>
        <w:rPr>
          <w:rFonts w:hAnsi="宋体" w:cs="宋体"/>
        </w:rPr>
      </w:pPr>
      <w:r>
        <w:rPr>
          <w:rFonts w:hAnsi="宋体" w:cs="宋体"/>
        </w:rPr>
        <w:t xml:space="preserve">1. 3 </w:t>
      </w:r>
      <w:r>
        <w:rPr>
          <w:rFonts w:hint="eastAsia" w:hAnsi="宋体" w:cs="宋体"/>
        </w:rPr>
        <w:t xml:space="preserve">让学生能根据自身情况合理调整学习方法 </w:t>
      </w:r>
    </w:p>
    <w:p w14:paraId="2EF0AB05">
      <w:pPr>
        <w:pStyle w:val="2"/>
        <w:spacing w:before="156" w:beforeLines="50" w:after="156" w:afterLines="50"/>
        <w:ind w:firstLine="422" w:firstLineChars="200"/>
        <w:rPr>
          <w:rFonts w:hAnsi="宋体" w:cs="宋体"/>
          <w:b/>
        </w:rPr>
      </w:pPr>
      <w:r>
        <w:rPr>
          <w:rFonts w:hint="eastAsia" w:hAnsi="宋体" w:cs="宋体"/>
          <w:b/>
        </w:rPr>
        <w:t>课程目标2：培</w:t>
      </w:r>
      <w:bookmarkStart w:id="1" w:name="_Hlk145626644"/>
      <w:r>
        <w:rPr>
          <w:rFonts w:hint="eastAsia" w:hAnsi="宋体" w:cs="宋体"/>
          <w:b/>
        </w:rPr>
        <w:t>养学生使其具有宽厚的法语语言文学文化知识和必要的相关专业知识</w:t>
      </w:r>
    </w:p>
    <w:bookmarkEnd w:id="1"/>
    <w:p w14:paraId="61DD9ECE">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 xml:space="preserve">让学生能够掌握法语文化相关基础语言知识 </w:t>
      </w:r>
    </w:p>
    <w:p w14:paraId="0E222353">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 xml:space="preserve">让学生熟悉法语文化知识和跨文化知识 </w:t>
      </w:r>
    </w:p>
    <w:p w14:paraId="186500EE">
      <w:pPr>
        <w:pStyle w:val="2"/>
        <w:spacing w:before="156" w:beforeLines="50" w:after="156" w:afterLines="50"/>
        <w:ind w:firstLine="422" w:firstLineChars="200"/>
        <w:rPr>
          <w:rFonts w:hAnsi="宋体" w:cs="宋体"/>
          <w:b/>
        </w:rPr>
      </w:pPr>
      <w:r>
        <w:rPr>
          <w:rFonts w:hint="eastAsia" w:hAnsi="宋体" w:cs="宋体"/>
          <w:b/>
        </w:rPr>
        <w:t>课程目标3：</w:t>
      </w:r>
      <w:r>
        <w:rPr>
          <w:rFonts w:hint="eastAsia" w:hAnsi="宋体"/>
          <w:b/>
        </w:rPr>
        <w:t>在</w:t>
      </w:r>
      <w:r>
        <w:rPr>
          <w:rFonts w:hint="eastAsia" w:hAnsi="宋体" w:cs="宋体"/>
          <w:b/>
        </w:rPr>
        <w:t>理解中国理论与中国实践</w:t>
      </w:r>
      <w:r>
        <w:rPr>
          <w:rFonts w:hint="eastAsia" w:hAnsi="宋体"/>
          <w:b/>
        </w:rPr>
        <w:t>的基础上，培养跨文化交际能力</w:t>
      </w:r>
    </w:p>
    <w:p w14:paraId="4A5102A5">
      <w:pPr>
        <w:pStyle w:val="2"/>
        <w:spacing w:before="156" w:beforeLines="50" w:after="156" w:afterLines="50"/>
        <w:ind w:firstLine="420" w:firstLineChars="200"/>
        <w:rPr>
          <w:rFonts w:hAnsi="宋体" w:cs="宋体"/>
          <w:bCs/>
        </w:rPr>
      </w:pPr>
      <w:r>
        <w:rPr>
          <w:rFonts w:hint="eastAsia" w:hAnsi="宋体" w:cs="宋体"/>
          <w:bCs/>
        </w:rPr>
        <w:t>3</w:t>
      </w:r>
      <w:r>
        <w:rPr>
          <w:rFonts w:hAnsi="宋体" w:cs="宋体"/>
          <w:bCs/>
        </w:rPr>
        <w:t xml:space="preserve">. 1 </w:t>
      </w:r>
      <w:r>
        <w:rPr>
          <w:rFonts w:hint="eastAsia" w:hAnsi="宋体" w:cs="宋体"/>
          <w:bCs/>
        </w:rPr>
        <w:t xml:space="preserve">让学生通晓国际规则，具有全球视野 </w:t>
      </w:r>
    </w:p>
    <w:p w14:paraId="75E1698C">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2 </w:t>
      </w:r>
      <w:r>
        <w:rPr>
          <w:rFonts w:hint="eastAsia" w:hAnsi="宋体" w:cs="宋体"/>
        </w:rPr>
        <w:t xml:space="preserve">让学生熟悉党和国家方针政策，了解中法文化异同 </w:t>
      </w:r>
    </w:p>
    <w:p w14:paraId="2B03023C">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3 </w:t>
      </w:r>
      <w:r>
        <w:rPr>
          <w:rFonts w:hint="eastAsia" w:hAnsi="宋体" w:cs="宋体"/>
        </w:rPr>
        <w:t xml:space="preserve">让学生能够具备跨文化意识和跨文化交际能力 </w:t>
      </w:r>
    </w:p>
    <w:p w14:paraId="2BBF69FF">
      <w:pPr>
        <w:pStyle w:val="2"/>
        <w:spacing w:before="156" w:beforeLines="50" w:after="156" w:afterLines="50"/>
        <w:ind w:firstLine="420" w:firstLineChars="200"/>
        <w:rPr>
          <w:rFonts w:hAnsi="宋体" w:cs="宋体"/>
        </w:rPr>
      </w:pPr>
    </w:p>
    <w:p w14:paraId="50D39B70">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60FF0096">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2BCD3B2E">
        <w:trPr>
          <w:jc w:val="center"/>
        </w:trPr>
        <w:tc>
          <w:tcPr>
            <w:tcW w:w="1302" w:type="dxa"/>
            <w:vAlign w:val="center"/>
          </w:tcPr>
          <w:p w14:paraId="31C65FB9">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2252FEE5">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650963FE">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344DE815">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4336CC55">
        <w:trPr>
          <w:jc w:val="center"/>
        </w:trPr>
        <w:tc>
          <w:tcPr>
            <w:tcW w:w="1302" w:type="dxa"/>
            <w:vMerge w:val="restart"/>
            <w:vAlign w:val="center"/>
          </w:tcPr>
          <w:p w14:paraId="7B642D79">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4D316C06">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7C09FFC3">
            <w:pPr>
              <w:pStyle w:val="2"/>
              <w:spacing w:before="156" w:beforeLines="50" w:after="156" w:afterLines="50"/>
              <w:jc w:val="center"/>
              <w:rPr>
                <w:rFonts w:hAnsi="宋体" w:cs="宋体"/>
              </w:rPr>
            </w:pPr>
            <w:r>
              <w:rPr>
                <w:rFonts w:hint="eastAsia" w:hAnsi="宋体" w:cs="宋体"/>
              </w:rPr>
              <w:t>第一章到第十章内容</w:t>
            </w:r>
          </w:p>
        </w:tc>
        <w:tc>
          <w:tcPr>
            <w:tcW w:w="2688" w:type="dxa"/>
            <w:vAlign w:val="center"/>
          </w:tcPr>
          <w:p w14:paraId="08FD2B84">
            <w:pPr>
              <w:pStyle w:val="2"/>
              <w:spacing w:before="156" w:beforeLines="50" w:after="156" w:afterLines="50"/>
              <w:jc w:val="center"/>
              <w:rPr>
                <w:rFonts w:hAnsi="宋体" w:cs="宋体"/>
              </w:rPr>
            </w:pPr>
            <w:r>
              <w:rPr>
                <w:rFonts w:hAnsi="宋体" w:cs="宋体"/>
              </w:rPr>
              <w:t>6</w:t>
            </w:r>
            <w:r>
              <w:rPr>
                <w:rFonts w:hint="eastAsia" w:hAnsi="宋体" w:cs="宋体"/>
              </w:rPr>
              <w:t>.</w:t>
            </w:r>
            <w:r>
              <w:rPr>
                <w:rFonts w:hAnsi="宋体" w:cs="宋体"/>
              </w:rPr>
              <w:t>具备获取和更新专业知识的学习能力以及较强的自主学习能力</w:t>
            </w:r>
          </w:p>
          <w:p w14:paraId="26A5D706">
            <w:pPr>
              <w:pStyle w:val="2"/>
              <w:spacing w:before="156" w:beforeLines="50" w:after="156" w:afterLines="50"/>
              <w:jc w:val="center"/>
              <w:rPr>
                <w:rFonts w:hAnsi="宋体" w:cs="宋体"/>
              </w:rPr>
            </w:pPr>
            <w:r>
              <w:rPr>
                <w:rFonts w:hint="eastAsia" w:hAnsi="宋体" w:cs="宋体"/>
              </w:rPr>
              <w:t>6</w:t>
            </w:r>
            <w:r>
              <w:rPr>
                <w:rFonts w:hAnsi="宋体" w:cs="宋体"/>
              </w:rPr>
              <w:t>-4</w:t>
            </w:r>
            <w:r>
              <w:rPr>
                <w:rFonts w:hint="eastAsia" w:hAnsi="宋体" w:cs="宋体"/>
              </w:rPr>
              <w:t>能利用现代信息手段进行自主学习</w:t>
            </w:r>
          </w:p>
        </w:tc>
      </w:tr>
      <w:tr w14:paraId="14172AF9">
        <w:trPr>
          <w:jc w:val="center"/>
        </w:trPr>
        <w:tc>
          <w:tcPr>
            <w:tcW w:w="1302" w:type="dxa"/>
            <w:vMerge w:val="continue"/>
            <w:vAlign w:val="center"/>
          </w:tcPr>
          <w:p w14:paraId="2849B9D6">
            <w:pPr>
              <w:pStyle w:val="2"/>
              <w:spacing w:before="156" w:beforeLines="50" w:after="156" w:afterLines="50"/>
              <w:jc w:val="center"/>
              <w:rPr>
                <w:rFonts w:hAnsi="宋体" w:cs="宋体"/>
                <w:szCs w:val="21"/>
              </w:rPr>
            </w:pPr>
          </w:p>
        </w:tc>
        <w:tc>
          <w:tcPr>
            <w:tcW w:w="1959" w:type="dxa"/>
            <w:vAlign w:val="center"/>
          </w:tcPr>
          <w:p w14:paraId="2F6B223B">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3C0D02F5">
            <w:pPr>
              <w:pStyle w:val="2"/>
              <w:spacing w:before="156" w:beforeLines="50" w:after="156" w:afterLines="50"/>
              <w:jc w:val="center"/>
              <w:rPr>
                <w:rFonts w:hAnsi="宋体" w:cs="宋体"/>
              </w:rPr>
            </w:pPr>
            <w:r>
              <w:rPr>
                <w:rFonts w:hint="eastAsia" w:hAnsi="宋体" w:cs="宋体"/>
              </w:rPr>
              <w:t>第一章到第十章内容</w:t>
            </w:r>
          </w:p>
        </w:tc>
        <w:tc>
          <w:tcPr>
            <w:tcW w:w="2688" w:type="dxa"/>
            <w:vAlign w:val="center"/>
          </w:tcPr>
          <w:p w14:paraId="4A7DB7B5">
            <w:pPr>
              <w:pStyle w:val="2"/>
              <w:spacing w:before="156" w:beforeLines="50" w:after="156" w:afterLines="50"/>
              <w:jc w:val="center"/>
              <w:rPr>
                <w:rFonts w:hAnsi="宋体" w:cs="宋体"/>
              </w:rPr>
            </w:pPr>
            <w:r>
              <w:rPr>
                <w:rFonts w:hAnsi="宋体" w:cs="宋体"/>
              </w:rPr>
              <w:t>6</w:t>
            </w:r>
            <w:r>
              <w:rPr>
                <w:rFonts w:hint="eastAsia" w:hAnsi="宋体" w:cs="宋体"/>
              </w:rPr>
              <w:t>.</w:t>
            </w:r>
            <w:r>
              <w:rPr>
                <w:rFonts w:hAnsi="宋体" w:cs="宋体"/>
              </w:rPr>
              <w:t>具备获取和更新专业知识的学习能力以及较强的自主学习能力</w:t>
            </w:r>
          </w:p>
          <w:p w14:paraId="5A373C75">
            <w:pPr>
              <w:pStyle w:val="2"/>
              <w:spacing w:before="156" w:beforeLines="50" w:after="156" w:afterLines="50"/>
              <w:jc w:val="center"/>
              <w:rPr>
                <w:rFonts w:hAnsi="宋体" w:cs="宋体"/>
              </w:rPr>
            </w:pPr>
            <w:r>
              <w:rPr>
                <w:rFonts w:hint="eastAsia" w:hAnsi="宋体" w:cs="宋体"/>
              </w:rPr>
              <w:t>6</w:t>
            </w:r>
            <w:r>
              <w:rPr>
                <w:rFonts w:hAnsi="宋体" w:cs="宋体"/>
              </w:rPr>
              <w:t>-2</w:t>
            </w:r>
            <w:r>
              <w:rPr>
                <w:rFonts w:hint="eastAsia" w:hAnsi="宋体" w:cs="宋体"/>
              </w:rPr>
              <w:t>能组织和配合他人开展学习活动</w:t>
            </w:r>
          </w:p>
        </w:tc>
      </w:tr>
      <w:tr w14:paraId="3BAD08A9">
        <w:trPr>
          <w:jc w:val="center"/>
        </w:trPr>
        <w:tc>
          <w:tcPr>
            <w:tcW w:w="1302" w:type="dxa"/>
            <w:vMerge w:val="continue"/>
            <w:vAlign w:val="center"/>
          </w:tcPr>
          <w:p w14:paraId="6F5B7BA1">
            <w:pPr>
              <w:pStyle w:val="2"/>
              <w:spacing w:before="156" w:beforeLines="50" w:after="156" w:afterLines="50"/>
              <w:jc w:val="center"/>
              <w:rPr>
                <w:rFonts w:hAnsi="宋体" w:cs="宋体"/>
                <w:szCs w:val="21"/>
              </w:rPr>
            </w:pPr>
          </w:p>
        </w:tc>
        <w:tc>
          <w:tcPr>
            <w:tcW w:w="1959" w:type="dxa"/>
            <w:vAlign w:val="center"/>
          </w:tcPr>
          <w:p w14:paraId="23A2CAD3">
            <w:pPr>
              <w:pStyle w:val="2"/>
              <w:spacing w:before="156" w:beforeLines="50" w:after="156" w:afterLines="50"/>
              <w:jc w:val="center"/>
              <w:rPr>
                <w:rFonts w:hAnsi="宋体" w:cs="宋体"/>
              </w:rPr>
            </w:pPr>
            <w:r>
              <w:rPr>
                <w:rFonts w:hint="eastAsia" w:hAnsi="宋体" w:cs="宋体"/>
              </w:rPr>
              <w:t>1</w:t>
            </w:r>
            <w:r>
              <w:rPr>
                <w:rFonts w:hAnsi="宋体" w:cs="宋体"/>
              </w:rPr>
              <w:t>.3</w:t>
            </w:r>
          </w:p>
        </w:tc>
        <w:tc>
          <w:tcPr>
            <w:tcW w:w="3118" w:type="dxa"/>
            <w:vAlign w:val="center"/>
          </w:tcPr>
          <w:p w14:paraId="374BB388">
            <w:pPr>
              <w:pStyle w:val="2"/>
              <w:spacing w:before="156" w:beforeLines="50" w:after="156" w:afterLines="50"/>
              <w:jc w:val="center"/>
              <w:rPr>
                <w:rFonts w:hAnsi="宋体" w:cs="宋体"/>
              </w:rPr>
            </w:pPr>
            <w:r>
              <w:rPr>
                <w:rFonts w:hint="eastAsia" w:hAnsi="宋体" w:cs="宋体"/>
              </w:rPr>
              <w:t>第一章到第十章内容</w:t>
            </w:r>
          </w:p>
        </w:tc>
        <w:tc>
          <w:tcPr>
            <w:tcW w:w="2688" w:type="dxa"/>
            <w:vAlign w:val="center"/>
          </w:tcPr>
          <w:p w14:paraId="2AFCB4F7">
            <w:pPr>
              <w:pStyle w:val="2"/>
              <w:spacing w:before="156" w:beforeLines="50" w:after="156" w:afterLines="50"/>
              <w:jc w:val="center"/>
              <w:rPr>
                <w:rFonts w:hAnsi="宋体" w:cs="宋体"/>
              </w:rPr>
            </w:pPr>
            <w:r>
              <w:rPr>
                <w:rFonts w:hAnsi="宋体" w:cs="宋体"/>
              </w:rPr>
              <w:t>6</w:t>
            </w:r>
            <w:r>
              <w:rPr>
                <w:rFonts w:hint="eastAsia" w:hAnsi="宋体" w:cs="宋体"/>
              </w:rPr>
              <w:t>.</w:t>
            </w:r>
            <w:r>
              <w:rPr>
                <w:rFonts w:hAnsi="宋体" w:cs="宋体"/>
              </w:rPr>
              <w:t>具备获取和更新专业知识的学习能力以及较强的自主学习能力</w:t>
            </w:r>
          </w:p>
          <w:p w14:paraId="6E3328B1">
            <w:pPr>
              <w:pStyle w:val="2"/>
              <w:spacing w:before="156" w:beforeLines="50" w:after="156" w:afterLines="50"/>
              <w:jc w:val="center"/>
              <w:rPr>
                <w:rFonts w:hAnsi="宋体" w:cs="宋体"/>
              </w:rPr>
            </w:pPr>
            <w:r>
              <w:rPr>
                <w:rFonts w:hint="eastAsia" w:hAnsi="宋体" w:cs="宋体"/>
              </w:rPr>
              <w:t>6</w:t>
            </w:r>
            <w:r>
              <w:rPr>
                <w:rFonts w:hAnsi="宋体" w:cs="宋体"/>
              </w:rPr>
              <w:t>-3</w:t>
            </w:r>
            <w:r>
              <w:rPr>
                <w:rFonts w:hint="eastAsia" w:hAnsi="宋体" w:cs="宋体"/>
              </w:rPr>
              <w:t>能及时总结并善于借鉴有效学习策略改进学习方法</w:t>
            </w:r>
          </w:p>
        </w:tc>
      </w:tr>
      <w:tr w14:paraId="1AB0B9B0">
        <w:trPr>
          <w:jc w:val="center"/>
        </w:trPr>
        <w:tc>
          <w:tcPr>
            <w:tcW w:w="1302" w:type="dxa"/>
            <w:vMerge w:val="restart"/>
            <w:vAlign w:val="center"/>
          </w:tcPr>
          <w:p w14:paraId="57D85D76">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22864AE4">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14F3CA33">
            <w:pPr>
              <w:pStyle w:val="2"/>
              <w:spacing w:before="156" w:beforeLines="50" w:after="156" w:afterLines="50"/>
              <w:jc w:val="center"/>
              <w:rPr>
                <w:rFonts w:hAnsi="宋体" w:cs="宋体"/>
              </w:rPr>
            </w:pPr>
            <w:r>
              <w:rPr>
                <w:rFonts w:hint="eastAsia" w:hAnsi="宋体" w:cs="宋体"/>
              </w:rPr>
              <w:t>第一章到第十章内容</w:t>
            </w:r>
          </w:p>
        </w:tc>
        <w:tc>
          <w:tcPr>
            <w:tcW w:w="2688" w:type="dxa"/>
            <w:vAlign w:val="center"/>
          </w:tcPr>
          <w:p w14:paraId="23BCE2B5">
            <w:pPr>
              <w:pStyle w:val="2"/>
              <w:spacing w:before="156" w:beforeLines="50" w:after="156" w:afterLines="50"/>
              <w:jc w:val="center"/>
              <w:rPr>
                <w:rFonts w:hAnsi="宋体" w:cs="宋体"/>
              </w:rPr>
            </w:pPr>
            <w:r>
              <w:rPr>
                <w:rFonts w:hint="eastAsia" w:hAnsi="宋体" w:cs="宋体"/>
              </w:rPr>
              <w:t>2</w:t>
            </w:r>
            <w:r>
              <w:rPr>
                <w:rFonts w:hAnsi="宋体" w:cs="宋体"/>
              </w:rPr>
              <w:t>.掌握法语语言知识、法语文学知识、跨文化知识和相关人文社科知识</w:t>
            </w:r>
          </w:p>
          <w:p w14:paraId="67A0B0EF">
            <w:pPr>
              <w:pStyle w:val="2"/>
              <w:spacing w:before="156" w:beforeLines="50" w:after="156" w:afterLines="50"/>
              <w:jc w:val="center"/>
              <w:rPr>
                <w:rFonts w:hAnsi="宋体" w:cs="宋体"/>
              </w:rPr>
            </w:pPr>
            <w:r>
              <w:rPr>
                <w:rFonts w:hint="eastAsia" w:hAnsi="宋体" w:cs="宋体"/>
              </w:rPr>
              <w:t>2</w:t>
            </w:r>
            <w:r>
              <w:rPr>
                <w:rFonts w:hAnsi="宋体" w:cs="宋体"/>
              </w:rPr>
              <w:t>-1</w:t>
            </w:r>
            <w:r>
              <w:rPr>
                <w:rFonts w:hint="eastAsia" w:hAnsi="宋体" w:cs="宋体"/>
              </w:rPr>
              <w:t>熟练掌握法语语音、语法、词汇等基础语言知识</w:t>
            </w:r>
          </w:p>
        </w:tc>
      </w:tr>
      <w:tr w14:paraId="235C2FA8">
        <w:trPr>
          <w:jc w:val="center"/>
        </w:trPr>
        <w:tc>
          <w:tcPr>
            <w:tcW w:w="1302" w:type="dxa"/>
            <w:vMerge w:val="continue"/>
            <w:vAlign w:val="center"/>
          </w:tcPr>
          <w:p w14:paraId="08D047E4">
            <w:pPr>
              <w:pStyle w:val="2"/>
              <w:spacing w:before="156" w:beforeLines="50" w:after="156" w:afterLines="50"/>
              <w:jc w:val="center"/>
              <w:rPr>
                <w:rFonts w:hAnsi="宋体" w:cs="宋体"/>
                <w:szCs w:val="21"/>
              </w:rPr>
            </w:pPr>
          </w:p>
        </w:tc>
        <w:tc>
          <w:tcPr>
            <w:tcW w:w="1959" w:type="dxa"/>
            <w:vAlign w:val="center"/>
          </w:tcPr>
          <w:p w14:paraId="3962BD16">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1BFCC4DE">
            <w:pPr>
              <w:pStyle w:val="2"/>
              <w:spacing w:before="156" w:beforeLines="50" w:after="156" w:afterLines="50"/>
              <w:jc w:val="center"/>
              <w:rPr>
                <w:rFonts w:ascii="黑体" w:hAnsi="宋体"/>
                <w:b/>
                <w:bCs/>
                <w:szCs w:val="21"/>
              </w:rPr>
            </w:pPr>
            <w:r>
              <w:rPr>
                <w:rFonts w:hint="eastAsia" w:hAnsi="宋体" w:cs="宋体"/>
              </w:rPr>
              <w:t>第一章到第十章内容</w:t>
            </w:r>
          </w:p>
        </w:tc>
        <w:tc>
          <w:tcPr>
            <w:tcW w:w="2688" w:type="dxa"/>
            <w:vAlign w:val="center"/>
          </w:tcPr>
          <w:p w14:paraId="5F7DFBF2">
            <w:pPr>
              <w:pStyle w:val="2"/>
              <w:spacing w:before="156" w:beforeLines="50" w:after="156" w:afterLines="50"/>
              <w:jc w:val="center"/>
              <w:rPr>
                <w:rFonts w:hAnsi="宋体" w:cs="宋体"/>
              </w:rPr>
            </w:pPr>
            <w:r>
              <w:rPr>
                <w:rFonts w:hint="eastAsia" w:hAnsi="宋体" w:cs="宋体"/>
              </w:rPr>
              <w:t>2</w:t>
            </w:r>
            <w:r>
              <w:rPr>
                <w:rFonts w:hAnsi="宋体" w:cs="宋体"/>
              </w:rPr>
              <w:t>.掌握法语语言知识、法语文学知识、跨文化知识和相关人文社科知识</w:t>
            </w:r>
          </w:p>
          <w:p w14:paraId="4B194440">
            <w:pPr>
              <w:pStyle w:val="2"/>
              <w:spacing w:before="156" w:beforeLines="50" w:after="156" w:afterLines="50"/>
              <w:jc w:val="center"/>
              <w:rPr>
                <w:rFonts w:hAnsi="宋体" w:cs="宋体"/>
              </w:rPr>
            </w:pPr>
            <w:r>
              <w:rPr>
                <w:rFonts w:hint="eastAsia" w:hAnsi="宋体" w:cs="宋体"/>
              </w:rPr>
              <w:t>2</w:t>
            </w:r>
            <w:r>
              <w:rPr>
                <w:rFonts w:hAnsi="宋体" w:cs="宋体"/>
              </w:rPr>
              <w:t>-2</w:t>
            </w:r>
            <w:r>
              <w:rPr>
                <w:rFonts w:hint="eastAsia" w:hAnsi="宋体" w:cs="宋体"/>
              </w:rPr>
              <w:t>掌握法语语言学知识、法语文学知识和法国文化知识，熟悉中国语言文化知识以及跨文化知识</w:t>
            </w:r>
          </w:p>
        </w:tc>
      </w:tr>
      <w:tr w14:paraId="31DEE90D">
        <w:trPr>
          <w:jc w:val="center"/>
        </w:trPr>
        <w:tc>
          <w:tcPr>
            <w:tcW w:w="1302" w:type="dxa"/>
            <w:vMerge w:val="restart"/>
            <w:vAlign w:val="center"/>
          </w:tcPr>
          <w:p w14:paraId="229D02CB">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7C80F983">
            <w:pPr>
              <w:pStyle w:val="2"/>
              <w:spacing w:before="156" w:beforeLines="50" w:after="156" w:afterLines="50"/>
              <w:jc w:val="center"/>
              <w:rPr>
                <w:rFonts w:hAnsi="宋体" w:cs="宋体"/>
              </w:rPr>
            </w:pPr>
            <w:r>
              <w:rPr>
                <w:rFonts w:hAnsi="宋体" w:cs="宋体"/>
                <w:szCs w:val="21"/>
              </w:rPr>
              <w:t>3.1</w:t>
            </w:r>
          </w:p>
        </w:tc>
        <w:tc>
          <w:tcPr>
            <w:tcW w:w="3118" w:type="dxa"/>
            <w:vAlign w:val="center"/>
          </w:tcPr>
          <w:p w14:paraId="7AF119A3">
            <w:pPr>
              <w:pStyle w:val="2"/>
              <w:spacing w:before="156" w:beforeLines="50" w:after="156" w:afterLines="50"/>
              <w:jc w:val="center"/>
              <w:rPr>
                <w:rFonts w:ascii="黑体" w:hAnsi="宋体"/>
                <w:b/>
                <w:bCs/>
                <w:szCs w:val="21"/>
              </w:rPr>
            </w:pPr>
            <w:r>
              <w:rPr>
                <w:rFonts w:hint="eastAsia" w:hAnsi="宋体" w:cs="宋体"/>
              </w:rPr>
              <w:t>第一章到第十章内容</w:t>
            </w:r>
          </w:p>
        </w:tc>
        <w:tc>
          <w:tcPr>
            <w:tcW w:w="2688" w:type="dxa"/>
            <w:vAlign w:val="center"/>
          </w:tcPr>
          <w:p w14:paraId="4B793807">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0E717695">
            <w:pPr>
              <w:pStyle w:val="2"/>
              <w:spacing w:before="156" w:beforeLines="50" w:after="156" w:afterLines="50"/>
              <w:jc w:val="center"/>
              <w:rPr>
                <w:rFonts w:hAnsi="宋体" w:cs="宋体"/>
              </w:rPr>
            </w:pPr>
            <w:r>
              <w:rPr>
                <w:rFonts w:hint="eastAsia" w:hAnsi="宋体" w:cs="宋体"/>
              </w:rPr>
              <w:t>5</w:t>
            </w:r>
            <w:r>
              <w:rPr>
                <w:rFonts w:hAnsi="宋体" w:cs="宋体"/>
              </w:rPr>
              <w:t>-1</w:t>
            </w:r>
            <w:r>
              <w:rPr>
                <w:rFonts w:hint="eastAsia" w:hAnsi="宋体" w:cs="宋体"/>
              </w:rPr>
              <w:t>尊重世界文化多样性，具有跨文化和批判性文化意识</w:t>
            </w:r>
          </w:p>
        </w:tc>
      </w:tr>
      <w:tr w14:paraId="260E5F33">
        <w:trPr>
          <w:jc w:val="center"/>
        </w:trPr>
        <w:tc>
          <w:tcPr>
            <w:tcW w:w="1302" w:type="dxa"/>
            <w:vMerge w:val="continue"/>
            <w:vAlign w:val="center"/>
          </w:tcPr>
          <w:p w14:paraId="4F9F7708">
            <w:pPr>
              <w:pStyle w:val="2"/>
              <w:spacing w:before="156" w:beforeLines="50" w:after="156" w:afterLines="50"/>
              <w:jc w:val="center"/>
              <w:rPr>
                <w:rFonts w:hAnsi="宋体" w:cs="宋体"/>
                <w:szCs w:val="21"/>
              </w:rPr>
            </w:pPr>
          </w:p>
        </w:tc>
        <w:tc>
          <w:tcPr>
            <w:tcW w:w="1959" w:type="dxa"/>
            <w:vAlign w:val="center"/>
          </w:tcPr>
          <w:p w14:paraId="33A6498B">
            <w:pPr>
              <w:pStyle w:val="2"/>
              <w:spacing w:before="156" w:beforeLines="50" w:after="156" w:afterLines="50"/>
              <w:jc w:val="center"/>
              <w:rPr>
                <w:rFonts w:hAnsi="宋体" w:cs="宋体"/>
              </w:rPr>
            </w:pPr>
            <w:r>
              <w:rPr>
                <w:rFonts w:hint="eastAsia" w:hAnsi="宋体" w:cs="宋体"/>
                <w:szCs w:val="21"/>
              </w:rPr>
              <w:t>3</w:t>
            </w:r>
            <w:r>
              <w:rPr>
                <w:rFonts w:hAnsi="宋体" w:cs="宋体"/>
                <w:szCs w:val="21"/>
              </w:rPr>
              <w:t>.2</w:t>
            </w:r>
          </w:p>
        </w:tc>
        <w:tc>
          <w:tcPr>
            <w:tcW w:w="3118" w:type="dxa"/>
            <w:vAlign w:val="center"/>
          </w:tcPr>
          <w:p w14:paraId="0D6038F5">
            <w:pPr>
              <w:pStyle w:val="2"/>
              <w:spacing w:before="156" w:beforeLines="50" w:after="156" w:afterLines="50"/>
              <w:jc w:val="center"/>
              <w:rPr>
                <w:rFonts w:ascii="黑体" w:hAnsi="宋体"/>
                <w:b/>
                <w:bCs/>
                <w:szCs w:val="21"/>
              </w:rPr>
            </w:pPr>
            <w:r>
              <w:rPr>
                <w:rFonts w:hint="eastAsia" w:hAnsi="宋体" w:cs="宋体"/>
              </w:rPr>
              <w:t>第一章到第十章内容</w:t>
            </w:r>
          </w:p>
        </w:tc>
        <w:tc>
          <w:tcPr>
            <w:tcW w:w="2688" w:type="dxa"/>
            <w:vAlign w:val="center"/>
          </w:tcPr>
          <w:p w14:paraId="6A79D887">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3F75D237">
            <w:pPr>
              <w:pStyle w:val="2"/>
              <w:spacing w:before="156" w:beforeLines="50" w:after="156" w:afterLines="50"/>
              <w:jc w:val="center"/>
              <w:rPr>
                <w:rFonts w:hAnsi="宋体" w:cs="宋体"/>
              </w:rPr>
            </w:pPr>
            <w:r>
              <w:rPr>
                <w:rFonts w:hAnsi="宋体" w:cs="宋体"/>
              </w:rPr>
              <w:t>5-2掌握基本的跨文化研究理论知识和分析方法，理解中外文化的基本特点和异同</w:t>
            </w:r>
          </w:p>
        </w:tc>
      </w:tr>
      <w:tr w14:paraId="5BEC0917">
        <w:trPr>
          <w:jc w:val="center"/>
        </w:trPr>
        <w:tc>
          <w:tcPr>
            <w:tcW w:w="1302" w:type="dxa"/>
            <w:vMerge w:val="continue"/>
            <w:vAlign w:val="center"/>
          </w:tcPr>
          <w:p w14:paraId="6C43559F">
            <w:pPr>
              <w:pStyle w:val="2"/>
              <w:spacing w:before="156" w:beforeLines="50" w:after="156" w:afterLines="50"/>
              <w:jc w:val="center"/>
              <w:rPr>
                <w:rFonts w:hAnsi="宋体" w:cs="宋体"/>
                <w:szCs w:val="21"/>
              </w:rPr>
            </w:pPr>
          </w:p>
        </w:tc>
        <w:tc>
          <w:tcPr>
            <w:tcW w:w="1959" w:type="dxa"/>
            <w:vAlign w:val="center"/>
          </w:tcPr>
          <w:p w14:paraId="6E3894D1">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3118" w:type="dxa"/>
            <w:vAlign w:val="center"/>
          </w:tcPr>
          <w:p w14:paraId="0BB21109">
            <w:pPr>
              <w:pStyle w:val="2"/>
              <w:spacing w:before="156" w:beforeLines="50" w:after="156" w:afterLines="50"/>
              <w:jc w:val="center"/>
              <w:rPr>
                <w:rFonts w:hAnsi="宋体" w:cs="宋体"/>
              </w:rPr>
            </w:pPr>
            <w:r>
              <w:rPr>
                <w:rFonts w:hint="eastAsia" w:hAnsi="宋体" w:cs="宋体"/>
              </w:rPr>
              <w:t>第一章到第十章内容</w:t>
            </w:r>
          </w:p>
        </w:tc>
        <w:tc>
          <w:tcPr>
            <w:tcW w:w="2688" w:type="dxa"/>
            <w:vAlign w:val="center"/>
          </w:tcPr>
          <w:p w14:paraId="4EC0D047">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49444A87">
            <w:pPr>
              <w:pStyle w:val="2"/>
              <w:spacing w:before="156" w:beforeLines="50" w:after="156" w:afterLines="50"/>
              <w:jc w:val="center"/>
              <w:rPr>
                <w:rFonts w:hAnsi="宋体" w:cs="宋体"/>
              </w:rPr>
            </w:pPr>
            <w:r>
              <w:rPr>
                <w:rFonts w:hAnsi="宋体" w:cs="宋体"/>
              </w:rPr>
              <w:t>5-4</w:t>
            </w:r>
            <w:r>
              <w:rPr>
                <w:rFonts w:hint="eastAsia" w:hAnsi="宋体" w:cs="宋体"/>
              </w:rPr>
              <w:t>能有效和恰当地进行跨文化沟通</w:t>
            </w:r>
          </w:p>
        </w:tc>
      </w:tr>
    </w:tbl>
    <w:p w14:paraId="5764EA95">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33245888">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 xml:space="preserve">第一章 </w:t>
      </w:r>
      <w:r>
        <w:rPr>
          <w:rFonts w:ascii="黑体" w:hAnsi="黑体" w:eastAsia="黑体" w:cs="Times New Roman"/>
          <w:b/>
          <w:sz w:val="24"/>
          <w:szCs w:val="24"/>
        </w:rPr>
        <w:t>法国及其象征</w:t>
      </w:r>
    </w:p>
    <w:p w14:paraId="7753401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Régime républicain: Révolution française, France révolutionnaire puis libérale</w:t>
      </w:r>
    </w:p>
    <w:p w14:paraId="2317056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Symboles: Drapeau tricolore, La Marseillaise, Marianne, Coq, Croix de Lorraine…Pourquoi le Panthéon?</w:t>
      </w:r>
    </w:p>
    <w:p w14:paraId="4537590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775FFB4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 sont les symboles de la République française ?</w:t>
      </w:r>
    </w:p>
    <w:p w14:paraId="3837851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 symbolise le bonnet phrygien ?</w:t>
      </w:r>
    </w:p>
    <w:p w14:paraId="44F8D8E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Pourriez-vous énumérer quelques personnalités connues qui ont servi de modèles à la Marianne ?</w:t>
      </w:r>
    </w:p>
    <w:p w14:paraId="19A52BAC">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70892997">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第二章</w:t>
      </w:r>
      <w:r>
        <w:rPr>
          <w:rFonts w:ascii="黑体" w:hAnsi="黑体" w:eastAsia="黑体" w:cs="Times New Roman"/>
          <w:b/>
          <w:sz w:val="24"/>
          <w:szCs w:val="24"/>
          <w:lang w:val="fr-FR"/>
        </w:rPr>
        <w:t xml:space="preserve"> </w:t>
      </w:r>
      <w:r>
        <w:rPr>
          <w:rFonts w:ascii="黑体" w:hAnsi="黑体" w:eastAsia="黑体" w:cs="Times New Roman"/>
          <w:b/>
          <w:sz w:val="24"/>
          <w:szCs w:val="24"/>
        </w:rPr>
        <w:t>法国宪法原则</w:t>
      </w:r>
    </w:p>
    <w:p w14:paraId="778097B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1</w:t>
      </w:r>
    </w:p>
    <w:p w14:paraId="1B4A756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Garantie des droits ;</w:t>
      </w:r>
    </w:p>
    <w:p w14:paraId="12876D9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Séparation des pouvoirs: Pouvoir exécutif, Pouvoir législatif, Parlementarisme VS Présidentialisme, Pouvoir judiciaire,</w:t>
      </w:r>
    </w:p>
    <w:p w14:paraId="70847DB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Révision de la Constitution, Trois caractéristiques</w:t>
      </w:r>
    </w:p>
    <w:p w14:paraId="25D7CE5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6313B8F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 Constitution française reflète-t-elle le principe « gouvernement du peuple, par le peuple et pour le peuple » ? Pourquoi?</w:t>
      </w:r>
    </w:p>
    <w:p w14:paraId="06ACDCD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Quels sont les pouvoirs du président de la République française ?</w:t>
      </w:r>
    </w:p>
    <w:p w14:paraId="30A1D60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Dans quelle situation le Premier ministre devient-il le véritable patron politique du pays ?</w:t>
      </w:r>
    </w:p>
    <w:p w14:paraId="1DBDD917">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4B9D099C">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第三章</w:t>
      </w:r>
      <w:r>
        <w:rPr>
          <w:rFonts w:ascii="黑体" w:hAnsi="黑体" w:eastAsia="黑体" w:cs="Times New Roman"/>
          <w:b/>
          <w:sz w:val="24"/>
          <w:szCs w:val="24"/>
          <w:lang w:val="fr-FR"/>
        </w:rPr>
        <w:t xml:space="preserve"> </w:t>
      </w:r>
      <w:r>
        <w:rPr>
          <w:rFonts w:ascii="黑体" w:hAnsi="黑体" w:eastAsia="黑体" w:cs="Times New Roman"/>
          <w:b/>
          <w:sz w:val="24"/>
          <w:szCs w:val="24"/>
        </w:rPr>
        <w:t>法国文化政策</w:t>
      </w:r>
    </w:p>
    <w:p w14:paraId="5DE4CA1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2</w:t>
      </w:r>
    </w:p>
    <w:p w14:paraId="2D2A437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Intervention ancienne, Héritage,</w:t>
      </w:r>
    </w:p>
    <w:p w14:paraId="496A843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Invention de la politique culturelle 1959-1969</w:t>
      </w:r>
    </w:p>
    <w:p w14:paraId="165F325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Développement culturel 1969-1981</w:t>
      </w:r>
    </w:p>
    <w:p w14:paraId="5D1AC67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Impératif culturel 1981-1993</w:t>
      </w:r>
    </w:p>
    <w:p w14:paraId="673D7A8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Refondation 1993-2001</w:t>
      </w:r>
    </w:p>
    <w:p w14:paraId="3C938EE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Conclusion</w:t>
      </w:r>
    </w:p>
    <w:p w14:paraId="03DEDED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1816745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Comment l’Etat a-t-il pesé sur la politique culturelle aux XVIIe et XVIIIe siècles ?</w:t>
      </w:r>
    </w:p>
    <w:p w14:paraId="30799F2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Enumérez quelques missions du ministre de la culture selon le décret du 10 mai 1982.</w:t>
      </w:r>
    </w:p>
    <w:p w14:paraId="17FCE8A1">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44DB261C">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第四章</w:t>
      </w:r>
      <w:r>
        <w:rPr>
          <w:rFonts w:ascii="黑体" w:hAnsi="黑体" w:eastAsia="黑体" w:cs="Times New Roman"/>
          <w:b/>
          <w:sz w:val="24"/>
          <w:szCs w:val="24"/>
        </w:rPr>
        <w:t xml:space="preserve"> 法国地理和领土整治</w:t>
      </w:r>
    </w:p>
    <w:p w14:paraId="2A62569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3</w:t>
      </w:r>
    </w:p>
    <w:p w14:paraId="19A02F2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Introduction</w:t>
      </w:r>
    </w:p>
    <w:p w14:paraId="313CC3C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L’hexagone français, Carrefour européen</w:t>
      </w:r>
    </w:p>
    <w:p w14:paraId="032F8B6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Variété vs. unité et centralisme</w:t>
      </w:r>
    </w:p>
    <w:p w14:paraId="5202B2C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Trois visages de la France</w:t>
      </w:r>
    </w:p>
    <w:p w14:paraId="4C921C8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 xml:space="preserve">Conclusion </w:t>
      </w:r>
    </w:p>
    <w:p w14:paraId="1C5DE89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59B00E5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Enumérez les pays voisins de la France.</w:t>
      </w:r>
    </w:p>
    <w:p w14:paraId="52230F9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Pourquoi la France constitue-t-elle un carrefour important de l’Europe ?</w:t>
      </w:r>
    </w:p>
    <w:p w14:paraId="261B35C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D’où vient l’apparition de « la France du vide » ?</w:t>
      </w:r>
    </w:p>
    <w:p w14:paraId="168B1FB3">
      <w:pPr>
        <w:widowControl/>
        <w:spacing w:before="156" w:beforeLines="50" w:after="156" w:afterLines="50"/>
        <w:jc w:val="left"/>
        <w:rPr>
          <w:rFonts w:ascii="宋体" w:hAnsi="宋体" w:eastAsia="宋体" w:cs="TimesNewRomanPSMT"/>
          <w:color w:val="000000"/>
          <w:kern w:val="0"/>
          <w:szCs w:val="21"/>
          <w:lang w:val="fr-FR"/>
        </w:rPr>
      </w:pPr>
    </w:p>
    <w:p w14:paraId="4AA5F7DA">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第五章</w:t>
      </w:r>
      <w:r>
        <w:rPr>
          <w:rFonts w:ascii="黑体" w:hAnsi="黑体" w:eastAsia="黑体" w:cs="Times New Roman"/>
          <w:b/>
          <w:sz w:val="24"/>
          <w:szCs w:val="24"/>
          <w:lang w:val="fr-FR"/>
        </w:rPr>
        <w:t xml:space="preserve"> </w:t>
      </w:r>
      <w:r>
        <w:rPr>
          <w:rFonts w:ascii="黑体" w:hAnsi="黑体" w:eastAsia="黑体" w:cs="Times New Roman"/>
          <w:b/>
          <w:sz w:val="24"/>
          <w:szCs w:val="24"/>
        </w:rPr>
        <w:t>法国移民问题</w:t>
      </w:r>
    </w:p>
    <w:p w14:paraId="26E8DA0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4</w:t>
      </w:r>
    </w:p>
    <w:p w14:paraId="4E00019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Motifs de migration</w:t>
      </w:r>
    </w:p>
    <w:p w14:paraId="71493A7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Situation générale: Données dispersées</w:t>
      </w:r>
    </w:p>
    <w:p w14:paraId="2155E8A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Intégration des immigrés: Cadre politique, Acquisition de la nationalité française, Politiques publiques, bilan, perspectives</w:t>
      </w:r>
    </w:p>
    <w:p w14:paraId="77CB830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556E38A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Quels sont les motifs principaux des gens qui se sont immigrés en France ?</w:t>
      </w:r>
    </w:p>
    <w:p w14:paraId="0081010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Comment peut-on acquérir la nationalité française ?</w:t>
      </w:r>
    </w:p>
    <w:p w14:paraId="7010CAD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Quels phénomènes peuvent témoigner de l’efficacité du modèle français d’intégration ?</w:t>
      </w:r>
    </w:p>
    <w:p w14:paraId="4F41C85C">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29B0505C">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第六章</w:t>
      </w:r>
      <w:r>
        <w:rPr>
          <w:rFonts w:ascii="黑体" w:hAnsi="黑体" w:eastAsia="黑体" w:cs="Times New Roman"/>
          <w:b/>
          <w:sz w:val="24"/>
          <w:szCs w:val="24"/>
          <w:lang w:val="fr-FR"/>
        </w:rPr>
        <w:t xml:space="preserve"> </w:t>
      </w:r>
      <w:r>
        <w:rPr>
          <w:rFonts w:ascii="黑体" w:hAnsi="黑体" w:eastAsia="黑体" w:cs="Times New Roman"/>
          <w:b/>
          <w:sz w:val="24"/>
          <w:szCs w:val="24"/>
        </w:rPr>
        <w:t>法国音乐节</w:t>
      </w:r>
    </w:p>
    <w:p w14:paraId="79813C0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5,</w:t>
      </w:r>
    </w:p>
    <w:p w14:paraId="6DE959C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Lecture du texte</w:t>
      </w:r>
    </w:p>
    <w:p w14:paraId="1C18764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717D872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Quelle est la date de la première fête de la musique en France ?</w:t>
      </w:r>
    </w:p>
    <w:p w14:paraId="77B6164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Quels sont les apports de la fête de la musique ?</w:t>
      </w:r>
    </w:p>
    <w:p w14:paraId="1F82074D">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5A5ED689">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第七章</w:t>
      </w:r>
      <w:r>
        <w:rPr>
          <w:rFonts w:ascii="黑体" w:hAnsi="黑体" w:eastAsia="黑体" w:cs="Times New Roman"/>
          <w:b/>
          <w:sz w:val="24"/>
          <w:szCs w:val="24"/>
          <w:lang w:val="fr-FR"/>
        </w:rPr>
        <w:t xml:space="preserve"> </w:t>
      </w:r>
      <w:r>
        <w:rPr>
          <w:rFonts w:ascii="黑体" w:hAnsi="黑体" w:eastAsia="黑体" w:cs="Times New Roman"/>
          <w:b/>
          <w:sz w:val="24"/>
          <w:szCs w:val="24"/>
        </w:rPr>
        <w:t>法国艺术</w:t>
      </w:r>
    </w:p>
    <w:p w14:paraId="0CBF999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6,</w:t>
      </w:r>
    </w:p>
    <w:p w14:paraId="2D74E3F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Lecture du texte</w:t>
      </w:r>
    </w:p>
    <w:p w14:paraId="785A62F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3E931DE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Quels sont les arts connus en France ?</w:t>
      </w:r>
    </w:p>
    <w:p w14:paraId="2CEE28A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Enumérez les artistes français classiques ou contemporains que vous préférez.</w:t>
      </w:r>
    </w:p>
    <w:p w14:paraId="479AD920">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1A887286">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第八章</w:t>
      </w:r>
      <w:r>
        <w:rPr>
          <w:rFonts w:ascii="黑体" w:hAnsi="黑体" w:eastAsia="黑体" w:cs="Times New Roman"/>
          <w:b/>
          <w:sz w:val="24"/>
          <w:szCs w:val="24"/>
        </w:rPr>
        <w:t xml:space="preserve"> 法语联盟和法语国家</w:t>
      </w:r>
    </w:p>
    <w:p w14:paraId="7607B6E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7</w:t>
      </w:r>
    </w:p>
    <w:p w14:paraId="2100628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Deux réalités: lesquelles?</w:t>
      </w:r>
    </w:p>
    <w:p w14:paraId="26CFDDA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Capacité d’attraction</w:t>
      </w:r>
    </w:p>
    <w:p w14:paraId="0F784ED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Communauté, Dispositif multilatéral rénové Communauté dynamique</w:t>
      </w:r>
    </w:p>
    <w:p w14:paraId="1575D79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Missions, Autorités,</w:t>
      </w:r>
    </w:p>
    <w:p w14:paraId="64DC7FE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Réflexions</w:t>
      </w:r>
    </w:p>
    <w:p w14:paraId="7A2324F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314E217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Quelle place la langue française occupe-t-elle dans le monde d’aujourd’hui ?</w:t>
      </w:r>
    </w:p>
    <w:p w14:paraId="1D660D3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Combien de pays membres la Francophonie comprend-elle ?</w:t>
      </w:r>
    </w:p>
    <w:p w14:paraId="6F16126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Quelles sont les deux priorités de la vocation politique de la Francophonie ?</w:t>
      </w:r>
    </w:p>
    <w:p w14:paraId="3CCC08CD">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7A7A7A29">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第九章</w:t>
      </w:r>
      <w:r>
        <w:rPr>
          <w:rFonts w:ascii="黑体" w:hAnsi="黑体" w:eastAsia="黑体" w:cs="Times New Roman"/>
          <w:b/>
          <w:sz w:val="24"/>
          <w:szCs w:val="24"/>
          <w:lang w:val="fr-FR"/>
        </w:rPr>
        <w:t xml:space="preserve"> </w:t>
      </w:r>
      <w:r>
        <w:rPr>
          <w:rFonts w:ascii="黑体" w:hAnsi="黑体" w:eastAsia="黑体" w:cs="Times New Roman"/>
          <w:b/>
          <w:sz w:val="24"/>
          <w:szCs w:val="24"/>
        </w:rPr>
        <w:t>法国与欧盟建设</w:t>
      </w:r>
    </w:p>
    <w:p w14:paraId="616ED1E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8</w:t>
      </w:r>
    </w:p>
    <w:p w14:paraId="73777EC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Introduction,</w:t>
      </w:r>
    </w:p>
    <w:p w14:paraId="4A46AB4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Europe communautaire</w:t>
      </w:r>
    </w:p>
    <w:p w14:paraId="14256B5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Supranationalité et intergouvernementalité,</w:t>
      </w:r>
    </w:p>
    <w:p w14:paraId="7A93599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é</w:t>
      </w:r>
      <w:r>
        <w:rPr>
          <w:rFonts w:ascii="宋体" w:hAnsi="宋体" w:eastAsia="宋体" w:cs="TimesNewRomanPSMT"/>
          <w:color w:val="000000"/>
          <w:kern w:val="0"/>
          <w:szCs w:val="21"/>
          <w:lang w:val="fr-FR"/>
        </w:rPr>
        <w:t>largissements</w:t>
      </w:r>
    </w:p>
    <w:p w14:paraId="01E1F60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 cadre institutionnel,</w:t>
      </w:r>
    </w:p>
    <w:p w14:paraId="54A7B56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Vers l’Europe politique, Vers une Fédération d’États-nations,</w:t>
      </w:r>
    </w:p>
    <w:p w14:paraId="40E7AC0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 France dans l’UE,</w:t>
      </w:r>
    </w:p>
    <w:p w14:paraId="12BF777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L’avenir</w:t>
      </w:r>
    </w:p>
    <w:p w14:paraId="5655D6E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3623611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Comment la France cherche à réaliser son ambition d’agir sur le monde d’aujourd’hui ?</w:t>
      </w:r>
    </w:p>
    <w:p w14:paraId="0650C07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D’où vient la naissance de l’Europe Communautaire ?</w:t>
      </w:r>
    </w:p>
    <w:p w14:paraId="62F5756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Quelles sont les quatre interrogations qui sont ouvertes pour la France et les autres Etats membres de l’UE ?</w:t>
      </w:r>
    </w:p>
    <w:p w14:paraId="7DA57270">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4F242F38">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第十章</w:t>
      </w:r>
      <w:r>
        <w:rPr>
          <w:rFonts w:ascii="黑体" w:hAnsi="黑体" w:eastAsia="黑体" w:cs="Times New Roman"/>
          <w:b/>
          <w:sz w:val="24"/>
          <w:szCs w:val="24"/>
          <w:lang w:val="fr-FR"/>
        </w:rPr>
        <w:t xml:space="preserve"> </w:t>
      </w:r>
      <w:r>
        <w:rPr>
          <w:rFonts w:ascii="黑体" w:hAnsi="黑体" w:eastAsia="黑体" w:cs="Times New Roman"/>
          <w:b/>
          <w:sz w:val="24"/>
          <w:szCs w:val="24"/>
        </w:rPr>
        <w:t>法国体育与美食</w:t>
      </w:r>
    </w:p>
    <w:p w14:paraId="037A50F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9, Exposé10</w:t>
      </w:r>
    </w:p>
    <w:p w14:paraId="0681D3E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Lecture du texte</w:t>
      </w:r>
    </w:p>
    <w:p w14:paraId="3DAAFE2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63E5626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Quelle est la signification du mot « gastronomie » ?</w:t>
      </w:r>
    </w:p>
    <w:p w14:paraId="71FCFEC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Pourquoi la gastronomie s’est-elle ainsi épanouie en France ?</w:t>
      </w:r>
    </w:p>
    <w:p w14:paraId="39B1D39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 xml:space="preserve">Enumérez les sports que vous préférez et quels sont leur « esprit » respectif ? </w:t>
      </w:r>
    </w:p>
    <w:p w14:paraId="0EDC5F80">
      <w:pPr>
        <w:widowControl/>
        <w:spacing w:before="156" w:beforeLines="50" w:after="156" w:afterLines="50"/>
        <w:ind w:firstLine="561" w:firstLineChars="200"/>
        <w:jc w:val="left"/>
        <w:rPr>
          <w:rFonts w:ascii="黑体" w:hAnsi="黑体" w:eastAsia="黑体"/>
          <w:b/>
          <w:sz w:val="28"/>
          <w:szCs w:val="28"/>
          <w:lang w:val="fr-FR"/>
        </w:rPr>
      </w:pPr>
    </w:p>
    <w:p w14:paraId="58CB868B">
      <w:pPr>
        <w:widowControl/>
        <w:spacing w:before="156" w:beforeLines="50" w:after="156" w:afterLines="50"/>
        <w:ind w:firstLine="561" w:firstLineChars="200"/>
        <w:jc w:val="left"/>
      </w:pPr>
      <w:r>
        <w:rPr>
          <w:rFonts w:hint="eastAsia" w:ascii="黑体" w:hAnsi="黑体" w:eastAsia="黑体"/>
          <w:b/>
          <w:sz w:val="28"/>
          <w:szCs w:val="28"/>
        </w:rPr>
        <w:t>四、学时分配</w:t>
      </w:r>
    </w:p>
    <w:p w14:paraId="12F563D5">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2F624BAF">
        <w:trPr>
          <w:trHeight w:val="340" w:hRule="atLeast"/>
          <w:jc w:val="center"/>
        </w:trPr>
        <w:tc>
          <w:tcPr>
            <w:tcW w:w="2765" w:type="dxa"/>
            <w:vAlign w:val="center"/>
          </w:tcPr>
          <w:p w14:paraId="6B0393FB">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0350E778">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51CC8DA1">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255C9B73">
        <w:trPr>
          <w:trHeight w:val="340" w:hRule="atLeast"/>
          <w:jc w:val="center"/>
        </w:trPr>
        <w:tc>
          <w:tcPr>
            <w:tcW w:w="2765" w:type="dxa"/>
            <w:vAlign w:val="center"/>
          </w:tcPr>
          <w:p w14:paraId="68FE3C28">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7C56C496">
            <w:pPr>
              <w:widowControl/>
              <w:spacing w:before="156" w:beforeLines="50" w:after="156" w:afterLines="50"/>
              <w:jc w:val="center"/>
              <w:rPr>
                <w:rFonts w:ascii="宋体" w:hAnsi="宋体" w:eastAsia="宋体"/>
              </w:rPr>
            </w:pPr>
            <w:r>
              <w:rPr>
                <w:rFonts w:hint="eastAsia" w:ascii="宋体" w:hAnsi="宋体" w:eastAsia="宋体"/>
              </w:rPr>
              <w:t>法国及其象征</w:t>
            </w:r>
          </w:p>
        </w:tc>
        <w:tc>
          <w:tcPr>
            <w:tcW w:w="2766" w:type="dxa"/>
            <w:vAlign w:val="center"/>
          </w:tcPr>
          <w:p w14:paraId="27C0AA93">
            <w:pPr>
              <w:widowControl/>
              <w:spacing w:before="156" w:beforeLines="50" w:after="156" w:afterLines="50"/>
              <w:jc w:val="center"/>
              <w:rPr>
                <w:rFonts w:ascii="宋体" w:hAnsi="宋体" w:eastAsia="宋体"/>
              </w:rPr>
            </w:pPr>
            <w:r>
              <w:rPr>
                <w:rFonts w:hint="eastAsia" w:ascii="宋体" w:hAnsi="宋体" w:eastAsia="宋体"/>
              </w:rPr>
              <w:t>2</w:t>
            </w:r>
          </w:p>
        </w:tc>
      </w:tr>
      <w:tr w14:paraId="0C0EE7D0">
        <w:trPr>
          <w:trHeight w:val="340" w:hRule="atLeast"/>
          <w:jc w:val="center"/>
        </w:trPr>
        <w:tc>
          <w:tcPr>
            <w:tcW w:w="2765" w:type="dxa"/>
            <w:vAlign w:val="center"/>
          </w:tcPr>
          <w:p w14:paraId="6CC460A5">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44BC79ED">
            <w:pPr>
              <w:widowControl/>
              <w:spacing w:before="156" w:beforeLines="50" w:after="156" w:afterLines="50"/>
              <w:jc w:val="center"/>
              <w:rPr>
                <w:rFonts w:ascii="宋体" w:hAnsi="宋体" w:eastAsia="宋体"/>
              </w:rPr>
            </w:pPr>
            <w:r>
              <w:rPr>
                <w:rFonts w:hint="eastAsia" w:ascii="宋体" w:hAnsi="宋体" w:eastAsia="宋体"/>
              </w:rPr>
              <w:t>法国宪法原则</w:t>
            </w:r>
          </w:p>
        </w:tc>
        <w:tc>
          <w:tcPr>
            <w:tcW w:w="2766" w:type="dxa"/>
            <w:vAlign w:val="center"/>
          </w:tcPr>
          <w:p w14:paraId="0D9E46CD">
            <w:pPr>
              <w:widowControl/>
              <w:spacing w:before="156" w:beforeLines="50" w:after="156" w:afterLines="50"/>
              <w:jc w:val="center"/>
              <w:rPr>
                <w:rFonts w:ascii="宋体" w:hAnsi="宋体" w:eastAsia="宋体"/>
              </w:rPr>
            </w:pPr>
            <w:r>
              <w:rPr>
                <w:rFonts w:hint="eastAsia" w:ascii="宋体" w:hAnsi="宋体" w:eastAsia="宋体"/>
              </w:rPr>
              <w:t>2</w:t>
            </w:r>
          </w:p>
        </w:tc>
      </w:tr>
      <w:tr w14:paraId="3C40A659">
        <w:trPr>
          <w:trHeight w:val="340" w:hRule="atLeast"/>
          <w:jc w:val="center"/>
        </w:trPr>
        <w:tc>
          <w:tcPr>
            <w:tcW w:w="2765" w:type="dxa"/>
            <w:vAlign w:val="center"/>
          </w:tcPr>
          <w:p w14:paraId="32DFD906">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50959970">
            <w:pPr>
              <w:widowControl/>
              <w:spacing w:before="156" w:beforeLines="50" w:after="156" w:afterLines="50"/>
              <w:jc w:val="center"/>
              <w:rPr>
                <w:rFonts w:ascii="宋体" w:hAnsi="宋体" w:eastAsia="宋体"/>
              </w:rPr>
            </w:pPr>
            <w:r>
              <w:rPr>
                <w:rFonts w:hint="eastAsia" w:ascii="宋体" w:hAnsi="宋体" w:eastAsia="宋体"/>
              </w:rPr>
              <w:t>法国文化政策</w:t>
            </w:r>
          </w:p>
        </w:tc>
        <w:tc>
          <w:tcPr>
            <w:tcW w:w="2766" w:type="dxa"/>
            <w:vAlign w:val="center"/>
          </w:tcPr>
          <w:p w14:paraId="162C4ADC">
            <w:pPr>
              <w:widowControl/>
              <w:spacing w:before="156" w:beforeLines="50" w:after="156" w:afterLines="50"/>
              <w:jc w:val="center"/>
              <w:rPr>
                <w:rFonts w:ascii="宋体" w:hAnsi="宋体" w:eastAsia="宋体"/>
              </w:rPr>
            </w:pPr>
            <w:r>
              <w:rPr>
                <w:rFonts w:hint="eastAsia" w:ascii="宋体" w:hAnsi="宋体" w:eastAsia="宋体"/>
              </w:rPr>
              <w:t>4</w:t>
            </w:r>
          </w:p>
        </w:tc>
      </w:tr>
      <w:tr w14:paraId="58E3EED8">
        <w:trPr>
          <w:trHeight w:val="340" w:hRule="atLeast"/>
          <w:jc w:val="center"/>
        </w:trPr>
        <w:tc>
          <w:tcPr>
            <w:tcW w:w="2765" w:type="dxa"/>
            <w:vAlign w:val="center"/>
          </w:tcPr>
          <w:p w14:paraId="173A88AA">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3B999D8D">
            <w:pPr>
              <w:widowControl/>
              <w:spacing w:before="156" w:beforeLines="50" w:after="156" w:afterLines="50"/>
              <w:jc w:val="center"/>
              <w:rPr>
                <w:rFonts w:ascii="宋体" w:hAnsi="宋体" w:eastAsia="宋体"/>
              </w:rPr>
            </w:pPr>
            <w:r>
              <w:rPr>
                <w:rFonts w:hint="eastAsia" w:ascii="宋体" w:hAnsi="宋体" w:eastAsia="宋体"/>
              </w:rPr>
              <w:t>法国地理和领土整治</w:t>
            </w:r>
          </w:p>
        </w:tc>
        <w:tc>
          <w:tcPr>
            <w:tcW w:w="2766" w:type="dxa"/>
            <w:vAlign w:val="center"/>
          </w:tcPr>
          <w:p w14:paraId="0F3E021E">
            <w:pPr>
              <w:widowControl/>
              <w:spacing w:before="156" w:beforeLines="50" w:after="156" w:afterLines="50"/>
              <w:jc w:val="center"/>
              <w:rPr>
                <w:rFonts w:ascii="宋体" w:hAnsi="宋体" w:eastAsia="宋体"/>
              </w:rPr>
            </w:pPr>
            <w:r>
              <w:rPr>
                <w:rFonts w:hint="eastAsia" w:ascii="宋体" w:hAnsi="宋体" w:eastAsia="宋体"/>
              </w:rPr>
              <w:t>4</w:t>
            </w:r>
          </w:p>
        </w:tc>
      </w:tr>
      <w:tr w14:paraId="7D3EAC3F">
        <w:trPr>
          <w:trHeight w:val="340" w:hRule="atLeast"/>
          <w:jc w:val="center"/>
        </w:trPr>
        <w:tc>
          <w:tcPr>
            <w:tcW w:w="2765" w:type="dxa"/>
            <w:vAlign w:val="center"/>
          </w:tcPr>
          <w:p w14:paraId="3B4ECC48">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58FFAAA4">
            <w:pPr>
              <w:widowControl/>
              <w:spacing w:before="156" w:beforeLines="50" w:after="156" w:afterLines="50"/>
              <w:jc w:val="center"/>
              <w:rPr>
                <w:rFonts w:ascii="宋体" w:hAnsi="宋体" w:eastAsia="宋体"/>
              </w:rPr>
            </w:pPr>
            <w:r>
              <w:rPr>
                <w:rFonts w:hint="eastAsia" w:ascii="宋体" w:hAnsi="宋体" w:eastAsia="宋体"/>
              </w:rPr>
              <w:t>法国移民问题</w:t>
            </w:r>
          </w:p>
        </w:tc>
        <w:tc>
          <w:tcPr>
            <w:tcW w:w="2766" w:type="dxa"/>
            <w:vAlign w:val="center"/>
          </w:tcPr>
          <w:p w14:paraId="6342302A">
            <w:pPr>
              <w:widowControl/>
              <w:spacing w:before="156" w:beforeLines="50" w:after="156" w:afterLines="50"/>
              <w:jc w:val="center"/>
              <w:rPr>
                <w:rFonts w:ascii="宋体" w:hAnsi="宋体" w:eastAsia="宋体"/>
              </w:rPr>
            </w:pPr>
            <w:r>
              <w:rPr>
                <w:rFonts w:hint="eastAsia" w:ascii="宋体" w:hAnsi="宋体" w:eastAsia="宋体"/>
              </w:rPr>
              <w:t>4</w:t>
            </w:r>
          </w:p>
        </w:tc>
      </w:tr>
      <w:tr w14:paraId="04737606">
        <w:trPr>
          <w:trHeight w:val="340" w:hRule="atLeast"/>
          <w:jc w:val="center"/>
        </w:trPr>
        <w:tc>
          <w:tcPr>
            <w:tcW w:w="2765" w:type="dxa"/>
            <w:vAlign w:val="center"/>
          </w:tcPr>
          <w:p w14:paraId="6862E9CA">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35AFE2CB">
            <w:pPr>
              <w:widowControl/>
              <w:spacing w:before="156" w:beforeLines="50" w:after="156" w:afterLines="50"/>
              <w:jc w:val="center"/>
              <w:rPr>
                <w:rFonts w:ascii="宋体" w:hAnsi="宋体" w:eastAsia="宋体"/>
              </w:rPr>
            </w:pPr>
            <w:r>
              <w:rPr>
                <w:rFonts w:hint="eastAsia" w:ascii="宋体" w:hAnsi="宋体" w:eastAsia="宋体"/>
              </w:rPr>
              <w:t>法国音乐节</w:t>
            </w:r>
          </w:p>
        </w:tc>
        <w:tc>
          <w:tcPr>
            <w:tcW w:w="2766" w:type="dxa"/>
            <w:vAlign w:val="center"/>
          </w:tcPr>
          <w:p w14:paraId="379C5B9D">
            <w:pPr>
              <w:widowControl/>
              <w:spacing w:before="156" w:beforeLines="50" w:after="156" w:afterLines="50"/>
              <w:jc w:val="center"/>
              <w:rPr>
                <w:rFonts w:ascii="宋体" w:hAnsi="宋体" w:eastAsia="宋体"/>
              </w:rPr>
            </w:pPr>
            <w:r>
              <w:rPr>
                <w:rFonts w:hint="eastAsia" w:ascii="宋体" w:hAnsi="宋体" w:eastAsia="宋体"/>
              </w:rPr>
              <w:t>4</w:t>
            </w:r>
          </w:p>
        </w:tc>
      </w:tr>
      <w:tr w14:paraId="401AC0D5">
        <w:trPr>
          <w:trHeight w:val="340" w:hRule="atLeast"/>
          <w:jc w:val="center"/>
        </w:trPr>
        <w:tc>
          <w:tcPr>
            <w:tcW w:w="2765" w:type="dxa"/>
            <w:vAlign w:val="center"/>
          </w:tcPr>
          <w:p w14:paraId="5C836B71">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14:paraId="38BDAEC9">
            <w:pPr>
              <w:widowControl/>
              <w:spacing w:before="156" w:beforeLines="50" w:after="156" w:afterLines="50"/>
              <w:jc w:val="center"/>
              <w:rPr>
                <w:rFonts w:ascii="宋体" w:hAnsi="宋体" w:eastAsia="宋体"/>
              </w:rPr>
            </w:pPr>
            <w:r>
              <w:rPr>
                <w:rFonts w:hint="eastAsia" w:ascii="宋体" w:hAnsi="宋体" w:eastAsia="宋体"/>
              </w:rPr>
              <w:t>法国艺术</w:t>
            </w:r>
          </w:p>
        </w:tc>
        <w:tc>
          <w:tcPr>
            <w:tcW w:w="2766" w:type="dxa"/>
            <w:vAlign w:val="center"/>
          </w:tcPr>
          <w:p w14:paraId="5FE71B9A">
            <w:pPr>
              <w:widowControl/>
              <w:spacing w:before="156" w:beforeLines="50" w:after="156" w:afterLines="50"/>
              <w:jc w:val="center"/>
              <w:rPr>
                <w:rFonts w:ascii="宋体" w:hAnsi="宋体" w:eastAsia="宋体"/>
              </w:rPr>
            </w:pPr>
            <w:r>
              <w:rPr>
                <w:rFonts w:hint="eastAsia" w:ascii="宋体" w:hAnsi="宋体" w:eastAsia="宋体"/>
              </w:rPr>
              <w:t>4</w:t>
            </w:r>
          </w:p>
        </w:tc>
      </w:tr>
      <w:tr w14:paraId="0CA9EB84">
        <w:trPr>
          <w:trHeight w:val="340" w:hRule="atLeast"/>
          <w:jc w:val="center"/>
        </w:trPr>
        <w:tc>
          <w:tcPr>
            <w:tcW w:w="2765" w:type="dxa"/>
            <w:vAlign w:val="center"/>
          </w:tcPr>
          <w:p w14:paraId="04FF8709">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14:paraId="59EC1CC4">
            <w:pPr>
              <w:widowControl/>
              <w:spacing w:before="156" w:beforeLines="50" w:after="156" w:afterLines="50"/>
              <w:jc w:val="center"/>
              <w:rPr>
                <w:rFonts w:ascii="宋体" w:hAnsi="宋体" w:eastAsia="宋体"/>
              </w:rPr>
            </w:pPr>
            <w:r>
              <w:rPr>
                <w:rFonts w:hint="eastAsia" w:ascii="宋体" w:hAnsi="宋体" w:eastAsia="宋体"/>
              </w:rPr>
              <w:t>法语联盟和法语国家</w:t>
            </w:r>
          </w:p>
        </w:tc>
        <w:tc>
          <w:tcPr>
            <w:tcW w:w="2766" w:type="dxa"/>
            <w:vAlign w:val="center"/>
          </w:tcPr>
          <w:p w14:paraId="52186365">
            <w:pPr>
              <w:widowControl/>
              <w:spacing w:before="156" w:beforeLines="50" w:after="156" w:afterLines="50"/>
              <w:jc w:val="center"/>
              <w:rPr>
                <w:rFonts w:ascii="宋体" w:hAnsi="宋体" w:eastAsia="宋体"/>
              </w:rPr>
            </w:pPr>
            <w:r>
              <w:rPr>
                <w:rFonts w:hint="eastAsia" w:ascii="宋体" w:hAnsi="宋体" w:eastAsia="宋体"/>
              </w:rPr>
              <w:t>4</w:t>
            </w:r>
          </w:p>
        </w:tc>
      </w:tr>
      <w:tr w14:paraId="4E2D83F6">
        <w:trPr>
          <w:trHeight w:val="340" w:hRule="atLeast"/>
          <w:jc w:val="center"/>
        </w:trPr>
        <w:tc>
          <w:tcPr>
            <w:tcW w:w="2765" w:type="dxa"/>
            <w:vAlign w:val="center"/>
          </w:tcPr>
          <w:p w14:paraId="07DB93FE">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14:paraId="0DC93DB6">
            <w:pPr>
              <w:widowControl/>
              <w:spacing w:before="156" w:beforeLines="50" w:after="156" w:afterLines="50"/>
              <w:jc w:val="center"/>
              <w:rPr>
                <w:rFonts w:ascii="宋体" w:hAnsi="宋体" w:eastAsia="宋体"/>
              </w:rPr>
            </w:pPr>
            <w:r>
              <w:rPr>
                <w:rFonts w:hint="eastAsia" w:ascii="宋体" w:hAnsi="宋体" w:eastAsia="宋体"/>
              </w:rPr>
              <w:t>法国与欧洲建设</w:t>
            </w:r>
          </w:p>
        </w:tc>
        <w:tc>
          <w:tcPr>
            <w:tcW w:w="2766" w:type="dxa"/>
            <w:vAlign w:val="center"/>
          </w:tcPr>
          <w:p w14:paraId="7C5118B3">
            <w:pPr>
              <w:widowControl/>
              <w:spacing w:before="156" w:beforeLines="50" w:after="156" w:afterLines="50"/>
              <w:jc w:val="center"/>
              <w:rPr>
                <w:rFonts w:ascii="宋体" w:hAnsi="宋体" w:eastAsia="宋体"/>
              </w:rPr>
            </w:pPr>
            <w:r>
              <w:rPr>
                <w:rFonts w:hint="eastAsia" w:ascii="宋体" w:hAnsi="宋体" w:eastAsia="宋体"/>
              </w:rPr>
              <w:t>4</w:t>
            </w:r>
          </w:p>
        </w:tc>
      </w:tr>
      <w:tr w14:paraId="675CC929">
        <w:trPr>
          <w:trHeight w:val="340" w:hRule="atLeast"/>
          <w:jc w:val="center"/>
        </w:trPr>
        <w:tc>
          <w:tcPr>
            <w:tcW w:w="2765" w:type="dxa"/>
            <w:vAlign w:val="center"/>
          </w:tcPr>
          <w:p w14:paraId="570EBC7A">
            <w:pPr>
              <w:widowControl/>
              <w:spacing w:before="156" w:beforeLines="50" w:after="156" w:afterLines="50"/>
              <w:jc w:val="center"/>
              <w:rPr>
                <w:rFonts w:ascii="宋体" w:hAnsi="宋体" w:eastAsia="宋体"/>
              </w:rPr>
            </w:pPr>
            <w:r>
              <w:rPr>
                <w:rFonts w:hint="eastAsia" w:ascii="宋体" w:hAnsi="宋体" w:eastAsia="宋体"/>
              </w:rPr>
              <w:t>第十章</w:t>
            </w:r>
          </w:p>
        </w:tc>
        <w:tc>
          <w:tcPr>
            <w:tcW w:w="2765" w:type="dxa"/>
            <w:vAlign w:val="center"/>
          </w:tcPr>
          <w:p w14:paraId="6B618370">
            <w:pPr>
              <w:widowControl/>
              <w:spacing w:before="156" w:beforeLines="50" w:after="156" w:afterLines="50"/>
              <w:jc w:val="center"/>
              <w:rPr>
                <w:rFonts w:ascii="宋体" w:hAnsi="宋体" w:eastAsia="宋体"/>
              </w:rPr>
            </w:pPr>
            <w:r>
              <w:rPr>
                <w:rFonts w:hint="eastAsia" w:ascii="宋体" w:hAnsi="宋体" w:eastAsia="宋体"/>
              </w:rPr>
              <w:t>法国体育与美食</w:t>
            </w:r>
          </w:p>
        </w:tc>
        <w:tc>
          <w:tcPr>
            <w:tcW w:w="2766" w:type="dxa"/>
            <w:vAlign w:val="center"/>
          </w:tcPr>
          <w:p w14:paraId="16FC47D7">
            <w:pPr>
              <w:widowControl/>
              <w:spacing w:before="156" w:beforeLines="50" w:after="156" w:afterLines="50"/>
              <w:jc w:val="center"/>
              <w:rPr>
                <w:rFonts w:ascii="宋体" w:hAnsi="宋体" w:eastAsia="宋体"/>
              </w:rPr>
            </w:pPr>
            <w:r>
              <w:rPr>
                <w:rFonts w:hint="eastAsia" w:ascii="宋体" w:hAnsi="宋体" w:eastAsia="宋体"/>
              </w:rPr>
              <w:t>4</w:t>
            </w:r>
          </w:p>
        </w:tc>
      </w:tr>
    </w:tbl>
    <w:p w14:paraId="1D59F604">
      <w:pPr>
        <w:widowControl/>
        <w:spacing w:before="156" w:beforeLines="50" w:after="156" w:afterLines="50"/>
        <w:ind w:firstLine="561" w:firstLineChars="200"/>
        <w:jc w:val="left"/>
        <w:rPr>
          <w:rFonts w:ascii="黑体" w:hAnsi="黑体" w:eastAsia="黑体"/>
          <w:b/>
          <w:sz w:val="28"/>
          <w:szCs w:val="28"/>
        </w:rPr>
      </w:pPr>
    </w:p>
    <w:p w14:paraId="5D6475B5">
      <w:pPr>
        <w:widowControl/>
        <w:spacing w:before="156" w:beforeLines="50" w:after="156" w:afterLines="50"/>
        <w:ind w:firstLine="561" w:firstLineChars="200"/>
        <w:jc w:val="left"/>
      </w:pPr>
      <w:r>
        <w:rPr>
          <w:rFonts w:hint="eastAsia" w:ascii="黑体" w:hAnsi="黑体" w:eastAsia="黑体"/>
          <w:b/>
          <w:sz w:val="28"/>
          <w:szCs w:val="28"/>
        </w:rPr>
        <w:t>五、教学进度</w:t>
      </w:r>
    </w:p>
    <w:p w14:paraId="720481C9">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10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708"/>
        <w:gridCol w:w="1234"/>
        <w:gridCol w:w="4206"/>
        <w:gridCol w:w="743"/>
        <w:gridCol w:w="1058"/>
        <w:gridCol w:w="1134"/>
      </w:tblGrid>
      <w:tr w14:paraId="1AB1C9DD">
        <w:trPr>
          <w:trHeight w:val="340" w:hRule="atLeast"/>
          <w:jc w:val="center"/>
        </w:trPr>
        <w:tc>
          <w:tcPr>
            <w:tcW w:w="988" w:type="dxa"/>
            <w:vAlign w:val="center"/>
          </w:tcPr>
          <w:p w14:paraId="31F3DE7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708" w:type="dxa"/>
            <w:vAlign w:val="center"/>
          </w:tcPr>
          <w:p w14:paraId="73AABBD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34" w:type="dxa"/>
            <w:vAlign w:val="center"/>
          </w:tcPr>
          <w:p w14:paraId="77F633C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4206" w:type="dxa"/>
            <w:vAlign w:val="center"/>
          </w:tcPr>
          <w:p w14:paraId="3B2D242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43" w:type="dxa"/>
            <w:vAlign w:val="center"/>
          </w:tcPr>
          <w:p w14:paraId="4DD08AF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058" w:type="dxa"/>
            <w:vAlign w:val="center"/>
          </w:tcPr>
          <w:p w14:paraId="546FF24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1134" w:type="dxa"/>
            <w:vAlign w:val="center"/>
          </w:tcPr>
          <w:p w14:paraId="65AF8C99">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2D56B42A">
        <w:trPr>
          <w:trHeight w:val="340" w:hRule="atLeast"/>
          <w:jc w:val="center"/>
        </w:trPr>
        <w:tc>
          <w:tcPr>
            <w:tcW w:w="988" w:type="dxa"/>
            <w:vAlign w:val="center"/>
          </w:tcPr>
          <w:p w14:paraId="3199D590">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708" w:type="dxa"/>
            <w:vAlign w:val="center"/>
          </w:tcPr>
          <w:p w14:paraId="75A2CA94">
            <w:pPr>
              <w:widowControl/>
              <w:spacing w:before="156" w:beforeLines="50" w:after="156" w:afterLines="50"/>
              <w:jc w:val="center"/>
              <w:rPr>
                <w:rFonts w:ascii="宋体" w:hAnsi="宋体" w:eastAsia="宋体"/>
                <w:szCs w:val="21"/>
              </w:rPr>
            </w:pPr>
          </w:p>
        </w:tc>
        <w:tc>
          <w:tcPr>
            <w:tcW w:w="1234" w:type="dxa"/>
            <w:vAlign w:val="center"/>
          </w:tcPr>
          <w:p w14:paraId="014284BC">
            <w:pPr>
              <w:widowControl/>
              <w:spacing w:before="156" w:beforeLines="50" w:after="156" w:afterLines="50"/>
              <w:jc w:val="center"/>
              <w:rPr>
                <w:rFonts w:ascii="宋体" w:hAnsi="宋体" w:eastAsia="宋体"/>
                <w:szCs w:val="21"/>
              </w:rPr>
            </w:pPr>
            <w:r>
              <w:rPr>
                <w:rFonts w:hint="eastAsia" w:ascii="宋体" w:hAnsi="宋体" w:eastAsia="宋体"/>
              </w:rPr>
              <w:t>法国及其象征</w:t>
            </w:r>
          </w:p>
        </w:tc>
        <w:tc>
          <w:tcPr>
            <w:tcW w:w="4206" w:type="dxa"/>
            <w:vAlign w:val="center"/>
          </w:tcPr>
          <w:p w14:paraId="6FEAC23D">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Régime républicain et Symboles</w:t>
            </w:r>
          </w:p>
        </w:tc>
        <w:tc>
          <w:tcPr>
            <w:tcW w:w="743" w:type="dxa"/>
            <w:vAlign w:val="center"/>
          </w:tcPr>
          <w:p w14:paraId="1C2A82DE">
            <w:pPr>
              <w:widowControl/>
              <w:spacing w:before="156" w:beforeLines="50" w:after="156" w:afterLines="50"/>
              <w:jc w:val="center"/>
              <w:rPr>
                <w:rFonts w:ascii="宋体" w:hAnsi="宋体" w:eastAsia="宋体"/>
                <w:szCs w:val="21"/>
                <w:lang w:val="fr-FR"/>
              </w:rPr>
            </w:pPr>
            <w:r>
              <w:rPr>
                <w:rFonts w:hint="eastAsia" w:ascii="宋体" w:hAnsi="宋体" w:eastAsia="宋体"/>
              </w:rPr>
              <w:t>2</w:t>
            </w:r>
          </w:p>
        </w:tc>
        <w:tc>
          <w:tcPr>
            <w:tcW w:w="1058" w:type="dxa"/>
            <w:vAlign w:val="center"/>
          </w:tcPr>
          <w:p w14:paraId="57558AA2">
            <w:pPr>
              <w:jc w:val="center"/>
              <w:rPr>
                <w:rFonts w:ascii="宋体" w:hAnsi="宋体" w:eastAsia="宋体"/>
                <w:szCs w:val="21"/>
              </w:rPr>
            </w:pPr>
            <w:r>
              <w:rPr>
                <w:rFonts w:hint="eastAsia" w:ascii="宋体" w:hAnsi="宋体" w:eastAsia="宋体"/>
                <w:szCs w:val="21"/>
              </w:rPr>
              <w:t>课后习题</w:t>
            </w:r>
          </w:p>
          <w:p w14:paraId="25EB4276">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D616B1A">
            <w:pPr>
              <w:widowControl/>
              <w:spacing w:before="156" w:beforeLines="50" w:after="156" w:afterLines="50"/>
              <w:jc w:val="center"/>
              <w:rPr>
                <w:rFonts w:ascii="宋体" w:hAnsi="宋体" w:eastAsia="宋体"/>
                <w:szCs w:val="21"/>
                <w:lang w:val="fr-FR"/>
              </w:rPr>
            </w:pPr>
          </w:p>
        </w:tc>
      </w:tr>
      <w:tr w14:paraId="77CF4834">
        <w:trPr>
          <w:trHeight w:val="340" w:hRule="atLeast"/>
          <w:jc w:val="center"/>
        </w:trPr>
        <w:tc>
          <w:tcPr>
            <w:tcW w:w="988" w:type="dxa"/>
            <w:vAlign w:val="center"/>
          </w:tcPr>
          <w:p w14:paraId="724A826D">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708" w:type="dxa"/>
            <w:vAlign w:val="center"/>
          </w:tcPr>
          <w:p w14:paraId="2F7A8144">
            <w:pPr>
              <w:widowControl/>
              <w:spacing w:before="156" w:beforeLines="50" w:after="156" w:afterLines="50"/>
              <w:jc w:val="center"/>
              <w:rPr>
                <w:rFonts w:ascii="宋体" w:hAnsi="宋体" w:eastAsia="宋体"/>
                <w:szCs w:val="21"/>
              </w:rPr>
            </w:pPr>
          </w:p>
        </w:tc>
        <w:tc>
          <w:tcPr>
            <w:tcW w:w="1234" w:type="dxa"/>
            <w:vAlign w:val="center"/>
          </w:tcPr>
          <w:p w14:paraId="09BDD650">
            <w:pPr>
              <w:widowControl/>
              <w:spacing w:before="156" w:beforeLines="50" w:after="156" w:afterLines="50"/>
              <w:jc w:val="center"/>
              <w:rPr>
                <w:rFonts w:ascii="宋体" w:hAnsi="宋体" w:eastAsia="宋体"/>
                <w:szCs w:val="21"/>
              </w:rPr>
            </w:pPr>
            <w:r>
              <w:rPr>
                <w:rFonts w:hint="eastAsia" w:ascii="宋体" w:hAnsi="宋体" w:eastAsia="宋体"/>
              </w:rPr>
              <w:t>法国宪法原则</w:t>
            </w:r>
          </w:p>
        </w:tc>
        <w:tc>
          <w:tcPr>
            <w:tcW w:w="4206" w:type="dxa"/>
            <w:vAlign w:val="center"/>
          </w:tcPr>
          <w:p w14:paraId="52D36EE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1, garantie des droits, séparation des pouvoirs, révision de la Constitution, trois caractéristiques</w:t>
            </w:r>
          </w:p>
        </w:tc>
        <w:tc>
          <w:tcPr>
            <w:tcW w:w="743" w:type="dxa"/>
            <w:vAlign w:val="center"/>
          </w:tcPr>
          <w:p w14:paraId="1452D529">
            <w:pPr>
              <w:widowControl/>
              <w:spacing w:before="156" w:beforeLines="50" w:after="156" w:afterLines="50"/>
              <w:jc w:val="center"/>
              <w:rPr>
                <w:rFonts w:ascii="宋体" w:hAnsi="宋体" w:eastAsia="宋体"/>
                <w:szCs w:val="21"/>
                <w:lang w:val="fr-FR"/>
              </w:rPr>
            </w:pPr>
            <w:r>
              <w:rPr>
                <w:rFonts w:hint="eastAsia" w:ascii="宋体" w:hAnsi="宋体" w:eastAsia="宋体"/>
              </w:rPr>
              <w:t>2</w:t>
            </w:r>
          </w:p>
        </w:tc>
        <w:tc>
          <w:tcPr>
            <w:tcW w:w="1058" w:type="dxa"/>
            <w:vAlign w:val="center"/>
          </w:tcPr>
          <w:p w14:paraId="2B3E1D27">
            <w:pPr>
              <w:jc w:val="center"/>
              <w:rPr>
                <w:rFonts w:ascii="宋体" w:hAnsi="宋体" w:eastAsia="宋体"/>
                <w:szCs w:val="21"/>
              </w:rPr>
            </w:pPr>
            <w:r>
              <w:rPr>
                <w:rFonts w:hint="eastAsia" w:ascii="宋体" w:hAnsi="宋体" w:eastAsia="宋体"/>
                <w:szCs w:val="21"/>
              </w:rPr>
              <w:t>课后习题</w:t>
            </w:r>
          </w:p>
          <w:p w14:paraId="48C84AAE">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6E5C54F">
            <w:pPr>
              <w:widowControl/>
              <w:spacing w:before="156" w:beforeLines="50" w:after="156" w:afterLines="50"/>
              <w:jc w:val="center"/>
              <w:rPr>
                <w:rFonts w:ascii="宋体" w:hAnsi="宋体" w:eastAsia="宋体"/>
                <w:szCs w:val="21"/>
                <w:lang w:val="fr-FR"/>
              </w:rPr>
            </w:pPr>
          </w:p>
        </w:tc>
      </w:tr>
      <w:tr w14:paraId="190A1061">
        <w:trPr>
          <w:trHeight w:val="340" w:hRule="atLeast"/>
          <w:jc w:val="center"/>
        </w:trPr>
        <w:tc>
          <w:tcPr>
            <w:tcW w:w="988" w:type="dxa"/>
            <w:vAlign w:val="center"/>
          </w:tcPr>
          <w:p w14:paraId="6611F14B">
            <w:pPr>
              <w:widowControl/>
              <w:spacing w:before="156" w:beforeLines="50" w:after="156" w:afterLines="50"/>
              <w:jc w:val="center"/>
              <w:rPr>
                <w:rFonts w:ascii="宋体" w:hAnsi="宋体" w:eastAsia="宋体"/>
                <w:szCs w:val="21"/>
              </w:rPr>
            </w:pPr>
            <w:r>
              <w:rPr>
                <w:rFonts w:hint="eastAsia" w:ascii="宋体" w:hAnsi="宋体" w:eastAsia="宋体"/>
                <w:szCs w:val="21"/>
              </w:rPr>
              <w:t>3-</w:t>
            </w:r>
            <w:r>
              <w:rPr>
                <w:rFonts w:ascii="宋体" w:hAnsi="宋体" w:eastAsia="宋体"/>
                <w:szCs w:val="21"/>
              </w:rPr>
              <w:t>4</w:t>
            </w:r>
          </w:p>
        </w:tc>
        <w:tc>
          <w:tcPr>
            <w:tcW w:w="708" w:type="dxa"/>
            <w:vAlign w:val="center"/>
          </w:tcPr>
          <w:p w14:paraId="5962B491">
            <w:pPr>
              <w:widowControl/>
              <w:spacing w:before="156" w:beforeLines="50" w:after="156" w:afterLines="50"/>
              <w:jc w:val="center"/>
              <w:rPr>
                <w:rFonts w:ascii="宋体" w:hAnsi="宋体" w:eastAsia="宋体"/>
                <w:szCs w:val="21"/>
              </w:rPr>
            </w:pPr>
          </w:p>
        </w:tc>
        <w:tc>
          <w:tcPr>
            <w:tcW w:w="1234" w:type="dxa"/>
            <w:vAlign w:val="center"/>
          </w:tcPr>
          <w:p w14:paraId="3AB61537">
            <w:pPr>
              <w:widowControl/>
              <w:spacing w:before="156" w:beforeLines="50" w:after="156" w:afterLines="50"/>
              <w:jc w:val="center"/>
              <w:rPr>
                <w:rFonts w:ascii="宋体" w:hAnsi="宋体" w:eastAsia="宋体"/>
                <w:szCs w:val="21"/>
              </w:rPr>
            </w:pPr>
            <w:r>
              <w:rPr>
                <w:rFonts w:hint="eastAsia" w:ascii="宋体" w:hAnsi="宋体" w:eastAsia="宋体"/>
              </w:rPr>
              <w:t>法国文化政策</w:t>
            </w:r>
          </w:p>
        </w:tc>
        <w:tc>
          <w:tcPr>
            <w:tcW w:w="4206" w:type="dxa"/>
            <w:vAlign w:val="center"/>
          </w:tcPr>
          <w:p w14:paraId="7658A017">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2</w:t>
            </w:r>
            <w:r>
              <w:rPr>
                <w:rFonts w:hint="eastAsia" w:ascii="宋体" w:hAnsi="宋体" w:eastAsia="宋体"/>
                <w:szCs w:val="21"/>
                <w:lang w:val="fr-FR"/>
              </w:rPr>
              <w:t>,</w:t>
            </w:r>
            <w:r>
              <w:rPr>
                <w:rFonts w:ascii="宋体" w:hAnsi="宋体" w:eastAsia="宋体"/>
                <w:szCs w:val="21"/>
                <w:lang w:val="fr-FR"/>
              </w:rPr>
              <w:t xml:space="preserve"> Intervention ancienne, Héritage, Invention de la politique culturelle, </w:t>
            </w:r>
            <w:r>
              <w:rPr>
                <w:rFonts w:hint="eastAsia" w:ascii="宋体" w:hAnsi="宋体" w:eastAsia="宋体"/>
                <w:szCs w:val="21"/>
                <w:lang w:val="fr-FR"/>
              </w:rPr>
              <w:t>le</w:t>
            </w:r>
            <w:r>
              <w:rPr>
                <w:rFonts w:ascii="宋体" w:hAnsi="宋体" w:eastAsia="宋体"/>
                <w:szCs w:val="21"/>
                <w:lang w:val="fr-FR"/>
              </w:rPr>
              <w:t xml:space="preserve"> Développement culturel, Impératif culturel, Refondation</w:t>
            </w:r>
          </w:p>
        </w:tc>
        <w:tc>
          <w:tcPr>
            <w:tcW w:w="743" w:type="dxa"/>
            <w:vAlign w:val="center"/>
          </w:tcPr>
          <w:p w14:paraId="41028CA4">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58" w:type="dxa"/>
            <w:vAlign w:val="center"/>
          </w:tcPr>
          <w:p w14:paraId="27AE41B4">
            <w:pPr>
              <w:jc w:val="center"/>
              <w:rPr>
                <w:rFonts w:ascii="宋体" w:hAnsi="宋体" w:eastAsia="宋体"/>
                <w:szCs w:val="21"/>
              </w:rPr>
            </w:pPr>
            <w:r>
              <w:rPr>
                <w:rFonts w:hint="eastAsia" w:ascii="宋体" w:hAnsi="宋体" w:eastAsia="宋体"/>
                <w:szCs w:val="21"/>
              </w:rPr>
              <w:t>课后习题</w:t>
            </w:r>
          </w:p>
          <w:p w14:paraId="19DA33D7">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630384C9">
            <w:pPr>
              <w:widowControl/>
              <w:spacing w:before="156" w:beforeLines="50" w:after="156" w:afterLines="50"/>
              <w:jc w:val="center"/>
              <w:rPr>
                <w:rFonts w:ascii="宋体" w:hAnsi="宋体" w:eastAsia="宋体"/>
                <w:szCs w:val="21"/>
                <w:lang w:val="fr-FR"/>
              </w:rPr>
            </w:pPr>
          </w:p>
        </w:tc>
      </w:tr>
      <w:tr w14:paraId="259FD71B">
        <w:trPr>
          <w:trHeight w:val="340" w:hRule="atLeast"/>
          <w:jc w:val="center"/>
        </w:trPr>
        <w:tc>
          <w:tcPr>
            <w:tcW w:w="988" w:type="dxa"/>
            <w:vAlign w:val="center"/>
          </w:tcPr>
          <w:p w14:paraId="3223084B">
            <w:pPr>
              <w:widowControl/>
              <w:spacing w:before="156" w:beforeLines="50" w:after="156" w:afterLines="50"/>
              <w:jc w:val="center"/>
              <w:rPr>
                <w:rFonts w:ascii="宋体" w:hAnsi="宋体" w:eastAsia="宋体"/>
                <w:szCs w:val="21"/>
              </w:rPr>
            </w:pPr>
            <w:r>
              <w:rPr>
                <w:rFonts w:hint="eastAsia" w:ascii="宋体" w:hAnsi="宋体" w:eastAsia="宋体"/>
                <w:szCs w:val="21"/>
              </w:rPr>
              <w:t>5-</w:t>
            </w:r>
            <w:r>
              <w:rPr>
                <w:rFonts w:ascii="宋体" w:hAnsi="宋体" w:eastAsia="宋体"/>
                <w:szCs w:val="21"/>
              </w:rPr>
              <w:t>6</w:t>
            </w:r>
          </w:p>
        </w:tc>
        <w:tc>
          <w:tcPr>
            <w:tcW w:w="708" w:type="dxa"/>
            <w:vAlign w:val="center"/>
          </w:tcPr>
          <w:p w14:paraId="050201C9">
            <w:pPr>
              <w:widowControl/>
              <w:spacing w:before="156" w:beforeLines="50" w:after="156" w:afterLines="50"/>
              <w:jc w:val="center"/>
              <w:rPr>
                <w:rFonts w:ascii="宋体" w:hAnsi="宋体" w:eastAsia="宋体"/>
                <w:szCs w:val="21"/>
              </w:rPr>
            </w:pPr>
          </w:p>
        </w:tc>
        <w:tc>
          <w:tcPr>
            <w:tcW w:w="1234" w:type="dxa"/>
            <w:vAlign w:val="center"/>
          </w:tcPr>
          <w:p w14:paraId="390B3C02">
            <w:pPr>
              <w:widowControl/>
              <w:spacing w:before="156" w:beforeLines="50" w:after="156" w:afterLines="50"/>
              <w:jc w:val="center"/>
              <w:rPr>
                <w:rFonts w:ascii="宋体" w:hAnsi="宋体" w:eastAsia="宋体"/>
                <w:szCs w:val="21"/>
              </w:rPr>
            </w:pPr>
            <w:r>
              <w:rPr>
                <w:rFonts w:hint="eastAsia" w:ascii="宋体" w:hAnsi="宋体" w:eastAsia="宋体"/>
              </w:rPr>
              <w:t>法国地理和领土整治</w:t>
            </w:r>
          </w:p>
        </w:tc>
        <w:tc>
          <w:tcPr>
            <w:tcW w:w="4206" w:type="dxa"/>
            <w:vAlign w:val="center"/>
          </w:tcPr>
          <w:p w14:paraId="7F09F735">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3, Introduction, L’hexagone français, Carrefour européen, Variété vs. unité et centralisme, Trois visages de la France, Conclusion</w:t>
            </w:r>
          </w:p>
        </w:tc>
        <w:tc>
          <w:tcPr>
            <w:tcW w:w="743" w:type="dxa"/>
            <w:vAlign w:val="center"/>
          </w:tcPr>
          <w:p w14:paraId="3C5DAE54">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58" w:type="dxa"/>
            <w:vAlign w:val="center"/>
          </w:tcPr>
          <w:p w14:paraId="2DD5C2CE">
            <w:pPr>
              <w:jc w:val="center"/>
              <w:rPr>
                <w:rFonts w:ascii="宋体" w:hAnsi="宋体" w:eastAsia="宋体"/>
                <w:szCs w:val="21"/>
              </w:rPr>
            </w:pPr>
            <w:r>
              <w:rPr>
                <w:rFonts w:hint="eastAsia" w:ascii="宋体" w:hAnsi="宋体" w:eastAsia="宋体"/>
                <w:szCs w:val="21"/>
              </w:rPr>
              <w:t>课后习题</w:t>
            </w:r>
          </w:p>
          <w:p w14:paraId="70F5B2F1">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1CDEAD02">
            <w:pPr>
              <w:widowControl/>
              <w:spacing w:before="156" w:beforeLines="50" w:after="156" w:afterLines="50"/>
              <w:jc w:val="center"/>
              <w:rPr>
                <w:rFonts w:ascii="宋体" w:hAnsi="宋体" w:eastAsia="宋体"/>
                <w:szCs w:val="21"/>
                <w:lang w:val="fr-FR"/>
              </w:rPr>
            </w:pPr>
          </w:p>
        </w:tc>
      </w:tr>
      <w:tr w14:paraId="521A5006">
        <w:trPr>
          <w:trHeight w:val="340" w:hRule="atLeast"/>
          <w:jc w:val="center"/>
        </w:trPr>
        <w:tc>
          <w:tcPr>
            <w:tcW w:w="988" w:type="dxa"/>
            <w:vAlign w:val="center"/>
          </w:tcPr>
          <w:p w14:paraId="000BF530">
            <w:pPr>
              <w:widowControl/>
              <w:spacing w:before="156" w:beforeLines="50" w:after="156" w:afterLines="50"/>
              <w:jc w:val="center"/>
              <w:rPr>
                <w:rFonts w:ascii="宋体" w:hAnsi="宋体" w:eastAsia="宋体"/>
                <w:szCs w:val="21"/>
              </w:rPr>
            </w:pPr>
            <w:r>
              <w:rPr>
                <w:rFonts w:hint="eastAsia" w:ascii="宋体" w:hAnsi="宋体" w:eastAsia="宋体"/>
                <w:szCs w:val="21"/>
              </w:rPr>
              <w:t>7-</w:t>
            </w:r>
            <w:r>
              <w:rPr>
                <w:rFonts w:ascii="宋体" w:hAnsi="宋体" w:eastAsia="宋体"/>
                <w:szCs w:val="21"/>
              </w:rPr>
              <w:t>8</w:t>
            </w:r>
          </w:p>
        </w:tc>
        <w:tc>
          <w:tcPr>
            <w:tcW w:w="708" w:type="dxa"/>
            <w:vAlign w:val="center"/>
          </w:tcPr>
          <w:p w14:paraId="65C9E5C3">
            <w:pPr>
              <w:widowControl/>
              <w:spacing w:before="156" w:beforeLines="50" w:after="156" w:afterLines="50"/>
              <w:jc w:val="center"/>
              <w:rPr>
                <w:rFonts w:ascii="宋体" w:hAnsi="宋体" w:eastAsia="宋体"/>
                <w:szCs w:val="21"/>
              </w:rPr>
            </w:pPr>
          </w:p>
        </w:tc>
        <w:tc>
          <w:tcPr>
            <w:tcW w:w="1234" w:type="dxa"/>
            <w:vAlign w:val="center"/>
          </w:tcPr>
          <w:p w14:paraId="0D8053F1">
            <w:pPr>
              <w:widowControl/>
              <w:spacing w:before="156" w:beforeLines="50" w:after="156" w:afterLines="50"/>
              <w:jc w:val="center"/>
              <w:rPr>
                <w:rFonts w:ascii="宋体" w:hAnsi="宋体" w:eastAsia="宋体"/>
                <w:szCs w:val="21"/>
              </w:rPr>
            </w:pPr>
            <w:r>
              <w:rPr>
                <w:rFonts w:hint="eastAsia" w:ascii="宋体" w:hAnsi="宋体" w:eastAsia="宋体"/>
              </w:rPr>
              <w:t>法国移民问题</w:t>
            </w:r>
          </w:p>
        </w:tc>
        <w:tc>
          <w:tcPr>
            <w:tcW w:w="4206" w:type="dxa"/>
            <w:vAlign w:val="center"/>
          </w:tcPr>
          <w:p w14:paraId="0F210D76">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4, Motifs de migration, Situation générale, Intégration des immigrés</w:t>
            </w:r>
          </w:p>
        </w:tc>
        <w:tc>
          <w:tcPr>
            <w:tcW w:w="743" w:type="dxa"/>
            <w:vAlign w:val="center"/>
          </w:tcPr>
          <w:p w14:paraId="020E113B">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58" w:type="dxa"/>
            <w:vAlign w:val="center"/>
          </w:tcPr>
          <w:p w14:paraId="02AA058D">
            <w:pPr>
              <w:jc w:val="center"/>
              <w:rPr>
                <w:rFonts w:ascii="宋体" w:hAnsi="宋体" w:eastAsia="宋体"/>
                <w:szCs w:val="21"/>
              </w:rPr>
            </w:pPr>
            <w:r>
              <w:rPr>
                <w:rFonts w:hint="eastAsia" w:ascii="宋体" w:hAnsi="宋体" w:eastAsia="宋体"/>
                <w:szCs w:val="21"/>
              </w:rPr>
              <w:t>课后习题</w:t>
            </w:r>
          </w:p>
          <w:p w14:paraId="70B7C219">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549E25BB">
            <w:pPr>
              <w:widowControl/>
              <w:spacing w:before="156" w:beforeLines="50" w:after="156" w:afterLines="50"/>
              <w:jc w:val="center"/>
              <w:rPr>
                <w:rFonts w:ascii="宋体" w:hAnsi="宋体" w:eastAsia="宋体"/>
                <w:szCs w:val="21"/>
                <w:lang w:val="fr-FR"/>
              </w:rPr>
            </w:pPr>
          </w:p>
        </w:tc>
      </w:tr>
      <w:tr w14:paraId="21596F9B">
        <w:trPr>
          <w:trHeight w:val="340" w:hRule="atLeast"/>
          <w:jc w:val="center"/>
        </w:trPr>
        <w:tc>
          <w:tcPr>
            <w:tcW w:w="988" w:type="dxa"/>
            <w:vAlign w:val="center"/>
          </w:tcPr>
          <w:p w14:paraId="0D1A036E">
            <w:pPr>
              <w:widowControl/>
              <w:spacing w:before="156" w:beforeLines="50" w:after="156" w:afterLines="50"/>
              <w:jc w:val="center"/>
              <w:rPr>
                <w:rFonts w:ascii="宋体" w:hAnsi="宋体" w:eastAsia="宋体"/>
                <w:szCs w:val="21"/>
              </w:rPr>
            </w:pPr>
            <w:r>
              <w:rPr>
                <w:rFonts w:hint="eastAsia" w:ascii="宋体" w:hAnsi="宋体" w:eastAsia="宋体"/>
                <w:szCs w:val="21"/>
              </w:rPr>
              <w:t>9-</w:t>
            </w:r>
            <w:r>
              <w:rPr>
                <w:rFonts w:ascii="宋体" w:hAnsi="宋体" w:eastAsia="宋体"/>
                <w:szCs w:val="21"/>
              </w:rPr>
              <w:t>10</w:t>
            </w:r>
          </w:p>
        </w:tc>
        <w:tc>
          <w:tcPr>
            <w:tcW w:w="708" w:type="dxa"/>
            <w:vAlign w:val="center"/>
          </w:tcPr>
          <w:p w14:paraId="3A025D71">
            <w:pPr>
              <w:widowControl/>
              <w:spacing w:before="156" w:beforeLines="50" w:after="156" w:afterLines="50"/>
              <w:jc w:val="center"/>
              <w:rPr>
                <w:rFonts w:ascii="宋体" w:hAnsi="宋体" w:eastAsia="宋体"/>
                <w:szCs w:val="21"/>
              </w:rPr>
            </w:pPr>
          </w:p>
        </w:tc>
        <w:tc>
          <w:tcPr>
            <w:tcW w:w="1234" w:type="dxa"/>
            <w:vAlign w:val="center"/>
          </w:tcPr>
          <w:p w14:paraId="07C780A9">
            <w:pPr>
              <w:widowControl/>
              <w:spacing w:before="156" w:beforeLines="50" w:after="156" w:afterLines="50"/>
              <w:jc w:val="center"/>
              <w:rPr>
                <w:rFonts w:ascii="宋体" w:hAnsi="宋体" w:eastAsia="宋体"/>
                <w:szCs w:val="21"/>
              </w:rPr>
            </w:pPr>
            <w:r>
              <w:rPr>
                <w:rFonts w:hint="eastAsia" w:ascii="宋体" w:hAnsi="宋体" w:eastAsia="宋体"/>
              </w:rPr>
              <w:t>法国音乐节</w:t>
            </w:r>
          </w:p>
        </w:tc>
        <w:tc>
          <w:tcPr>
            <w:tcW w:w="4206" w:type="dxa"/>
            <w:vAlign w:val="center"/>
          </w:tcPr>
          <w:p w14:paraId="0B9F874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5, Lecture du texte</w:t>
            </w:r>
          </w:p>
        </w:tc>
        <w:tc>
          <w:tcPr>
            <w:tcW w:w="743" w:type="dxa"/>
            <w:vAlign w:val="center"/>
          </w:tcPr>
          <w:p w14:paraId="02144A0B">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58" w:type="dxa"/>
            <w:vAlign w:val="center"/>
          </w:tcPr>
          <w:p w14:paraId="51557584">
            <w:pPr>
              <w:jc w:val="center"/>
              <w:rPr>
                <w:rFonts w:ascii="宋体" w:hAnsi="宋体" w:eastAsia="宋体"/>
                <w:szCs w:val="21"/>
              </w:rPr>
            </w:pPr>
            <w:r>
              <w:rPr>
                <w:rFonts w:hint="eastAsia" w:ascii="宋体" w:hAnsi="宋体" w:eastAsia="宋体"/>
                <w:szCs w:val="21"/>
              </w:rPr>
              <w:t>课后习题</w:t>
            </w:r>
          </w:p>
          <w:p w14:paraId="5F69266A">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5FF3A6F8">
            <w:pPr>
              <w:widowControl/>
              <w:spacing w:before="156" w:beforeLines="50" w:after="156" w:afterLines="50"/>
              <w:jc w:val="center"/>
              <w:rPr>
                <w:rFonts w:ascii="宋体" w:hAnsi="宋体" w:eastAsia="宋体"/>
                <w:szCs w:val="21"/>
                <w:lang w:val="fr-FR"/>
              </w:rPr>
            </w:pPr>
          </w:p>
        </w:tc>
      </w:tr>
      <w:tr w14:paraId="17C114B5">
        <w:trPr>
          <w:trHeight w:val="340" w:hRule="atLeast"/>
          <w:jc w:val="center"/>
        </w:trPr>
        <w:tc>
          <w:tcPr>
            <w:tcW w:w="988" w:type="dxa"/>
            <w:vAlign w:val="center"/>
          </w:tcPr>
          <w:p w14:paraId="7C8E4930">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r>
              <w:rPr>
                <w:rFonts w:hint="eastAsia" w:ascii="宋体" w:hAnsi="宋体" w:eastAsia="宋体"/>
                <w:szCs w:val="21"/>
              </w:rPr>
              <w:t>-</w:t>
            </w:r>
            <w:r>
              <w:rPr>
                <w:rFonts w:ascii="宋体" w:hAnsi="宋体" w:eastAsia="宋体"/>
                <w:szCs w:val="21"/>
              </w:rPr>
              <w:t>12</w:t>
            </w:r>
          </w:p>
        </w:tc>
        <w:tc>
          <w:tcPr>
            <w:tcW w:w="708" w:type="dxa"/>
            <w:vAlign w:val="center"/>
          </w:tcPr>
          <w:p w14:paraId="799AA541">
            <w:pPr>
              <w:widowControl/>
              <w:spacing w:before="156" w:beforeLines="50" w:after="156" w:afterLines="50"/>
              <w:jc w:val="center"/>
              <w:rPr>
                <w:rFonts w:ascii="宋体" w:hAnsi="宋体" w:eastAsia="宋体"/>
                <w:szCs w:val="21"/>
              </w:rPr>
            </w:pPr>
          </w:p>
        </w:tc>
        <w:tc>
          <w:tcPr>
            <w:tcW w:w="1234" w:type="dxa"/>
            <w:vAlign w:val="center"/>
          </w:tcPr>
          <w:p w14:paraId="3CC2A154">
            <w:pPr>
              <w:widowControl/>
              <w:spacing w:before="156" w:beforeLines="50" w:after="156" w:afterLines="50"/>
              <w:jc w:val="center"/>
              <w:rPr>
                <w:rFonts w:ascii="宋体" w:hAnsi="宋体" w:eastAsia="宋体"/>
                <w:szCs w:val="21"/>
              </w:rPr>
            </w:pPr>
            <w:r>
              <w:rPr>
                <w:rFonts w:hint="eastAsia" w:ascii="宋体" w:hAnsi="宋体" w:eastAsia="宋体"/>
              </w:rPr>
              <w:t>法国艺术</w:t>
            </w:r>
          </w:p>
        </w:tc>
        <w:tc>
          <w:tcPr>
            <w:tcW w:w="4206" w:type="dxa"/>
            <w:vAlign w:val="center"/>
          </w:tcPr>
          <w:p w14:paraId="11B3F0F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6, Lecture du texte</w:t>
            </w:r>
          </w:p>
        </w:tc>
        <w:tc>
          <w:tcPr>
            <w:tcW w:w="743" w:type="dxa"/>
            <w:vAlign w:val="center"/>
          </w:tcPr>
          <w:p w14:paraId="3F2F8786">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58" w:type="dxa"/>
            <w:vAlign w:val="center"/>
          </w:tcPr>
          <w:p w14:paraId="0C79B684">
            <w:pPr>
              <w:jc w:val="center"/>
              <w:rPr>
                <w:rFonts w:ascii="宋体" w:hAnsi="宋体" w:eastAsia="宋体"/>
                <w:szCs w:val="21"/>
              </w:rPr>
            </w:pPr>
            <w:r>
              <w:rPr>
                <w:rFonts w:hint="eastAsia" w:ascii="宋体" w:hAnsi="宋体" w:eastAsia="宋体"/>
                <w:szCs w:val="21"/>
              </w:rPr>
              <w:t>课后习题</w:t>
            </w:r>
          </w:p>
          <w:p w14:paraId="1D6EF314">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470001C">
            <w:pPr>
              <w:widowControl/>
              <w:spacing w:before="156" w:beforeLines="50" w:after="156" w:afterLines="50"/>
              <w:jc w:val="center"/>
              <w:rPr>
                <w:rFonts w:ascii="宋体" w:hAnsi="宋体" w:eastAsia="宋体"/>
                <w:szCs w:val="21"/>
                <w:lang w:val="fr-FR"/>
              </w:rPr>
            </w:pPr>
          </w:p>
        </w:tc>
      </w:tr>
      <w:tr w14:paraId="1EF1721B">
        <w:trPr>
          <w:trHeight w:val="340" w:hRule="atLeast"/>
          <w:jc w:val="center"/>
        </w:trPr>
        <w:tc>
          <w:tcPr>
            <w:tcW w:w="988" w:type="dxa"/>
            <w:vAlign w:val="center"/>
          </w:tcPr>
          <w:p w14:paraId="193A71F6">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r>
              <w:rPr>
                <w:rFonts w:hint="eastAsia" w:ascii="宋体" w:hAnsi="宋体" w:eastAsia="宋体"/>
                <w:szCs w:val="21"/>
              </w:rPr>
              <w:t>-</w:t>
            </w:r>
            <w:r>
              <w:rPr>
                <w:rFonts w:ascii="宋体" w:hAnsi="宋体" w:eastAsia="宋体"/>
                <w:szCs w:val="21"/>
              </w:rPr>
              <w:t>14</w:t>
            </w:r>
          </w:p>
        </w:tc>
        <w:tc>
          <w:tcPr>
            <w:tcW w:w="708" w:type="dxa"/>
            <w:vAlign w:val="center"/>
          </w:tcPr>
          <w:p w14:paraId="7232AD47">
            <w:pPr>
              <w:widowControl/>
              <w:spacing w:before="156" w:beforeLines="50" w:after="156" w:afterLines="50"/>
              <w:jc w:val="center"/>
              <w:rPr>
                <w:rFonts w:ascii="宋体" w:hAnsi="宋体" w:eastAsia="宋体"/>
                <w:szCs w:val="21"/>
              </w:rPr>
            </w:pPr>
          </w:p>
        </w:tc>
        <w:tc>
          <w:tcPr>
            <w:tcW w:w="1234" w:type="dxa"/>
            <w:vAlign w:val="center"/>
          </w:tcPr>
          <w:p w14:paraId="1D2E5E80">
            <w:pPr>
              <w:widowControl/>
              <w:spacing w:before="156" w:beforeLines="50" w:after="156" w:afterLines="50"/>
              <w:jc w:val="center"/>
              <w:rPr>
                <w:rFonts w:ascii="宋体" w:hAnsi="宋体" w:eastAsia="宋体"/>
                <w:szCs w:val="21"/>
              </w:rPr>
            </w:pPr>
            <w:r>
              <w:rPr>
                <w:rFonts w:hint="eastAsia" w:ascii="宋体" w:hAnsi="宋体" w:eastAsia="宋体"/>
              </w:rPr>
              <w:t>法语联盟和法语国家</w:t>
            </w:r>
          </w:p>
        </w:tc>
        <w:tc>
          <w:tcPr>
            <w:tcW w:w="4206" w:type="dxa"/>
            <w:vAlign w:val="center"/>
          </w:tcPr>
          <w:p w14:paraId="2F8C3644">
            <w:pPr>
              <w:widowControl/>
              <w:spacing w:before="156" w:beforeLines="50" w:after="156" w:afterLines="50"/>
              <w:ind w:firstLine="420" w:firstLineChars="200"/>
              <w:jc w:val="center"/>
              <w:rPr>
                <w:rFonts w:ascii="宋体" w:hAnsi="宋体" w:eastAsia="宋体"/>
                <w:szCs w:val="21"/>
                <w:lang w:val="fr-FR"/>
              </w:rPr>
            </w:pPr>
            <w:r>
              <w:rPr>
                <w:rFonts w:ascii="宋体" w:hAnsi="宋体" w:eastAsia="宋体" w:cs="TimesNewRomanPSMT"/>
                <w:color w:val="000000"/>
                <w:kern w:val="0"/>
                <w:szCs w:val="21"/>
                <w:lang w:val="fr-FR"/>
              </w:rPr>
              <w:t xml:space="preserve">Exposé 7, </w:t>
            </w:r>
            <w:r>
              <w:rPr>
                <w:rFonts w:ascii="宋体" w:hAnsi="宋体" w:eastAsia="宋体"/>
                <w:szCs w:val="21"/>
                <w:lang w:val="fr-FR"/>
              </w:rPr>
              <w:t>Deux réalités: lesquelles? ,</w:t>
            </w:r>
          </w:p>
          <w:p w14:paraId="16EC28F2">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Capacité d’attraction, Communauté, Dispositif multilatéral rénové Communauté dynamique, Missions, Autorités, Réflexions</w:t>
            </w:r>
          </w:p>
        </w:tc>
        <w:tc>
          <w:tcPr>
            <w:tcW w:w="743" w:type="dxa"/>
            <w:vAlign w:val="center"/>
          </w:tcPr>
          <w:p w14:paraId="7CEB9A96">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58" w:type="dxa"/>
            <w:vAlign w:val="center"/>
          </w:tcPr>
          <w:p w14:paraId="3A75B2FC">
            <w:pPr>
              <w:jc w:val="center"/>
              <w:rPr>
                <w:rFonts w:ascii="宋体" w:hAnsi="宋体" w:eastAsia="宋体"/>
                <w:szCs w:val="21"/>
              </w:rPr>
            </w:pPr>
            <w:r>
              <w:rPr>
                <w:rFonts w:hint="eastAsia" w:ascii="宋体" w:hAnsi="宋体" w:eastAsia="宋体"/>
                <w:szCs w:val="21"/>
              </w:rPr>
              <w:t>课后习题</w:t>
            </w:r>
          </w:p>
          <w:p w14:paraId="7596620D">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253C8CC7">
            <w:pPr>
              <w:widowControl/>
              <w:spacing w:before="156" w:beforeLines="50" w:after="156" w:afterLines="50"/>
              <w:jc w:val="center"/>
              <w:rPr>
                <w:rFonts w:ascii="宋体" w:hAnsi="宋体" w:eastAsia="宋体"/>
                <w:szCs w:val="21"/>
                <w:lang w:val="fr-FR"/>
              </w:rPr>
            </w:pPr>
          </w:p>
        </w:tc>
      </w:tr>
      <w:tr w14:paraId="509224FF">
        <w:trPr>
          <w:trHeight w:val="340" w:hRule="atLeast"/>
          <w:jc w:val="center"/>
        </w:trPr>
        <w:tc>
          <w:tcPr>
            <w:tcW w:w="988" w:type="dxa"/>
            <w:vAlign w:val="center"/>
          </w:tcPr>
          <w:p w14:paraId="25F0293F">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r>
              <w:rPr>
                <w:rFonts w:hint="eastAsia" w:ascii="宋体" w:hAnsi="宋体" w:eastAsia="宋体"/>
                <w:szCs w:val="21"/>
              </w:rPr>
              <w:t>-</w:t>
            </w:r>
            <w:r>
              <w:rPr>
                <w:rFonts w:ascii="宋体" w:hAnsi="宋体" w:eastAsia="宋体"/>
                <w:szCs w:val="21"/>
              </w:rPr>
              <w:t>16</w:t>
            </w:r>
          </w:p>
        </w:tc>
        <w:tc>
          <w:tcPr>
            <w:tcW w:w="708" w:type="dxa"/>
            <w:vAlign w:val="center"/>
          </w:tcPr>
          <w:p w14:paraId="096B2983">
            <w:pPr>
              <w:widowControl/>
              <w:spacing w:before="156" w:beforeLines="50" w:after="156" w:afterLines="50"/>
              <w:jc w:val="center"/>
              <w:rPr>
                <w:rFonts w:ascii="宋体" w:hAnsi="宋体" w:eastAsia="宋体"/>
                <w:szCs w:val="21"/>
              </w:rPr>
            </w:pPr>
          </w:p>
        </w:tc>
        <w:tc>
          <w:tcPr>
            <w:tcW w:w="1234" w:type="dxa"/>
            <w:vAlign w:val="center"/>
          </w:tcPr>
          <w:p w14:paraId="6F242EF9">
            <w:pPr>
              <w:widowControl/>
              <w:spacing w:before="156" w:beforeLines="50" w:after="156" w:afterLines="50"/>
              <w:jc w:val="center"/>
              <w:rPr>
                <w:rFonts w:ascii="宋体" w:hAnsi="宋体" w:eastAsia="宋体"/>
                <w:szCs w:val="21"/>
              </w:rPr>
            </w:pPr>
            <w:r>
              <w:rPr>
                <w:rFonts w:hint="eastAsia" w:ascii="宋体" w:hAnsi="宋体" w:eastAsia="宋体"/>
              </w:rPr>
              <w:t>法国与欧洲建设</w:t>
            </w:r>
          </w:p>
        </w:tc>
        <w:tc>
          <w:tcPr>
            <w:tcW w:w="4206" w:type="dxa"/>
            <w:vAlign w:val="center"/>
          </w:tcPr>
          <w:p w14:paraId="5A2B02FD">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8, Introduction,Europe communautaire, Supranationalité et intergouvernementalité,</w:t>
            </w:r>
            <w:r>
              <w:rPr>
                <w:rFonts w:hint="eastAsia" w:ascii="宋体" w:hAnsi="宋体" w:eastAsia="宋体" w:cs="TimesNewRomanPSMT"/>
                <w:color w:val="000000"/>
                <w:kern w:val="0"/>
                <w:szCs w:val="21"/>
                <w:lang w:val="fr-FR"/>
              </w:rPr>
              <w:t>É</w:t>
            </w:r>
            <w:r>
              <w:rPr>
                <w:rFonts w:ascii="宋体" w:hAnsi="宋体" w:eastAsia="宋体" w:cs="TimesNewRomanPSMT"/>
                <w:color w:val="000000"/>
                <w:kern w:val="0"/>
                <w:szCs w:val="21"/>
                <w:lang w:val="fr-FR"/>
              </w:rPr>
              <w:t>largissements, Le cadre institutionnel, Vers l’Europe politique, Vers une Fédération d’États-nations, La France dans l’UE, L’avenir</w:t>
            </w:r>
          </w:p>
        </w:tc>
        <w:tc>
          <w:tcPr>
            <w:tcW w:w="743" w:type="dxa"/>
            <w:vAlign w:val="center"/>
          </w:tcPr>
          <w:p w14:paraId="3F1E798E">
            <w:pPr>
              <w:widowControl/>
              <w:spacing w:before="156" w:beforeLines="50" w:after="156" w:afterLines="50"/>
              <w:jc w:val="center"/>
              <w:rPr>
                <w:rFonts w:ascii="宋体" w:hAnsi="宋体" w:eastAsia="宋体"/>
                <w:szCs w:val="21"/>
                <w:lang w:val="fr-FR"/>
              </w:rPr>
            </w:pPr>
            <w:r>
              <w:rPr>
                <w:rFonts w:hint="eastAsia" w:ascii="宋体" w:hAnsi="宋体" w:eastAsia="宋体"/>
              </w:rPr>
              <w:t>4</w:t>
            </w:r>
          </w:p>
        </w:tc>
        <w:tc>
          <w:tcPr>
            <w:tcW w:w="1058" w:type="dxa"/>
            <w:vAlign w:val="center"/>
          </w:tcPr>
          <w:p w14:paraId="18911349">
            <w:pPr>
              <w:jc w:val="center"/>
              <w:rPr>
                <w:rFonts w:ascii="宋体" w:hAnsi="宋体" w:eastAsia="宋体"/>
                <w:szCs w:val="21"/>
              </w:rPr>
            </w:pPr>
            <w:r>
              <w:rPr>
                <w:rFonts w:hint="eastAsia" w:ascii="宋体" w:hAnsi="宋体" w:eastAsia="宋体"/>
                <w:szCs w:val="21"/>
              </w:rPr>
              <w:t>课后习题</w:t>
            </w:r>
          </w:p>
          <w:p w14:paraId="0F2A07AB">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5A74DEBF">
            <w:pPr>
              <w:widowControl/>
              <w:spacing w:before="156" w:beforeLines="50" w:after="156" w:afterLines="50"/>
              <w:jc w:val="center"/>
              <w:rPr>
                <w:rFonts w:ascii="宋体" w:hAnsi="宋体" w:eastAsia="宋体"/>
                <w:szCs w:val="21"/>
                <w:lang w:val="fr-FR"/>
              </w:rPr>
            </w:pPr>
          </w:p>
        </w:tc>
      </w:tr>
      <w:tr w14:paraId="4AD2B930">
        <w:trPr>
          <w:trHeight w:val="340" w:hRule="atLeast"/>
          <w:jc w:val="center"/>
        </w:trPr>
        <w:tc>
          <w:tcPr>
            <w:tcW w:w="988" w:type="dxa"/>
            <w:vAlign w:val="center"/>
          </w:tcPr>
          <w:p w14:paraId="45CD2467">
            <w:pPr>
              <w:widowControl/>
              <w:spacing w:before="156" w:beforeLines="50" w:after="156" w:afterLines="50"/>
              <w:jc w:val="center"/>
              <w:rPr>
                <w:rFonts w:ascii="宋体" w:hAnsi="宋体" w:eastAsia="宋体"/>
                <w:szCs w:val="21"/>
              </w:rPr>
            </w:pPr>
            <w:r>
              <w:rPr>
                <w:rFonts w:ascii="宋体" w:hAnsi="宋体" w:eastAsia="宋体"/>
                <w:szCs w:val="21"/>
              </w:rPr>
              <w:t>17</w:t>
            </w:r>
          </w:p>
        </w:tc>
        <w:tc>
          <w:tcPr>
            <w:tcW w:w="708" w:type="dxa"/>
            <w:vAlign w:val="center"/>
          </w:tcPr>
          <w:p w14:paraId="69FA5829">
            <w:pPr>
              <w:widowControl/>
              <w:spacing w:before="156" w:beforeLines="50" w:after="156" w:afterLines="50"/>
              <w:jc w:val="center"/>
              <w:rPr>
                <w:rFonts w:ascii="宋体" w:hAnsi="宋体" w:eastAsia="宋体"/>
                <w:szCs w:val="21"/>
              </w:rPr>
            </w:pPr>
          </w:p>
        </w:tc>
        <w:tc>
          <w:tcPr>
            <w:tcW w:w="1234" w:type="dxa"/>
            <w:vAlign w:val="center"/>
          </w:tcPr>
          <w:p w14:paraId="44150771">
            <w:pPr>
              <w:widowControl/>
              <w:spacing w:before="156" w:beforeLines="50" w:after="156" w:afterLines="50"/>
              <w:jc w:val="center"/>
              <w:rPr>
                <w:rFonts w:ascii="宋体" w:hAnsi="宋体" w:eastAsia="宋体"/>
                <w:szCs w:val="21"/>
              </w:rPr>
            </w:pPr>
            <w:r>
              <w:rPr>
                <w:rFonts w:hint="eastAsia" w:ascii="宋体" w:hAnsi="宋体" w:eastAsia="宋体"/>
              </w:rPr>
              <w:t>法国体育与美食</w:t>
            </w:r>
          </w:p>
        </w:tc>
        <w:tc>
          <w:tcPr>
            <w:tcW w:w="4206" w:type="dxa"/>
            <w:vAlign w:val="center"/>
          </w:tcPr>
          <w:p w14:paraId="5BD5C23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9, Exposé10</w:t>
            </w:r>
          </w:p>
          <w:p w14:paraId="75CB5F2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Lecture du texte</w:t>
            </w:r>
          </w:p>
        </w:tc>
        <w:tc>
          <w:tcPr>
            <w:tcW w:w="743" w:type="dxa"/>
            <w:vAlign w:val="center"/>
          </w:tcPr>
          <w:p w14:paraId="160D501B">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09EF6786">
            <w:pPr>
              <w:jc w:val="center"/>
              <w:rPr>
                <w:rFonts w:ascii="宋体" w:hAnsi="宋体" w:eastAsia="宋体"/>
                <w:szCs w:val="21"/>
              </w:rPr>
            </w:pPr>
            <w:r>
              <w:rPr>
                <w:rFonts w:hint="eastAsia" w:ascii="宋体" w:hAnsi="宋体" w:eastAsia="宋体"/>
                <w:szCs w:val="21"/>
              </w:rPr>
              <w:t>课后习题</w:t>
            </w:r>
          </w:p>
          <w:p w14:paraId="17C6CA7E">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052FD78">
            <w:pPr>
              <w:widowControl/>
              <w:spacing w:before="156" w:beforeLines="50" w:after="156" w:afterLines="50"/>
              <w:jc w:val="center"/>
              <w:rPr>
                <w:rFonts w:ascii="宋体" w:hAnsi="宋体" w:eastAsia="宋体"/>
                <w:szCs w:val="21"/>
                <w:lang w:val="fr-FR"/>
              </w:rPr>
            </w:pPr>
          </w:p>
        </w:tc>
      </w:tr>
    </w:tbl>
    <w:p w14:paraId="7F1B5C48">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32D6D3A6">
      <w:pPr>
        <w:widowControl/>
        <w:spacing w:before="156" w:beforeLines="50" w:after="156" w:afterLines="50"/>
        <w:rPr>
          <w:rFonts w:ascii="宋体" w:hAnsi="宋体" w:eastAsia="宋体"/>
          <w:lang w:val="fr-FR"/>
        </w:rPr>
      </w:pPr>
      <w:r>
        <w:rPr>
          <w:rFonts w:ascii="宋体" w:hAnsi="宋体" w:eastAsia="宋体"/>
          <w:lang w:val="fr-FR"/>
        </w:rPr>
        <w:t>1.</w:t>
      </w:r>
      <w:r>
        <w:rPr>
          <w:rFonts w:hint="eastAsia" w:ascii="宋体" w:hAnsi="宋体" w:eastAsia="宋体"/>
        </w:rPr>
        <w:t>傅荣、谢咏：《理解当代中国法语读写教程》，北京：外语教学与研究出版社，</w:t>
      </w:r>
      <w:r>
        <w:rPr>
          <w:rFonts w:ascii="宋体" w:hAnsi="宋体" w:eastAsia="宋体"/>
        </w:rPr>
        <w:t>2022年。</w:t>
      </w:r>
    </w:p>
    <w:p w14:paraId="76826244">
      <w:pPr>
        <w:widowControl/>
        <w:spacing w:before="156" w:beforeLines="50" w:after="156" w:afterLines="50"/>
        <w:rPr>
          <w:rFonts w:ascii="宋体" w:hAnsi="宋体" w:eastAsia="宋体"/>
          <w:lang w:val="fr-FR"/>
        </w:rPr>
      </w:pPr>
      <w:r>
        <w:rPr>
          <w:rFonts w:hint="eastAsia" w:ascii="宋体" w:hAnsi="宋体" w:eastAsia="宋体"/>
          <w:lang w:val="fr-FR"/>
        </w:rPr>
        <w:t>2</w:t>
      </w:r>
      <w:r>
        <w:rPr>
          <w:rFonts w:ascii="宋体" w:hAnsi="宋体" w:eastAsia="宋体"/>
          <w:lang w:val="fr-FR"/>
        </w:rPr>
        <w:t>.</w:t>
      </w:r>
      <w:r>
        <w:rPr>
          <w:rFonts w:hint="eastAsia" w:ascii="宋体" w:hAnsi="宋体" w:eastAsia="宋体"/>
          <w:lang w:val="fr-FR"/>
        </w:rPr>
        <w:t>杨晓敏、</w:t>
      </w:r>
      <w:r>
        <w:rPr>
          <w:rFonts w:ascii="宋体" w:hAnsi="宋体" w:eastAsia="宋体"/>
          <w:lang w:val="fr-FR"/>
        </w:rPr>
        <w:t>高方</w:t>
      </w:r>
      <w:r>
        <w:rPr>
          <w:rFonts w:hint="eastAsia" w:ascii="宋体" w:hAnsi="宋体" w:eastAsia="宋体"/>
          <w:lang w:val="fr-FR"/>
        </w:rPr>
        <w:t>：</w:t>
      </w:r>
      <w:r>
        <w:rPr>
          <w:rFonts w:hint="eastAsia" w:ascii="宋体" w:hAnsi="宋体" w:eastAsia="宋体"/>
        </w:rPr>
        <w:t>《理解当代中国法语演讲教程》，北京：外语教学与研究出版社，</w:t>
      </w:r>
      <w:r>
        <w:rPr>
          <w:rFonts w:ascii="宋体" w:hAnsi="宋体" w:eastAsia="宋体"/>
        </w:rPr>
        <w:t>2022年。</w:t>
      </w:r>
    </w:p>
    <w:p w14:paraId="4519E3BC">
      <w:pPr>
        <w:widowControl/>
        <w:spacing w:before="156" w:beforeLines="50" w:after="156" w:afterLines="50"/>
        <w:rPr>
          <w:rFonts w:ascii="宋体" w:hAnsi="宋体" w:eastAsia="宋体"/>
          <w:lang w:val="fr-FR"/>
        </w:rPr>
      </w:pPr>
      <w:r>
        <w:rPr>
          <w:rFonts w:ascii="宋体" w:hAnsi="宋体" w:eastAsia="宋体"/>
          <w:lang w:val="fr-FR"/>
        </w:rPr>
        <w:t xml:space="preserve">3.Hughes Portelli, </w:t>
      </w:r>
      <w:r>
        <w:rPr>
          <w:rFonts w:ascii="宋体" w:hAnsi="宋体" w:eastAsia="宋体"/>
          <w:i/>
          <w:iCs/>
          <w:lang w:val="fr-FR"/>
        </w:rPr>
        <w:t>France</w:t>
      </w:r>
      <w:r>
        <w:rPr>
          <w:rFonts w:ascii="宋体" w:hAnsi="宋体" w:eastAsia="宋体"/>
          <w:lang w:val="fr-FR"/>
        </w:rPr>
        <w:t>, Ministère des Affaires étrangères, La Documentation française,2005.</w:t>
      </w:r>
    </w:p>
    <w:p w14:paraId="0D4276B2">
      <w:pPr>
        <w:widowControl/>
        <w:spacing w:before="156" w:beforeLines="50" w:after="156" w:afterLines="50"/>
        <w:rPr>
          <w:rFonts w:ascii="宋体" w:hAnsi="宋体" w:eastAsia="宋体"/>
        </w:rPr>
      </w:pPr>
      <w:r>
        <w:rPr>
          <w:rFonts w:ascii="宋体" w:hAnsi="宋体" w:eastAsia="宋体"/>
        </w:rPr>
        <w:t>4.</w:t>
      </w:r>
      <w:r>
        <w:rPr>
          <w:rFonts w:hint="eastAsia" w:ascii="宋体" w:hAnsi="宋体" w:eastAsia="宋体"/>
        </w:rPr>
        <w:t>刘成富，</w:t>
      </w:r>
      <w:r>
        <w:rPr>
          <w:rFonts w:ascii="宋体" w:hAnsi="宋体" w:eastAsia="宋体"/>
        </w:rPr>
        <w:t>黄小彦编著，《法国国情阅读（中级）》，北京大学出版社</w:t>
      </w:r>
      <w:r>
        <w:rPr>
          <w:rFonts w:hint="eastAsia" w:ascii="宋体" w:hAnsi="宋体" w:eastAsia="宋体"/>
        </w:rPr>
        <w:t>，2</w:t>
      </w:r>
      <w:r>
        <w:rPr>
          <w:rFonts w:ascii="宋体" w:hAnsi="宋体" w:eastAsia="宋体"/>
        </w:rPr>
        <w:t>007</w:t>
      </w:r>
    </w:p>
    <w:p w14:paraId="49D04482">
      <w:pPr>
        <w:widowControl/>
        <w:spacing w:before="156" w:beforeLines="50" w:after="156" w:afterLines="50"/>
        <w:rPr>
          <w:rFonts w:ascii="宋体" w:hAnsi="宋体" w:eastAsia="宋体"/>
        </w:rPr>
      </w:pPr>
      <w:r>
        <w:rPr>
          <w:rFonts w:ascii="宋体" w:hAnsi="宋体" w:eastAsia="宋体"/>
        </w:rPr>
        <w:t>5.</w:t>
      </w:r>
      <w:r>
        <w:rPr>
          <w:rFonts w:hint="eastAsia" w:ascii="宋体" w:hAnsi="宋体" w:eastAsia="宋体"/>
        </w:rPr>
        <w:t>谢汉琪，刘桂兰，林桦编，《法国概况》，上海外语教育出版社，1</w:t>
      </w:r>
      <w:r>
        <w:rPr>
          <w:rFonts w:ascii="宋体" w:hAnsi="宋体" w:eastAsia="宋体"/>
        </w:rPr>
        <w:t>987</w:t>
      </w:r>
    </w:p>
    <w:p w14:paraId="55E111C2">
      <w:pPr>
        <w:widowControl/>
        <w:spacing w:before="156" w:beforeLines="50" w:after="156" w:afterLines="50"/>
        <w:rPr>
          <w:rFonts w:ascii="宋体" w:hAnsi="宋体" w:eastAsia="宋体"/>
        </w:rPr>
      </w:pPr>
      <w:r>
        <w:rPr>
          <w:rFonts w:ascii="宋体" w:hAnsi="宋体" w:eastAsia="宋体"/>
        </w:rPr>
        <w:t>6.</w:t>
      </w:r>
      <w:r>
        <w:rPr>
          <w:rFonts w:hint="eastAsia" w:ascii="宋体" w:hAnsi="宋体" w:eastAsia="宋体"/>
        </w:rPr>
        <w:t>李淑芬，张大成编著，《法国知识与法语练习》，天津科技翻译出版公司，1</w:t>
      </w:r>
      <w:r>
        <w:rPr>
          <w:rFonts w:ascii="宋体" w:hAnsi="宋体" w:eastAsia="宋体"/>
        </w:rPr>
        <w:t>994</w:t>
      </w:r>
    </w:p>
    <w:p w14:paraId="367313D9">
      <w:pPr>
        <w:widowControl/>
        <w:spacing w:before="156" w:beforeLines="50" w:after="156" w:afterLines="50"/>
        <w:rPr>
          <w:rFonts w:ascii="宋体" w:hAnsi="宋体" w:eastAsia="宋体"/>
        </w:rPr>
      </w:pPr>
      <w:r>
        <w:rPr>
          <w:rFonts w:ascii="宋体" w:hAnsi="宋体" w:eastAsia="宋体"/>
        </w:rPr>
        <w:t>7.</w:t>
      </w:r>
      <w:r>
        <w:rPr>
          <w:rFonts w:hint="eastAsia" w:ascii="宋体" w:hAnsi="宋体" w:eastAsia="宋体"/>
        </w:rPr>
        <w:t>李克勇，杨艳如编著，《法国面面观》，外文出版社，2</w:t>
      </w:r>
      <w:r>
        <w:rPr>
          <w:rFonts w:ascii="宋体" w:hAnsi="宋体" w:eastAsia="宋体"/>
        </w:rPr>
        <w:t>004</w:t>
      </w:r>
    </w:p>
    <w:p w14:paraId="77CD3389">
      <w:pPr>
        <w:widowControl/>
        <w:spacing w:before="156" w:beforeLines="50" w:after="156" w:afterLines="50"/>
        <w:rPr>
          <w:rFonts w:ascii="宋体" w:hAnsi="宋体" w:eastAsia="宋体"/>
        </w:rPr>
      </w:pPr>
      <w:r>
        <w:rPr>
          <w:rFonts w:ascii="宋体" w:hAnsi="宋体" w:eastAsia="宋体"/>
        </w:rPr>
        <w:t>8.</w:t>
      </w:r>
      <w:r>
        <w:rPr>
          <w:rFonts w:hint="eastAsia" w:ascii="宋体" w:hAnsi="宋体" w:eastAsia="宋体"/>
        </w:rPr>
        <w:t>罗梵，冯棠，孟华著，《法国文化史》，北京大学出版社，1</w:t>
      </w:r>
      <w:r>
        <w:rPr>
          <w:rFonts w:ascii="宋体" w:hAnsi="宋体" w:eastAsia="宋体"/>
        </w:rPr>
        <w:t>997</w:t>
      </w:r>
    </w:p>
    <w:p w14:paraId="163F0875">
      <w:pPr>
        <w:widowControl/>
        <w:spacing w:before="156" w:beforeLines="50" w:after="156" w:afterLines="50"/>
        <w:rPr>
          <w:rFonts w:ascii="宋体" w:hAnsi="宋体" w:eastAsia="宋体"/>
        </w:rPr>
      </w:pPr>
      <w:r>
        <w:rPr>
          <w:rFonts w:ascii="宋体" w:hAnsi="宋体" w:eastAsia="宋体"/>
        </w:rPr>
        <w:t>9.</w:t>
      </w:r>
      <w:r>
        <w:rPr>
          <w:rFonts w:hint="eastAsia" w:ascii="宋体" w:hAnsi="宋体" w:eastAsia="宋体"/>
        </w:rPr>
        <w:t>梁启炎编著，《法语与法国文化》，湖南教育出版社，1</w:t>
      </w:r>
      <w:r>
        <w:rPr>
          <w:rFonts w:ascii="宋体" w:hAnsi="宋体" w:eastAsia="宋体"/>
        </w:rPr>
        <w:t>999</w:t>
      </w:r>
    </w:p>
    <w:p w14:paraId="21203C1C">
      <w:pPr>
        <w:widowControl/>
        <w:spacing w:before="156" w:beforeLines="50" w:after="156" w:afterLines="50"/>
        <w:rPr>
          <w:rFonts w:ascii="宋体" w:hAnsi="宋体" w:eastAsia="宋体"/>
        </w:rPr>
      </w:pPr>
      <w:r>
        <w:rPr>
          <w:rFonts w:ascii="宋体" w:hAnsi="宋体" w:eastAsia="宋体"/>
        </w:rPr>
        <w:t>10.</w:t>
      </w:r>
      <w:r>
        <w:rPr>
          <w:rFonts w:hint="eastAsia" w:ascii="宋体" w:hAnsi="宋体" w:eastAsia="宋体"/>
        </w:rPr>
        <w:t>车耳著，《如此法国》，北京科学出版社，2</w:t>
      </w:r>
      <w:r>
        <w:rPr>
          <w:rFonts w:ascii="宋体" w:hAnsi="宋体" w:eastAsia="宋体"/>
        </w:rPr>
        <w:t>004</w:t>
      </w:r>
    </w:p>
    <w:p w14:paraId="6CAEC5F3">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2200082B">
      <w:pPr>
        <w:widowControl/>
        <w:spacing w:before="156" w:beforeLines="50" w:after="156" w:afterLines="50"/>
        <w:jc w:val="left"/>
        <w:rPr>
          <w:rFonts w:ascii="宋体" w:hAnsi="宋体" w:eastAsia="宋体"/>
        </w:rPr>
      </w:pPr>
      <w:r>
        <w:rPr>
          <w:rFonts w:hint="eastAsia" w:ascii="宋体" w:hAnsi="宋体" w:eastAsia="宋体"/>
        </w:rPr>
        <w:t>该课程主要采取讲授法，并有机结合讨论法等教学方法。本课程十分重视学生的参与度，采取教师与学生互动、教学相长的方式：课前要求学生分成</w:t>
      </w:r>
      <w:r>
        <w:rPr>
          <w:rFonts w:ascii="宋体" w:hAnsi="宋体" w:eastAsia="宋体"/>
        </w:rPr>
        <w:t>2</w:t>
      </w:r>
      <w:r>
        <w:rPr>
          <w:rFonts w:hint="eastAsia" w:ascii="宋体" w:hAnsi="宋体" w:eastAsia="宋体"/>
        </w:rPr>
        <w:t>-</w:t>
      </w:r>
      <w:r>
        <w:rPr>
          <w:rFonts w:ascii="宋体" w:hAnsi="宋体" w:eastAsia="宋体"/>
        </w:rPr>
        <w:t>3人的小组</w:t>
      </w:r>
      <w:r>
        <w:rPr>
          <w:rFonts w:hint="eastAsia" w:ascii="宋体" w:hAnsi="宋体" w:eastAsia="宋体"/>
        </w:rPr>
        <w:t>，</w:t>
      </w:r>
      <w:r>
        <w:rPr>
          <w:rFonts w:ascii="宋体" w:hAnsi="宋体" w:eastAsia="宋体"/>
        </w:rPr>
        <w:t>自由选择自己感兴趣的话题，准备15分钟左右的法语简介（可以使用多媒体手段），在老师讲解之前用于课堂交流和提问</w:t>
      </w:r>
      <w:r>
        <w:rPr>
          <w:rFonts w:hint="eastAsia" w:ascii="宋体" w:hAnsi="宋体" w:eastAsia="宋体"/>
        </w:rPr>
        <w:t>；上课时教师讲授，学生参与；课下要求学生做好相关作业和练习，复述或评论课文。</w:t>
      </w:r>
    </w:p>
    <w:p w14:paraId="76462FEF">
      <w:pPr>
        <w:widowControl/>
        <w:spacing w:before="156" w:beforeLines="50" w:after="156" w:afterLines="50"/>
        <w:jc w:val="left"/>
        <w:rPr>
          <w:rFonts w:ascii="宋体" w:hAnsi="宋体" w:eastAsia="宋体"/>
        </w:rPr>
      </w:pPr>
      <w:r>
        <w:rPr>
          <w:rFonts w:hint="eastAsia" w:ascii="宋体" w:hAnsi="宋体" w:eastAsia="宋体"/>
        </w:rPr>
        <w:t>课堂上教师讲授法国历史、政治、文化因素时应层层剖析，深入浅出，用学生比较容易接受的方式讲授，帮助学生深入了解法国国情。同时教师将充分调动学生主观能动性，分阶段分别要求学生运用自由讨论、演讲等形式运用课上所学知识，并鼓励学生扩大知识面，逐步提高知识能力水平，获得自主学习的能力。</w:t>
      </w:r>
    </w:p>
    <w:p w14:paraId="7DA9ED9D">
      <w:pPr>
        <w:widowControl/>
        <w:spacing w:before="156" w:beforeLines="50" w:after="156" w:afterLines="50"/>
        <w:jc w:val="left"/>
        <w:rPr>
          <w:rFonts w:ascii="宋体" w:hAnsi="宋体" w:eastAsia="宋体"/>
        </w:rPr>
      </w:pPr>
      <w:r>
        <w:rPr>
          <w:rFonts w:ascii="宋体" w:hAnsi="宋体" w:eastAsia="宋体"/>
        </w:rPr>
        <w:t>(1) 讲授法是教师通过简明、生动的口头语言向学生传授法语知识、发展学生智力的方法。它是通过叙述、描绘、解释、推论来传递信息、传授知识、阐明概念、引导学生分析和认识问题。</w:t>
      </w:r>
    </w:p>
    <w:p w14:paraId="7B0DA1BC">
      <w:pPr>
        <w:widowControl/>
        <w:spacing w:before="156" w:beforeLines="50" w:after="156" w:afterLines="50"/>
        <w:jc w:val="left"/>
        <w:rPr>
          <w:rFonts w:ascii="宋体" w:hAnsi="宋体" w:eastAsia="宋体"/>
        </w:rPr>
      </w:pPr>
      <w:r>
        <w:rPr>
          <w:rFonts w:ascii="宋体" w:hAnsi="宋体" w:eastAsia="宋体"/>
        </w:rPr>
        <w:t>(2) 讨论法是在教师的指导下，学生以全班或小组为单位，围绕教材的中心问题，各抒己见，通过讨论或辩论活动，获得知识或巩固知识的一种教学方法。</w:t>
      </w:r>
    </w:p>
    <w:p w14:paraId="2EB7881C">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51ED7788">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1E0F82B0">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7F32D862">
        <w:trPr>
          <w:trHeight w:val="567" w:hRule="atLeast"/>
          <w:jc w:val="center"/>
        </w:trPr>
        <w:tc>
          <w:tcPr>
            <w:tcW w:w="2847" w:type="dxa"/>
            <w:vAlign w:val="center"/>
          </w:tcPr>
          <w:p w14:paraId="54154B17">
            <w:pPr>
              <w:pStyle w:val="2"/>
              <w:spacing w:before="156" w:beforeLines="50" w:after="156" w:afterLines="50"/>
              <w:jc w:val="center"/>
              <w:rPr>
                <w:rFonts w:hAnsi="宋体"/>
                <w:b/>
              </w:rPr>
            </w:pPr>
            <w:r>
              <w:rPr>
                <w:rFonts w:hint="eastAsia" w:hAnsi="宋体"/>
                <w:b/>
              </w:rPr>
              <w:t>课程目标</w:t>
            </w:r>
          </w:p>
        </w:tc>
        <w:tc>
          <w:tcPr>
            <w:tcW w:w="2849" w:type="dxa"/>
            <w:vAlign w:val="center"/>
          </w:tcPr>
          <w:p w14:paraId="4FEE9130">
            <w:pPr>
              <w:pStyle w:val="2"/>
              <w:spacing w:before="156" w:beforeLines="50" w:after="156" w:afterLines="50"/>
              <w:jc w:val="center"/>
              <w:rPr>
                <w:rFonts w:hAnsi="宋体"/>
                <w:b/>
              </w:rPr>
            </w:pPr>
            <w:r>
              <w:rPr>
                <w:rFonts w:hint="eastAsia" w:hAnsi="宋体"/>
                <w:b/>
              </w:rPr>
              <w:t>考核要点</w:t>
            </w:r>
          </w:p>
        </w:tc>
        <w:tc>
          <w:tcPr>
            <w:tcW w:w="2849" w:type="dxa"/>
            <w:vAlign w:val="center"/>
          </w:tcPr>
          <w:p w14:paraId="0E44C47E">
            <w:pPr>
              <w:pStyle w:val="2"/>
              <w:spacing w:before="156" w:beforeLines="50" w:after="156" w:afterLines="50"/>
              <w:jc w:val="center"/>
              <w:rPr>
                <w:rFonts w:hAnsi="宋体"/>
                <w:b/>
              </w:rPr>
            </w:pPr>
            <w:r>
              <w:rPr>
                <w:rFonts w:hint="eastAsia" w:hAnsi="宋体"/>
                <w:b/>
              </w:rPr>
              <w:t>考核方式</w:t>
            </w:r>
          </w:p>
        </w:tc>
      </w:tr>
      <w:tr w14:paraId="6AAD4C7C">
        <w:trPr>
          <w:trHeight w:val="567" w:hRule="atLeast"/>
          <w:jc w:val="center"/>
        </w:trPr>
        <w:tc>
          <w:tcPr>
            <w:tcW w:w="2847" w:type="dxa"/>
            <w:vAlign w:val="center"/>
          </w:tcPr>
          <w:p w14:paraId="5CA413CC">
            <w:pPr>
              <w:pStyle w:val="2"/>
              <w:spacing w:before="156" w:beforeLines="50" w:after="156" w:afterLines="50"/>
              <w:jc w:val="center"/>
              <w:rPr>
                <w:rFonts w:hAnsi="宋体"/>
              </w:rPr>
            </w:pPr>
            <w:r>
              <w:rPr>
                <w:rFonts w:hint="eastAsia" w:hAnsi="宋体"/>
              </w:rPr>
              <w:t>课程目标1</w:t>
            </w:r>
          </w:p>
        </w:tc>
        <w:tc>
          <w:tcPr>
            <w:tcW w:w="2849" w:type="dxa"/>
            <w:vAlign w:val="center"/>
          </w:tcPr>
          <w:p w14:paraId="1D985E0A">
            <w:pPr>
              <w:pStyle w:val="2"/>
              <w:spacing w:before="156" w:beforeLines="50" w:after="156" w:afterLines="50"/>
              <w:jc w:val="center"/>
              <w:rPr>
                <w:rFonts w:hAnsi="宋体"/>
                <w:b/>
              </w:rPr>
            </w:pPr>
            <w:r>
              <w:rPr>
                <w:rFonts w:hint="eastAsia" w:hAnsi="宋体"/>
                <w:b/>
              </w:rPr>
              <w:t>学生的学习能力和综合素质</w:t>
            </w:r>
          </w:p>
        </w:tc>
        <w:tc>
          <w:tcPr>
            <w:tcW w:w="2849" w:type="dxa"/>
            <w:vAlign w:val="center"/>
          </w:tcPr>
          <w:p w14:paraId="795C72CE">
            <w:pPr>
              <w:pStyle w:val="2"/>
              <w:spacing w:before="156" w:beforeLines="50" w:after="156" w:afterLines="50"/>
              <w:jc w:val="center"/>
              <w:rPr>
                <w:rFonts w:hAnsi="宋体"/>
                <w:b/>
              </w:rPr>
            </w:pPr>
            <w:r>
              <w:rPr>
                <w:rFonts w:hint="eastAsia" w:hAnsi="宋体"/>
              </w:rPr>
              <w:t>平时成绩、期中考察、期末考察</w:t>
            </w:r>
          </w:p>
        </w:tc>
      </w:tr>
      <w:tr w14:paraId="3AA2F90A">
        <w:trPr>
          <w:trHeight w:val="567" w:hRule="atLeast"/>
          <w:jc w:val="center"/>
        </w:trPr>
        <w:tc>
          <w:tcPr>
            <w:tcW w:w="2847" w:type="dxa"/>
            <w:vAlign w:val="center"/>
          </w:tcPr>
          <w:p w14:paraId="155C106F">
            <w:pPr>
              <w:pStyle w:val="2"/>
              <w:spacing w:before="156" w:beforeLines="50" w:after="156" w:afterLines="50"/>
              <w:jc w:val="center"/>
              <w:rPr>
                <w:rFonts w:hAnsi="宋体"/>
              </w:rPr>
            </w:pPr>
            <w:r>
              <w:rPr>
                <w:rFonts w:hint="eastAsia" w:hAnsi="宋体"/>
              </w:rPr>
              <w:t>课程目标2</w:t>
            </w:r>
          </w:p>
        </w:tc>
        <w:tc>
          <w:tcPr>
            <w:tcW w:w="2849" w:type="dxa"/>
            <w:vAlign w:val="center"/>
          </w:tcPr>
          <w:p w14:paraId="07EF2E92">
            <w:pPr>
              <w:pStyle w:val="2"/>
              <w:spacing w:before="156" w:beforeLines="50" w:after="156" w:afterLines="50"/>
              <w:jc w:val="center"/>
              <w:rPr>
                <w:rFonts w:hAnsi="宋体"/>
                <w:b/>
              </w:rPr>
            </w:pPr>
            <w:r>
              <w:rPr>
                <w:rFonts w:hint="eastAsia" w:hAnsi="宋体"/>
                <w:b/>
              </w:rPr>
              <w:t>学生的法语语言文学文化知识和必要的相关专业知识</w:t>
            </w:r>
          </w:p>
        </w:tc>
        <w:tc>
          <w:tcPr>
            <w:tcW w:w="2849" w:type="dxa"/>
            <w:vAlign w:val="center"/>
          </w:tcPr>
          <w:p w14:paraId="7DDA4C03">
            <w:pPr>
              <w:pStyle w:val="2"/>
              <w:spacing w:before="156" w:beforeLines="50" w:after="156" w:afterLines="50"/>
              <w:jc w:val="center"/>
              <w:rPr>
                <w:rFonts w:hAnsi="宋体"/>
                <w:b/>
              </w:rPr>
            </w:pPr>
            <w:r>
              <w:rPr>
                <w:rFonts w:hint="eastAsia" w:hAnsi="宋体"/>
              </w:rPr>
              <w:t>平时成绩、期中考察、期末考察</w:t>
            </w:r>
          </w:p>
        </w:tc>
      </w:tr>
      <w:tr w14:paraId="0779BBBF">
        <w:trPr>
          <w:trHeight w:val="567" w:hRule="atLeast"/>
          <w:jc w:val="center"/>
        </w:trPr>
        <w:tc>
          <w:tcPr>
            <w:tcW w:w="2847" w:type="dxa"/>
            <w:vAlign w:val="center"/>
          </w:tcPr>
          <w:p w14:paraId="1938C87B">
            <w:pPr>
              <w:pStyle w:val="2"/>
              <w:spacing w:before="156" w:beforeLines="50" w:after="156" w:afterLines="50"/>
              <w:jc w:val="center"/>
              <w:rPr>
                <w:rFonts w:hAnsi="宋体"/>
              </w:rPr>
            </w:pPr>
            <w:r>
              <w:rPr>
                <w:rFonts w:hint="eastAsia" w:hAnsi="宋体"/>
              </w:rPr>
              <w:t>课程目标3</w:t>
            </w:r>
          </w:p>
        </w:tc>
        <w:tc>
          <w:tcPr>
            <w:tcW w:w="2849" w:type="dxa"/>
            <w:vAlign w:val="center"/>
          </w:tcPr>
          <w:p w14:paraId="326FD3FA">
            <w:pPr>
              <w:pStyle w:val="2"/>
              <w:spacing w:before="156" w:beforeLines="50" w:after="156" w:afterLines="50"/>
              <w:jc w:val="center"/>
              <w:rPr>
                <w:rFonts w:hAnsi="宋体"/>
                <w:b/>
              </w:rPr>
            </w:pPr>
            <w:r>
              <w:rPr>
                <w:rFonts w:hint="eastAsia" w:hAnsi="宋体"/>
                <w:b/>
              </w:rPr>
              <w:t>在理解中国理论与中国实践的基础上，学生的跨文化交际能力</w:t>
            </w:r>
          </w:p>
        </w:tc>
        <w:tc>
          <w:tcPr>
            <w:tcW w:w="2849" w:type="dxa"/>
            <w:vAlign w:val="center"/>
          </w:tcPr>
          <w:p w14:paraId="0723E7A1">
            <w:pPr>
              <w:pStyle w:val="2"/>
              <w:spacing w:before="156" w:beforeLines="50" w:after="156" w:afterLines="50"/>
              <w:jc w:val="center"/>
              <w:rPr>
                <w:rFonts w:hAnsi="宋体"/>
                <w:b/>
              </w:rPr>
            </w:pPr>
            <w:r>
              <w:rPr>
                <w:rFonts w:hint="eastAsia" w:hAnsi="宋体"/>
              </w:rPr>
              <w:t>平时成绩、期中考察、期末考察</w:t>
            </w:r>
          </w:p>
        </w:tc>
      </w:tr>
    </w:tbl>
    <w:p w14:paraId="0B03E6B3">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2FB617BA">
      <w:pPr>
        <w:widowControl/>
        <w:spacing w:before="156" w:beforeLines="50" w:after="156" w:afterLines="50"/>
        <w:ind w:firstLine="422" w:firstLineChars="200"/>
        <w:jc w:val="left"/>
        <w:rPr>
          <w:rFonts w:ascii="宋体" w:hAnsi="宋体" w:eastAsia="宋体"/>
          <w:b/>
        </w:rPr>
      </w:pPr>
      <w:r>
        <w:rPr>
          <w:rFonts w:hint="eastAsia" w:ascii="宋体" w:hAnsi="宋体" w:eastAsia="宋体"/>
          <w:b/>
        </w:rPr>
        <w:t xml:space="preserve">1．评定方法 </w:t>
      </w:r>
    </w:p>
    <w:p w14:paraId="4FDE1FF8">
      <w:pPr>
        <w:widowControl/>
        <w:spacing w:before="156" w:beforeLines="50" w:after="156" w:afterLines="50"/>
        <w:ind w:firstLine="420" w:firstLineChars="200"/>
        <w:rPr>
          <w:rFonts w:ascii="宋体" w:hAnsi="宋体" w:eastAsia="宋体"/>
          <w:bCs/>
          <w:szCs w:val="21"/>
        </w:rPr>
      </w:pPr>
      <w:r>
        <w:rPr>
          <w:rFonts w:hint="eastAsia" w:ascii="宋体" w:hAnsi="宋体" w:eastAsia="宋体"/>
          <w:bCs/>
          <w:szCs w:val="21"/>
        </w:rPr>
        <w:t>采用形成性评价方式，关注学生课程目标达成情况，课程总成绩包括：（</w:t>
      </w:r>
      <w:r>
        <w:rPr>
          <w:rFonts w:ascii="宋体" w:hAnsi="宋体" w:eastAsia="宋体"/>
          <w:bCs/>
          <w:szCs w:val="21"/>
        </w:rPr>
        <w:t>1）平时成绩（考勤、提问、小论文）20%（2）期中考试（闭卷考试）40%（3）期末考试（闭卷考试）40%</w:t>
      </w:r>
    </w:p>
    <w:p w14:paraId="1000AC76">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04E4E2D8">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551"/>
        <w:gridCol w:w="2552"/>
      </w:tblGrid>
      <w:tr w14:paraId="3D05D9C1">
        <w:trPr>
          <w:jc w:val="center"/>
        </w:trPr>
        <w:tc>
          <w:tcPr>
            <w:tcW w:w="2122" w:type="dxa"/>
            <w:tcBorders>
              <w:tl2br w:val="single" w:color="auto" w:sz="4" w:space="0"/>
            </w:tcBorders>
            <w:shd w:val="clear" w:color="auto" w:fill="auto"/>
            <w:vAlign w:val="center"/>
          </w:tcPr>
          <w:p w14:paraId="5BDF1FE1">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19D6E969">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64C51F7C">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7955B6AE">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551" w:type="dxa"/>
            <w:vAlign w:val="center"/>
          </w:tcPr>
          <w:p w14:paraId="684E1ADC">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552" w:type="dxa"/>
            <w:shd w:val="clear" w:color="auto" w:fill="auto"/>
            <w:vAlign w:val="center"/>
          </w:tcPr>
          <w:p w14:paraId="17694842">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75A870C9">
        <w:trPr>
          <w:trHeight w:val="620" w:hRule="atLeast"/>
          <w:jc w:val="center"/>
        </w:trPr>
        <w:tc>
          <w:tcPr>
            <w:tcW w:w="2122" w:type="dxa"/>
            <w:shd w:val="clear" w:color="auto" w:fill="auto"/>
            <w:vAlign w:val="center"/>
          </w:tcPr>
          <w:p w14:paraId="247F896C">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4BC7B293">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471A9009">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551" w:type="dxa"/>
            <w:vAlign w:val="center"/>
          </w:tcPr>
          <w:p w14:paraId="611492E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552" w:type="dxa"/>
            <w:vMerge w:val="restart"/>
            <w:shd w:val="clear" w:color="auto" w:fill="auto"/>
            <w:vAlign w:val="center"/>
          </w:tcPr>
          <w:p w14:paraId="22E97175">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70B259E9">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14:paraId="6D551F8E">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w:t>
            </w:r>
          </w:p>
        </w:tc>
      </w:tr>
      <w:tr w14:paraId="5E7F17BE">
        <w:trPr>
          <w:trHeight w:val="679" w:hRule="atLeast"/>
          <w:jc w:val="center"/>
        </w:trPr>
        <w:tc>
          <w:tcPr>
            <w:tcW w:w="2122" w:type="dxa"/>
            <w:shd w:val="clear" w:color="auto" w:fill="auto"/>
            <w:vAlign w:val="center"/>
          </w:tcPr>
          <w:p w14:paraId="59FBC5EE">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2AE51F7E">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2F5EB0F">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551" w:type="dxa"/>
            <w:vAlign w:val="center"/>
          </w:tcPr>
          <w:p w14:paraId="1F476077">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552" w:type="dxa"/>
            <w:vMerge w:val="continue"/>
            <w:shd w:val="clear" w:color="auto" w:fill="auto"/>
            <w:vAlign w:val="center"/>
          </w:tcPr>
          <w:p w14:paraId="104C69AF">
            <w:pPr>
              <w:spacing w:before="156" w:beforeLines="50" w:after="156" w:afterLines="50"/>
              <w:rPr>
                <w:rFonts w:ascii="宋体" w:hAnsi="宋体" w:eastAsia="宋体"/>
                <w:kern w:val="0"/>
                <w:szCs w:val="21"/>
              </w:rPr>
            </w:pPr>
          </w:p>
        </w:tc>
      </w:tr>
      <w:tr w14:paraId="6BD3471F">
        <w:trPr>
          <w:trHeight w:val="755" w:hRule="atLeast"/>
          <w:jc w:val="center"/>
        </w:trPr>
        <w:tc>
          <w:tcPr>
            <w:tcW w:w="2122" w:type="dxa"/>
            <w:shd w:val="clear" w:color="auto" w:fill="auto"/>
            <w:vAlign w:val="center"/>
          </w:tcPr>
          <w:p w14:paraId="4CBEC491">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4D87C1C5">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6C218D43">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551" w:type="dxa"/>
            <w:vAlign w:val="center"/>
          </w:tcPr>
          <w:p w14:paraId="5E35365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552" w:type="dxa"/>
            <w:vMerge w:val="continue"/>
            <w:shd w:val="clear" w:color="auto" w:fill="auto"/>
            <w:vAlign w:val="center"/>
          </w:tcPr>
          <w:p w14:paraId="3A731401">
            <w:pPr>
              <w:spacing w:before="156" w:beforeLines="50" w:after="156" w:afterLines="50"/>
              <w:rPr>
                <w:rFonts w:ascii="宋体" w:hAnsi="宋体" w:eastAsia="宋体"/>
                <w:kern w:val="0"/>
                <w:szCs w:val="21"/>
              </w:rPr>
            </w:pPr>
          </w:p>
        </w:tc>
      </w:tr>
    </w:tbl>
    <w:p w14:paraId="0A1A6CA8">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226E904E">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32C72B45">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1DD3CAED">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611CA18D">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33E65B6C">
        <w:trPr>
          <w:trHeight w:val="454" w:hRule="atLeast"/>
          <w:tblHeader/>
          <w:jc w:val="center"/>
        </w:trPr>
        <w:tc>
          <w:tcPr>
            <w:tcW w:w="993" w:type="dxa"/>
            <w:vMerge w:val="continue"/>
            <w:tcBorders>
              <w:left w:val="single" w:color="auto" w:sz="4" w:space="0"/>
              <w:right w:val="single" w:color="auto" w:sz="4" w:space="0"/>
            </w:tcBorders>
            <w:vAlign w:val="center"/>
          </w:tcPr>
          <w:p w14:paraId="06A2B5B0">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B20E101">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2764A274">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5AB913BB">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0936D3BD">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1765B53B">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1600DBB3">
        <w:trPr>
          <w:trHeight w:val="449" w:hRule="atLeast"/>
          <w:tblHeader/>
          <w:jc w:val="center"/>
        </w:trPr>
        <w:tc>
          <w:tcPr>
            <w:tcW w:w="993" w:type="dxa"/>
            <w:vMerge w:val="continue"/>
            <w:tcBorders>
              <w:left w:val="single" w:color="auto" w:sz="4" w:space="0"/>
              <w:right w:val="single" w:color="auto" w:sz="4" w:space="0"/>
            </w:tcBorders>
            <w:vAlign w:val="center"/>
          </w:tcPr>
          <w:p w14:paraId="274E008C">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677CB2E">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6CBA991F">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4D912C61">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5560514A">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6B1B6BBB">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24966A1F">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39F911C2">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32B0E01">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45C4FDA0">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3142C4FC">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698BB390">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2F74881C">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04B0DC01">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971F9D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48A40A9">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26DF7CE5">
            <w:pPr>
              <w:spacing w:before="156" w:beforeLines="50" w:after="156" w:afterLines="50"/>
              <w:rPr>
                <w:rFonts w:ascii="宋体" w:hAnsi="宋体" w:eastAsia="宋体"/>
                <w:szCs w:val="21"/>
              </w:rPr>
            </w:pPr>
            <w:r>
              <w:rPr>
                <w:rFonts w:hint="eastAsia" w:ascii="宋体" w:hAnsi="宋体" w:eastAsia="宋体"/>
                <w:szCs w:val="21"/>
              </w:rPr>
              <w:t>能够非常好地掌握独立自主搜集资料的能力；能够非常好地根据要求展开小组活动；能够非常好地根据自身情况调整学习方法</w:t>
            </w:r>
          </w:p>
        </w:tc>
        <w:tc>
          <w:tcPr>
            <w:tcW w:w="1984" w:type="dxa"/>
            <w:tcBorders>
              <w:top w:val="single" w:color="auto" w:sz="4" w:space="0"/>
              <w:left w:val="single" w:color="auto" w:sz="4" w:space="0"/>
              <w:bottom w:val="single" w:color="auto" w:sz="4" w:space="0"/>
              <w:right w:val="single" w:color="auto" w:sz="4" w:space="0"/>
            </w:tcBorders>
          </w:tcPr>
          <w:p w14:paraId="66C72D70">
            <w:pPr>
              <w:spacing w:before="156" w:beforeLines="50" w:after="156" w:afterLines="50"/>
              <w:rPr>
                <w:rFonts w:ascii="宋体" w:hAnsi="宋体" w:eastAsia="宋体"/>
                <w:szCs w:val="21"/>
              </w:rPr>
            </w:pPr>
            <w:r>
              <w:rPr>
                <w:rFonts w:hint="eastAsia" w:ascii="宋体" w:hAnsi="宋体" w:eastAsia="宋体"/>
                <w:szCs w:val="21"/>
              </w:rPr>
              <w:t>能够很好地掌握独立自主搜集资料的能力；能够很好地根据要求展开小组活动；能够很好地根据自身情况调整学习方法</w:t>
            </w:r>
          </w:p>
        </w:tc>
        <w:tc>
          <w:tcPr>
            <w:tcW w:w="1843" w:type="dxa"/>
            <w:tcBorders>
              <w:top w:val="single" w:color="auto" w:sz="4" w:space="0"/>
              <w:left w:val="single" w:color="auto" w:sz="4" w:space="0"/>
              <w:bottom w:val="single" w:color="auto" w:sz="4" w:space="0"/>
              <w:right w:val="single" w:color="auto" w:sz="4" w:space="0"/>
            </w:tcBorders>
          </w:tcPr>
          <w:p w14:paraId="02271023">
            <w:pPr>
              <w:spacing w:before="156" w:beforeLines="50" w:after="156" w:afterLines="50"/>
              <w:rPr>
                <w:rFonts w:ascii="宋体" w:hAnsi="宋体" w:eastAsia="宋体"/>
                <w:szCs w:val="21"/>
              </w:rPr>
            </w:pPr>
            <w:r>
              <w:rPr>
                <w:rFonts w:hint="eastAsia" w:ascii="宋体" w:hAnsi="宋体" w:eastAsia="宋体"/>
                <w:szCs w:val="21"/>
              </w:rPr>
              <w:t>能够较好地掌握独立自主搜集资料的能力；能够较好地根据要求展开小组活动；能够较好地根据自身情况调整学习方法</w:t>
            </w:r>
          </w:p>
        </w:tc>
        <w:tc>
          <w:tcPr>
            <w:tcW w:w="1779" w:type="dxa"/>
            <w:tcBorders>
              <w:top w:val="single" w:color="auto" w:sz="4" w:space="0"/>
              <w:left w:val="single" w:color="auto" w:sz="4" w:space="0"/>
              <w:bottom w:val="single" w:color="auto" w:sz="4" w:space="0"/>
              <w:right w:val="single" w:color="auto" w:sz="4" w:space="0"/>
            </w:tcBorders>
          </w:tcPr>
          <w:p w14:paraId="2FA2B827">
            <w:pPr>
              <w:spacing w:before="156" w:beforeLines="50" w:after="156" w:afterLines="50"/>
              <w:rPr>
                <w:rFonts w:ascii="宋体" w:hAnsi="宋体" w:eastAsia="宋体"/>
                <w:szCs w:val="21"/>
              </w:rPr>
            </w:pPr>
            <w:r>
              <w:rPr>
                <w:rFonts w:hint="eastAsia" w:ascii="宋体" w:hAnsi="宋体" w:eastAsia="宋体"/>
                <w:szCs w:val="21"/>
              </w:rPr>
              <w:t>能够基本掌握独立自主搜集资料的能力；能够基本根据要求展开小组活动；能够基本根据自身情况调整学习方法</w:t>
            </w:r>
          </w:p>
        </w:tc>
        <w:tc>
          <w:tcPr>
            <w:tcW w:w="1779" w:type="dxa"/>
            <w:tcBorders>
              <w:top w:val="single" w:color="auto" w:sz="4" w:space="0"/>
              <w:left w:val="single" w:color="auto" w:sz="4" w:space="0"/>
              <w:bottom w:val="single" w:color="auto" w:sz="4" w:space="0"/>
              <w:right w:val="single" w:color="auto" w:sz="4" w:space="0"/>
            </w:tcBorders>
          </w:tcPr>
          <w:p w14:paraId="107F74CF">
            <w:pPr>
              <w:spacing w:before="156" w:beforeLines="50" w:after="156" w:afterLines="50"/>
              <w:rPr>
                <w:rFonts w:ascii="宋体" w:hAnsi="宋体" w:eastAsia="宋体"/>
                <w:szCs w:val="21"/>
              </w:rPr>
            </w:pPr>
            <w:r>
              <w:rPr>
                <w:rFonts w:hint="eastAsia" w:ascii="宋体" w:hAnsi="宋体" w:eastAsia="宋体"/>
                <w:szCs w:val="21"/>
              </w:rPr>
              <w:t>不能掌握独立自主搜集资料的能力；不能根据要求展开小组活动；不能根据自身情况合理调整学习方法</w:t>
            </w:r>
          </w:p>
        </w:tc>
      </w:tr>
      <w:tr w14:paraId="71F6D131">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FF4CBB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D36D0B1">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7AF0E127">
            <w:pPr>
              <w:spacing w:before="156" w:beforeLines="50" w:after="156" w:afterLines="50"/>
              <w:rPr>
                <w:rFonts w:ascii="宋体" w:hAnsi="宋体" w:eastAsia="宋体"/>
                <w:szCs w:val="21"/>
              </w:rPr>
            </w:pPr>
            <w:r>
              <w:rPr>
                <w:rFonts w:hint="eastAsia" w:ascii="宋体" w:hAnsi="宋体" w:eastAsia="宋体"/>
                <w:szCs w:val="21"/>
              </w:rPr>
              <w:t>能够非常好地掌握法语文化相关基础语言知识；能够非常好地熟悉法语文化知识和跨文化知识</w:t>
            </w:r>
          </w:p>
        </w:tc>
        <w:tc>
          <w:tcPr>
            <w:tcW w:w="1984" w:type="dxa"/>
            <w:tcBorders>
              <w:top w:val="single" w:color="auto" w:sz="4" w:space="0"/>
              <w:left w:val="single" w:color="auto" w:sz="4" w:space="0"/>
              <w:bottom w:val="single" w:color="auto" w:sz="4" w:space="0"/>
              <w:right w:val="single" w:color="auto" w:sz="4" w:space="0"/>
            </w:tcBorders>
          </w:tcPr>
          <w:p w14:paraId="05FA809E">
            <w:pPr>
              <w:spacing w:before="156" w:beforeLines="50" w:after="156" w:afterLines="50"/>
              <w:rPr>
                <w:rFonts w:ascii="宋体" w:hAnsi="宋体" w:eastAsia="宋体"/>
                <w:szCs w:val="21"/>
              </w:rPr>
            </w:pPr>
            <w:r>
              <w:rPr>
                <w:rFonts w:hint="eastAsia" w:ascii="宋体" w:hAnsi="宋体" w:eastAsia="宋体"/>
                <w:szCs w:val="21"/>
              </w:rPr>
              <w:t>能够很好地掌握法语文化相关基础语言知识；能够很好地熟悉法语文化知识和跨文化知识</w:t>
            </w:r>
          </w:p>
        </w:tc>
        <w:tc>
          <w:tcPr>
            <w:tcW w:w="1843" w:type="dxa"/>
            <w:tcBorders>
              <w:top w:val="single" w:color="auto" w:sz="4" w:space="0"/>
              <w:left w:val="single" w:color="auto" w:sz="4" w:space="0"/>
              <w:bottom w:val="single" w:color="auto" w:sz="4" w:space="0"/>
              <w:right w:val="single" w:color="auto" w:sz="4" w:space="0"/>
            </w:tcBorders>
          </w:tcPr>
          <w:p w14:paraId="7624F327">
            <w:pPr>
              <w:spacing w:before="156" w:beforeLines="50" w:after="156" w:afterLines="50"/>
              <w:rPr>
                <w:rFonts w:ascii="宋体" w:hAnsi="宋体" w:eastAsia="宋体"/>
                <w:szCs w:val="21"/>
              </w:rPr>
            </w:pPr>
            <w:r>
              <w:rPr>
                <w:rFonts w:hint="eastAsia" w:ascii="宋体" w:hAnsi="宋体" w:eastAsia="宋体"/>
                <w:szCs w:val="21"/>
              </w:rPr>
              <w:t>能够较好地掌握法语文化相关基础语言知识；能够较好地熟悉法语文化知识和跨文化知识</w:t>
            </w:r>
          </w:p>
        </w:tc>
        <w:tc>
          <w:tcPr>
            <w:tcW w:w="1779" w:type="dxa"/>
            <w:tcBorders>
              <w:top w:val="single" w:color="auto" w:sz="4" w:space="0"/>
              <w:left w:val="single" w:color="auto" w:sz="4" w:space="0"/>
              <w:bottom w:val="single" w:color="auto" w:sz="4" w:space="0"/>
              <w:right w:val="single" w:color="auto" w:sz="4" w:space="0"/>
            </w:tcBorders>
          </w:tcPr>
          <w:p w14:paraId="0291237F">
            <w:pPr>
              <w:spacing w:before="156" w:beforeLines="50" w:after="156" w:afterLines="50"/>
              <w:rPr>
                <w:rFonts w:ascii="宋体" w:hAnsi="宋体" w:eastAsia="宋体"/>
                <w:szCs w:val="21"/>
              </w:rPr>
            </w:pPr>
            <w:r>
              <w:rPr>
                <w:rFonts w:hint="eastAsia" w:ascii="宋体" w:hAnsi="宋体" w:eastAsia="宋体"/>
                <w:szCs w:val="21"/>
              </w:rPr>
              <w:t>能够基本掌握法语文化相关基础语言知识；能够基本熟悉法语文化知识和跨文化知识</w:t>
            </w:r>
          </w:p>
        </w:tc>
        <w:tc>
          <w:tcPr>
            <w:tcW w:w="1779" w:type="dxa"/>
            <w:tcBorders>
              <w:top w:val="single" w:color="auto" w:sz="4" w:space="0"/>
              <w:left w:val="single" w:color="auto" w:sz="4" w:space="0"/>
              <w:bottom w:val="single" w:color="auto" w:sz="4" w:space="0"/>
              <w:right w:val="single" w:color="auto" w:sz="4" w:space="0"/>
            </w:tcBorders>
          </w:tcPr>
          <w:p w14:paraId="150B6A39">
            <w:pPr>
              <w:spacing w:before="156" w:beforeLines="50" w:after="156" w:afterLines="50"/>
              <w:rPr>
                <w:rFonts w:ascii="宋体" w:hAnsi="宋体" w:eastAsia="宋体"/>
                <w:szCs w:val="21"/>
              </w:rPr>
            </w:pPr>
            <w:r>
              <w:rPr>
                <w:rFonts w:hint="eastAsia" w:ascii="宋体" w:hAnsi="宋体" w:eastAsia="宋体"/>
                <w:szCs w:val="21"/>
              </w:rPr>
              <w:t>不能掌握法语文化相关基础语言知识；不熟悉法语文化知识和跨文化知识</w:t>
            </w:r>
          </w:p>
        </w:tc>
      </w:tr>
      <w:tr w14:paraId="6BE46D7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4C4366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16678242">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1BFCCEFB">
            <w:pPr>
              <w:spacing w:before="156" w:beforeLines="50" w:after="156" w:afterLines="50"/>
              <w:rPr>
                <w:rFonts w:ascii="宋体" w:hAnsi="宋体" w:eastAsia="宋体"/>
                <w:szCs w:val="21"/>
              </w:rPr>
            </w:pPr>
            <w:r>
              <w:rPr>
                <w:rFonts w:hint="eastAsia" w:ascii="宋体" w:hAnsi="宋体" w:eastAsia="宋体"/>
                <w:szCs w:val="21"/>
              </w:rPr>
              <w:t>能够非常好地通晓国际规则，具有全球视野；能够非常好地熟悉党和国家方针政策，了解中法文化异同；能够非常好地具备跨文化意识和跨文化交际能力</w:t>
            </w:r>
          </w:p>
        </w:tc>
        <w:tc>
          <w:tcPr>
            <w:tcW w:w="1984" w:type="dxa"/>
            <w:tcBorders>
              <w:top w:val="single" w:color="auto" w:sz="4" w:space="0"/>
              <w:left w:val="single" w:color="auto" w:sz="4" w:space="0"/>
              <w:bottom w:val="single" w:color="auto" w:sz="4" w:space="0"/>
              <w:right w:val="single" w:color="auto" w:sz="4" w:space="0"/>
            </w:tcBorders>
          </w:tcPr>
          <w:p w14:paraId="4C9D4514">
            <w:pPr>
              <w:spacing w:before="156" w:beforeLines="50" w:after="156" w:afterLines="50"/>
              <w:rPr>
                <w:rFonts w:ascii="宋体" w:hAnsi="宋体" w:eastAsia="宋体"/>
                <w:szCs w:val="21"/>
              </w:rPr>
            </w:pPr>
            <w:r>
              <w:rPr>
                <w:rFonts w:hint="eastAsia" w:ascii="宋体" w:hAnsi="宋体" w:eastAsia="宋体"/>
                <w:szCs w:val="21"/>
              </w:rPr>
              <w:t>能够很好地通晓国际规则，具有全球视野；能够很好地熟悉党和国家方针政策，了解中法文化异同；能够很好地具备跨文化意识和跨文化交际能力</w:t>
            </w:r>
          </w:p>
        </w:tc>
        <w:tc>
          <w:tcPr>
            <w:tcW w:w="1843" w:type="dxa"/>
            <w:tcBorders>
              <w:top w:val="single" w:color="auto" w:sz="4" w:space="0"/>
              <w:left w:val="single" w:color="auto" w:sz="4" w:space="0"/>
              <w:bottom w:val="single" w:color="auto" w:sz="4" w:space="0"/>
              <w:right w:val="single" w:color="auto" w:sz="4" w:space="0"/>
            </w:tcBorders>
          </w:tcPr>
          <w:p w14:paraId="486FFE8F">
            <w:pPr>
              <w:spacing w:before="156" w:beforeLines="50" w:after="156" w:afterLines="50"/>
              <w:rPr>
                <w:rFonts w:ascii="宋体" w:hAnsi="宋体" w:eastAsia="宋体"/>
                <w:szCs w:val="21"/>
              </w:rPr>
            </w:pPr>
            <w:r>
              <w:rPr>
                <w:rFonts w:hint="eastAsia" w:ascii="宋体" w:hAnsi="宋体" w:eastAsia="宋体"/>
                <w:szCs w:val="21"/>
              </w:rPr>
              <w:t>能够较好地通晓国际规则，具有全球视野；能够较好地熟悉党和国家方针政策，了解中法文化异同；能够较好地具备跨文化意识和跨文化交际能力</w:t>
            </w:r>
          </w:p>
        </w:tc>
        <w:tc>
          <w:tcPr>
            <w:tcW w:w="1779" w:type="dxa"/>
            <w:tcBorders>
              <w:top w:val="single" w:color="auto" w:sz="4" w:space="0"/>
              <w:left w:val="single" w:color="auto" w:sz="4" w:space="0"/>
              <w:bottom w:val="single" w:color="auto" w:sz="4" w:space="0"/>
              <w:right w:val="single" w:color="auto" w:sz="4" w:space="0"/>
            </w:tcBorders>
          </w:tcPr>
          <w:p w14:paraId="0B859C2E">
            <w:pPr>
              <w:spacing w:before="156" w:beforeLines="50" w:after="156" w:afterLines="50"/>
              <w:rPr>
                <w:rFonts w:ascii="宋体" w:hAnsi="宋体" w:eastAsia="宋体"/>
                <w:szCs w:val="21"/>
              </w:rPr>
            </w:pPr>
            <w:r>
              <w:rPr>
                <w:rFonts w:hint="eastAsia" w:ascii="宋体" w:hAnsi="宋体" w:eastAsia="宋体"/>
                <w:szCs w:val="21"/>
              </w:rPr>
              <w:t>能够基本通晓国际规则，具有全球视野；能够基本熟悉党和国家方针政策，了解中法文化异同；能够基本具备跨文化意识和跨文化交际能力</w:t>
            </w:r>
          </w:p>
        </w:tc>
        <w:tc>
          <w:tcPr>
            <w:tcW w:w="1779" w:type="dxa"/>
            <w:tcBorders>
              <w:top w:val="single" w:color="auto" w:sz="4" w:space="0"/>
              <w:left w:val="single" w:color="auto" w:sz="4" w:space="0"/>
              <w:bottom w:val="single" w:color="auto" w:sz="4" w:space="0"/>
              <w:right w:val="single" w:color="auto" w:sz="4" w:space="0"/>
            </w:tcBorders>
          </w:tcPr>
          <w:p w14:paraId="1FC5373A">
            <w:pPr>
              <w:spacing w:before="156" w:beforeLines="50" w:after="156" w:afterLines="50"/>
              <w:rPr>
                <w:rFonts w:ascii="宋体" w:hAnsi="宋体" w:eastAsia="宋体"/>
                <w:szCs w:val="21"/>
              </w:rPr>
            </w:pPr>
            <w:r>
              <w:rPr>
                <w:rFonts w:hint="eastAsia" w:ascii="宋体" w:hAnsi="宋体" w:eastAsia="宋体"/>
                <w:szCs w:val="21"/>
              </w:rPr>
              <w:t>不能通晓国际规则，不能具有全球视野；不熟悉党和国家方针政策，不了解中法文化异同；不具备跨文化意识和跨文化交际能力</w:t>
            </w:r>
          </w:p>
        </w:tc>
      </w:tr>
    </w:tbl>
    <w:p w14:paraId="7312AC75">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172A7"/>
    <w:rsid w:val="00022CBB"/>
    <w:rsid w:val="00052C78"/>
    <w:rsid w:val="00077A5F"/>
    <w:rsid w:val="000F054A"/>
    <w:rsid w:val="001310FD"/>
    <w:rsid w:val="00145E78"/>
    <w:rsid w:val="001C41E6"/>
    <w:rsid w:val="001E5724"/>
    <w:rsid w:val="00242673"/>
    <w:rsid w:val="00285327"/>
    <w:rsid w:val="002A7568"/>
    <w:rsid w:val="002B2793"/>
    <w:rsid w:val="002D0C5B"/>
    <w:rsid w:val="002D1EE1"/>
    <w:rsid w:val="00313A87"/>
    <w:rsid w:val="00322986"/>
    <w:rsid w:val="0034254B"/>
    <w:rsid w:val="0038665C"/>
    <w:rsid w:val="004070CF"/>
    <w:rsid w:val="004A26D3"/>
    <w:rsid w:val="00510926"/>
    <w:rsid w:val="0051265E"/>
    <w:rsid w:val="005A0378"/>
    <w:rsid w:val="00621D87"/>
    <w:rsid w:val="00653676"/>
    <w:rsid w:val="006640AE"/>
    <w:rsid w:val="00665621"/>
    <w:rsid w:val="006A2C8F"/>
    <w:rsid w:val="006E4F82"/>
    <w:rsid w:val="006F64C9"/>
    <w:rsid w:val="00707A83"/>
    <w:rsid w:val="00724228"/>
    <w:rsid w:val="007639A2"/>
    <w:rsid w:val="00775011"/>
    <w:rsid w:val="007C379D"/>
    <w:rsid w:val="007C62ED"/>
    <w:rsid w:val="007E39E3"/>
    <w:rsid w:val="0080215D"/>
    <w:rsid w:val="008128AD"/>
    <w:rsid w:val="008558FE"/>
    <w:rsid w:val="008560E2"/>
    <w:rsid w:val="00883920"/>
    <w:rsid w:val="00886EBF"/>
    <w:rsid w:val="008956E7"/>
    <w:rsid w:val="00924D1A"/>
    <w:rsid w:val="0097212B"/>
    <w:rsid w:val="009A2E38"/>
    <w:rsid w:val="009B224C"/>
    <w:rsid w:val="009C39AA"/>
    <w:rsid w:val="00A03BBD"/>
    <w:rsid w:val="00A61EFD"/>
    <w:rsid w:val="00AA11D2"/>
    <w:rsid w:val="00AA4570"/>
    <w:rsid w:val="00AA630A"/>
    <w:rsid w:val="00AE3D1A"/>
    <w:rsid w:val="00B03909"/>
    <w:rsid w:val="00B0559D"/>
    <w:rsid w:val="00B12843"/>
    <w:rsid w:val="00B373D7"/>
    <w:rsid w:val="00B40ECD"/>
    <w:rsid w:val="00BA23F0"/>
    <w:rsid w:val="00BA393B"/>
    <w:rsid w:val="00BD06C9"/>
    <w:rsid w:val="00BF7456"/>
    <w:rsid w:val="00C00798"/>
    <w:rsid w:val="00C32050"/>
    <w:rsid w:val="00C54636"/>
    <w:rsid w:val="00C72F01"/>
    <w:rsid w:val="00CA53B2"/>
    <w:rsid w:val="00CD78D9"/>
    <w:rsid w:val="00D02F99"/>
    <w:rsid w:val="00D13271"/>
    <w:rsid w:val="00D14471"/>
    <w:rsid w:val="00D417A1"/>
    <w:rsid w:val="00D504B7"/>
    <w:rsid w:val="00D604CC"/>
    <w:rsid w:val="00D715F7"/>
    <w:rsid w:val="00D732A6"/>
    <w:rsid w:val="00D94472"/>
    <w:rsid w:val="00D95B2D"/>
    <w:rsid w:val="00DD7B5F"/>
    <w:rsid w:val="00DE0901"/>
    <w:rsid w:val="00DE7849"/>
    <w:rsid w:val="00E05E8B"/>
    <w:rsid w:val="00E366AB"/>
    <w:rsid w:val="00E76E34"/>
    <w:rsid w:val="00ED7F81"/>
    <w:rsid w:val="00EE34F5"/>
    <w:rsid w:val="00F07191"/>
    <w:rsid w:val="00F56396"/>
    <w:rsid w:val="00F64EB9"/>
    <w:rsid w:val="00F93D66"/>
    <w:rsid w:val="00FB77A1"/>
    <w:rsid w:val="00FC24B5"/>
    <w:rsid w:val="6DFFB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11</Pages>
  <Words>1333</Words>
  <Characters>7599</Characters>
  <Lines>63</Lines>
  <Paragraphs>17</Paragraphs>
  <TotalTime>816</TotalTime>
  <ScaleCrop>false</ScaleCrop>
  <LinksUpToDate>false</LinksUpToDate>
  <CharactersWithSpaces>8915</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2020-12-08T16:33:00Z</dcterms:created>
  <dc:creator>Windows User</dc:creator>
  <cp:lastModifiedBy>吴宇征</cp:lastModifiedBy>
  <cp:lastPrinted>2020-12-24T15:17:00Z</cp:lastPrinted>
  <dcterms:modified xsi:type="dcterms:W3CDTF">2025-03-18T15:22:38Z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1996B7160A41823B3E1FD9678A927C4A_42</vt:lpwstr>
  </property>
</Properties>
</file>