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C3DA20">
      <w:pPr>
        <w:spacing w:before="156" w:beforeLines="50" w:after="156" w:afterLines="50"/>
        <w:jc w:val="center"/>
        <w:rPr>
          <w:rFonts w:ascii="黑体" w:hAnsi="黑体" w:eastAsia="黑体"/>
          <w:sz w:val="32"/>
          <w:szCs w:val="32"/>
        </w:rPr>
      </w:pPr>
      <w:r>
        <w:rPr>
          <w:rFonts w:hint="eastAsia" w:ascii="黑体" w:hAnsi="黑体" w:eastAsia="黑体"/>
          <w:sz w:val="32"/>
          <w:szCs w:val="32"/>
        </w:rPr>
        <w:t>《欧盟与法国》课程教学大纲</w:t>
      </w:r>
    </w:p>
    <w:p w14:paraId="3F93C6AE">
      <w:pPr>
        <w:pStyle w:val="2"/>
        <w:spacing w:before="156" w:beforeLines="50" w:after="156" w:afterLines="50"/>
        <w:ind w:firstLine="561"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1BDD4722">
        <w:trPr>
          <w:jc w:val="center"/>
        </w:trPr>
        <w:tc>
          <w:tcPr>
            <w:tcW w:w="1135" w:type="dxa"/>
            <w:vAlign w:val="center"/>
          </w:tcPr>
          <w:p w14:paraId="2339DEE0">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7E27ECCC">
            <w:pPr>
              <w:spacing w:before="156" w:beforeLines="50" w:after="156" w:afterLines="50"/>
              <w:jc w:val="left"/>
              <w:rPr>
                <w:rFonts w:ascii="宋体" w:hAnsi="宋体" w:eastAsia="宋体"/>
              </w:rPr>
            </w:pPr>
            <w:r>
              <w:rPr>
                <w:rFonts w:ascii="宋体" w:hAnsi="宋体" w:eastAsia="宋体"/>
              </w:rPr>
              <w:t>European Union and France</w:t>
            </w:r>
          </w:p>
        </w:tc>
        <w:tc>
          <w:tcPr>
            <w:tcW w:w="1134" w:type="dxa"/>
            <w:vAlign w:val="center"/>
          </w:tcPr>
          <w:p w14:paraId="5CB43B81">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14:paraId="095BA533">
            <w:pPr>
              <w:spacing w:before="156" w:beforeLines="50" w:after="156" w:afterLines="50"/>
              <w:rPr>
                <w:rFonts w:ascii="宋体" w:hAnsi="宋体" w:eastAsia="宋体"/>
              </w:rPr>
            </w:pPr>
            <w:r>
              <w:rPr>
                <w:rFonts w:ascii="宋体" w:hAnsi="宋体" w:eastAsia="宋体"/>
              </w:rPr>
              <w:t>FREN2021</w:t>
            </w:r>
          </w:p>
        </w:tc>
      </w:tr>
      <w:tr w14:paraId="7886BE44">
        <w:trPr>
          <w:jc w:val="center"/>
        </w:trPr>
        <w:tc>
          <w:tcPr>
            <w:tcW w:w="1135" w:type="dxa"/>
            <w:vAlign w:val="center"/>
          </w:tcPr>
          <w:p w14:paraId="12FEA045">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4D574464">
            <w:pPr>
              <w:spacing w:before="156" w:beforeLines="50" w:after="156" w:afterLines="50"/>
              <w:jc w:val="left"/>
              <w:rPr>
                <w:rFonts w:ascii="宋体" w:hAnsi="宋体" w:eastAsia="宋体"/>
              </w:rPr>
            </w:pPr>
            <w:r>
              <w:rPr>
                <w:rFonts w:hint="eastAsia" w:ascii="宋体" w:hAnsi="宋体" w:eastAsia="宋体"/>
              </w:rPr>
              <w:t>跨专业选修课程</w:t>
            </w:r>
          </w:p>
        </w:tc>
        <w:tc>
          <w:tcPr>
            <w:tcW w:w="1134" w:type="dxa"/>
            <w:vAlign w:val="center"/>
          </w:tcPr>
          <w:p w14:paraId="27E79B8D">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14:paraId="7B474749">
            <w:pPr>
              <w:spacing w:before="156" w:beforeLines="50" w:after="156" w:afterLines="50"/>
              <w:rPr>
                <w:rFonts w:ascii="宋体" w:hAnsi="宋体" w:eastAsia="宋体"/>
              </w:rPr>
            </w:pPr>
            <w:r>
              <w:rPr>
                <w:rFonts w:hint="eastAsia" w:ascii="宋体" w:hAnsi="宋体" w:eastAsia="宋体"/>
              </w:rPr>
              <w:t>英语专业（含师范、翻译）</w:t>
            </w:r>
          </w:p>
        </w:tc>
      </w:tr>
      <w:tr w14:paraId="1C33A5AB">
        <w:trPr>
          <w:jc w:val="center"/>
        </w:trPr>
        <w:tc>
          <w:tcPr>
            <w:tcW w:w="1135" w:type="dxa"/>
            <w:vAlign w:val="center"/>
          </w:tcPr>
          <w:p w14:paraId="643E358E">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4199765B">
            <w:pPr>
              <w:spacing w:before="156" w:beforeLines="50" w:after="156" w:afterLines="50"/>
              <w:jc w:val="left"/>
              <w:rPr>
                <w:rFonts w:ascii="宋体" w:hAnsi="宋体" w:eastAsia="宋体"/>
              </w:rPr>
            </w:pPr>
            <w:r>
              <w:rPr>
                <w:rFonts w:ascii="宋体" w:hAnsi="宋体" w:eastAsia="宋体"/>
              </w:rPr>
              <w:t>2</w:t>
            </w:r>
            <w:r>
              <w:rPr>
                <w:rFonts w:hint="eastAsia" w:ascii="宋体" w:hAnsi="宋体" w:eastAsia="宋体"/>
              </w:rPr>
              <w:t>学分</w:t>
            </w:r>
          </w:p>
        </w:tc>
        <w:tc>
          <w:tcPr>
            <w:tcW w:w="1134" w:type="dxa"/>
            <w:vAlign w:val="center"/>
          </w:tcPr>
          <w:p w14:paraId="375E5EDF">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14:paraId="3A6A545F">
            <w:pPr>
              <w:spacing w:before="156" w:beforeLines="50" w:after="156" w:afterLines="50"/>
              <w:rPr>
                <w:rFonts w:ascii="宋体" w:hAnsi="宋体" w:eastAsia="宋体"/>
              </w:rPr>
            </w:pPr>
            <w:r>
              <w:rPr>
                <w:rFonts w:hint="eastAsia" w:ascii="宋体" w:hAnsi="宋体" w:eastAsia="宋体"/>
              </w:rPr>
              <w:t>3</w:t>
            </w:r>
            <w:r>
              <w:rPr>
                <w:rFonts w:ascii="宋体" w:hAnsi="宋体" w:eastAsia="宋体"/>
              </w:rPr>
              <w:t>6</w:t>
            </w:r>
            <w:r>
              <w:rPr>
                <w:rFonts w:hint="eastAsia" w:ascii="宋体" w:hAnsi="宋体" w:eastAsia="宋体"/>
              </w:rPr>
              <w:t>学时</w:t>
            </w:r>
          </w:p>
        </w:tc>
      </w:tr>
      <w:tr w14:paraId="55F96932">
        <w:trPr>
          <w:jc w:val="center"/>
        </w:trPr>
        <w:tc>
          <w:tcPr>
            <w:tcW w:w="1135" w:type="dxa"/>
            <w:vAlign w:val="center"/>
          </w:tcPr>
          <w:p w14:paraId="04674CD8">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09FBA508">
            <w:pPr>
              <w:spacing w:before="156" w:beforeLines="50" w:after="156" w:afterLines="50"/>
              <w:jc w:val="left"/>
              <w:rPr>
                <w:rFonts w:ascii="宋体" w:hAnsi="宋体" w:eastAsia="宋体"/>
              </w:rPr>
            </w:pPr>
            <w:r>
              <w:rPr>
                <w:rFonts w:hint="eastAsia" w:ascii="宋体" w:hAnsi="宋体" w:eastAsia="宋体"/>
              </w:rPr>
              <w:t>陆洵，法国教师</w:t>
            </w:r>
          </w:p>
        </w:tc>
        <w:tc>
          <w:tcPr>
            <w:tcW w:w="1134" w:type="dxa"/>
            <w:vAlign w:val="center"/>
          </w:tcPr>
          <w:p w14:paraId="15F6DDFB">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14:paraId="3AAE90E5">
            <w:pPr>
              <w:spacing w:before="156" w:beforeLines="50" w:after="156" w:afterLines="50"/>
              <w:rPr>
                <w:rFonts w:ascii="宋体" w:hAnsi="宋体" w:eastAsia="宋体"/>
              </w:rPr>
            </w:pPr>
            <w:r>
              <w:rPr>
                <w:rFonts w:hint="eastAsia" w:ascii="宋体" w:hAnsi="宋体" w:eastAsia="宋体"/>
              </w:rPr>
              <w:t>2</w:t>
            </w:r>
            <w:r>
              <w:rPr>
                <w:rFonts w:ascii="宋体" w:hAnsi="宋体" w:eastAsia="宋体"/>
              </w:rPr>
              <w:t>02</w:t>
            </w:r>
            <w:r>
              <w:rPr>
                <w:rFonts w:hint="eastAsia" w:ascii="宋体" w:hAnsi="宋体" w:eastAsia="宋体"/>
                <w:lang w:val="en-US" w:eastAsia="zh-CN"/>
              </w:rPr>
              <w:t>5</w:t>
            </w:r>
            <w:r>
              <w:rPr>
                <w:rFonts w:hint="eastAsia" w:ascii="宋体" w:hAnsi="宋体" w:eastAsia="宋体"/>
              </w:rPr>
              <w:t>年</w:t>
            </w:r>
            <w:r>
              <w:rPr>
                <w:rFonts w:hint="eastAsia" w:ascii="宋体" w:hAnsi="宋体" w:eastAsia="宋体"/>
                <w:lang w:val="en-US" w:eastAsia="zh-CN"/>
              </w:rPr>
              <w:t>3</w:t>
            </w:r>
            <w:r>
              <w:rPr>
                <w:rFonts w:hint="eastAsia" w:ascii="宋体" w:hAnsi="宋体" w:eastAsia="宋体"/>
              </w:rPr>
              <w:t>月2</w:t>
            </w:r>
            <w:r>
              <w:rPr>
                <w:rFonts w:hint="eastAsia" w:ascii="宋体" w:hAnsi="宋体" w:eastAsia="宋体"/>
                <w:lang w:val="en-US" w:eastAsia="zh-CN"/>
              </w:rPr>
              <w:t>0</w:t>
            </w:r>
            <w:r>
              <w:rPr>
                <w:rFonts w:hint="eastAsia" w:ascii="宋体" w:hAnsi="宋体" w:eastAsia="宋体"/>
              </w:rPr>
              <w:t>日</w:t>
            </w:r>
          </w:p>
        </w:tc>
      </w:tr>
      <w:tr w14:paraId="22D05280">
        <w:trPr>
          <w:jc w:val="center"/>
        </w:trPr>
        <w:tc>
          <w:tcPr>
            <w:tcW w:w="1135" w:type="dxa"/>
            <w:vAlign w:val="center"/>
          </w:tcPr>
          <w:p w14:paraId="5C45925B">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740C9C2D">
            <w:pPr>
              <w:spacing w:before="156" w:beforeLines="50" w:after="156" w:afterLines="50"/>
              <w:rPr>
                <w:rFonts w:ascii="宋体" w:hAnsi="宋体" w:eastAsia="宋体"/>
              </w:rPr>
            </w:pPr>
            <w:r>
              <w:rPr>
                <w:rFonts w:hint="eastAsia" w:ascii="宋体" w:hAnsi="宋体" w:eastAsia="宋体"/>
              </w:rPr>
              <w:t>自编讲义</w:t>
            </w:r>
          </w:p>
        </w:tc>
      </w:tr>
    </w:tbl>
    <w:p w14:paraId="2CF9BE8F">
      <w:pPr>
        <w:pStyle w:val="2"/>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14:paraId="0410476C">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14:paraId="03570737">
      <w:pPr>
        <w:pStyle w:val="2"/>
        <w:spacing w:before="156" w:beforeLines="50" w:after="156" w:afterLines="50"/>
        <w:ind w:firstLine="420" w:firstLineChars="200"/>
        <w:rPr>
          <w:rFonts w:hAnsi="宋体" w:cs="宋体"/>
        </w:rPr>
      </w:pPr>
      <w:r>
        <w:rPr>
          <w:rFonts w:hint="eastAsia" w:hAnsi="宋体" w:cs="宋体"/>
        </w:rPr>
        <w:t>在《罗马条约》生效后的五十多年间，欧洲一体化进程在世界上早就的欧洲联盟是一个建筑在共同关税、共同市场和单一货币基础上的经济货币联盟，一整套行之有效的超国家法律法规体系，一种成员国之间、成员国和联盟之间密切合作、互相影响的网络化政治治理体制和机制，一个每天都在谈论“欧洲认同”，但是各个民族都在欧洲联盟的保护下弘扬自己名族文化的多元化社会群体。欧盟的成立与发展，是欧洲历史上一个新时代来临的标志，欧盟作为当今世界最有影响力的大规模国际组织之一，在全球政治、经济、文化、防务、外交等领域都发挥着重要作用，法国作为欧盟的创始国，在欧盟</w:t>
      </w:r>
      <w:r>
        <w:rPr>
          <w:rFonts w:hAnsi="宋体" w:cs="宋体"/>
        </w:rPr>
        <w:t>50多年的建设中扮演了重要角色。</w:t>
      </w:r>
      <w:r>
        <w:rPr>
          <w:rFonts w:hint="eastAsia" w:hAnsi="宋体" w:cs="宋体"/>
        </w:rPr>
        <w:t>该课程采用法语教学，旨在让本学院其他非法语专业学生了解欧盟的历史和现实，以及法国在欧盟中的地位和作用。</w:t>
      </w:r>
    </w:p>
    <w:p w14:paraId="6E6499C4">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14:paraId="254D25E9">
      <w:pPr>
        <w:pStyle w:val="2"/>
        <w:spacing w:before="156" w:beforeLines="50" w:after="156" w:afterLines="50"/>
        <w:ind w:firstLine="422" w:firstLineChars="200"/>
        <w:rPr>
          <w:rFonts w:hAnsi="宋体" w:cs="宋体"/>
          <w:b/>
        </w:rPr>
      </w:pPr>
      <w:r>
        <w:rPr>
          <w:rFonts w:hint="eastAsia" w:hAnsi="宋体" w:cs="宋体"/>
          <w:b/>
        </w:rPr>
        <w:t>课程目标1：培养学生使其具有良好的学习能力和综合素质</w:t>
      </w:r>
    </w:p>
    <w:p w14:paraId="1BB42CA5">
      <w:pPr>
        <w:pStyle w:val="2"/>
        <w:spacing w:before="156" w:beforeLines="50" w:after="156" w:afterLines="50"/>
        <w:ind w:firstLine="420" w:firstLineChars="200"/>
        <w:rPr>
          <w:rFonts w:hAnsi="宋体" w:cs="宋体"/>
        </w:rPr>
      </w:pPr>
      <w:r>
        <w:rPr>
          <w:rFonts w:hint="eastAsia" w:hAnsi="宋体" w:cs="宋体"/>
        </w:rPr>
        <w:t>1．1</w:t>
      </w:r>
      <w:r>
        <w:rPr>
          <w:rFonts w:hAnsi="宋体" w:cs="宋体"/>
        </w:rPr>
        <w:t xml:space="preserve"> </w:t>
      </w:r>
      <w:r>
        <w:rPr>
          <w:rFonts w:hint="eastAsia" w:hAnsi="宋体" w:cs="宋体"/>
        </w:rPr>
        <w:t xml:space="preserve">让学生具有能够独立自主搜集资料的能力 </w:t>
      </w:r>
    </w:p>
    <w:p w14:paraId="6A2176FA">
      <w:pPr>
        <w:pStyle w:val="2"/>
        <w:spacing w:before="156" w:beforeLines="50" w:after="156" w:afterLines="50"/>
        <w:ind w:firstLine="420" w:firstLineChars="200"/>
        <w:rPr>
          <w:rFonts w:hAnsi="宋体" w:cs="宋体"/>
        </w:rPr>
      </w:pPr>
      <w:r>
        <w:rPr>
          <w:rFonts w:hAnsi="宋体" w:cs="宋体"/>
        </w:rPr>
        <w:t>1</w:t>
      </w:r>
      <w:r>
        <w:rPr>
          <w:rFonts w:hint="eastAsia" w:hAnsi="宋体" w:cs="宋体"/>
        </w:rPr>
        <w:t>．2</w:t>
      </w:r>
      <w:r>
        <w:rPr>
          <w:rFonts w:hAnsi="宋体" w:cs="宋体"/>
        </w:rPr>
        <w:t xml:space="preserve"> </w:t>
      </w:r>
      <w:r>
        <w:rPr>
          <w:rFonts w:hint="eastAsia" w:hAnsi="宋体" w:cs="宋体"/>
        </w:rPr>
        <w:t xml:space="preserve">让学生能根据要求合理展开小组活动 </w:t>
      </w:r>
    </w:p>
    <w:p w14:paraId="20DE4823">
      <w:pPr>
        <w:pStyle w:val="2"/>
        <w:spacing w:before="156" w:beforeLines="50" w:after="156" w:afterLines="50"/>
        <w:ind w:firstLine="420" w:firstLineChars="200"/>
        <w:rPr>
          <w:rFonts w:hAnsi="宋体" w:cs="宋体"/>
        </w:rPr>
      </w:pPr>
      <w:r>
        <w:rPr>
          <w:rFonts w:hAnsi="宋体" w:cs="宋体"/>
        </w:rPr>
        <w:t xml:space="preserve">1. 3 </w:t>
      </w:r>
      <w:r>
        <w:rPr>
          <w:rFonts w:hint="eastAsia" w:hAnsi="宋体" w:cs="宋体"/>
        </w:rPr>
        <w:t xml:space="preserve">让学生能根据自身情况合理调整学习方法 </w:t>
      </w:r>
    </w:p>
    <w:p w14:paraId="0A822F19">
      <w:pPr>
        <w:pStyle w:val="2"/>
        <w:spacing w:before="156" w:beforeLines="50" w:after="156" w:afterLines="50"/>
        <w:ind w:firstLine="422" w:firstLineChars="200"/>
        <w:rPr>
          <w:rFonts w:hAnsi="宋体" w:cs="宋体"/>
          <w:b/>
        </w:rPr>
      </w:pPr>
      <w:r>
        <w:rPr>
          <w:rFonts w:hint="eastAsia" w:hAnsi="宋体" w:cs="宋体"/>
          <w:b/>
        </w:rPr>
        <w:t>课程目标2：培养学生使其掌握法语文化知识和跨文化知识</w:t>
      </w:r>
    </w:p>
    <w:p w14:paraId="3F559764">
      <w:pPr>
        <w:pStyle w:val="2"/>
        <w:spacing w:before="156" w:beforeLines="50" w:after="156" w:afterLines="50"/>
        <w:ind w:firstLine="420" w:firstLineChars="200"/>
        <w:rPr>
          <w:rFonts w:hAnsi="宋体" w:cs="宋体"/>
        </w:rPr>
      </w:pPr>
      <w:r>
        <w:rPr>
          <w:rFonts w:hint="eastAsia" w:hAnsi="宋体" w:cs="宋体"/>
        </w:rPr>
        <w:t>2．1</w:t>
      </w:r>
      <w:r>
        <w:rPr>
          <w:rFonts w:hAnsi="宋体" w:cs="宋体"/>
        </w:rPr>
        <w:t xml:space="preserve"> 激发学生的学习热情，拥有自主了解法国文化的意愿 </w:t>
      </w:r>
    </w:p>
    <w:p w14:paraId="519DB1D7">
      <w:pPr>
        <w:pStyle w:val="2"/>
        <w:spacing w:before="156" w:beforeLines="50" w:after="156" w:afterLines="50"/>
        <w:ind w:firstLine="420" w:firstLineChars="200"/>
        <w:rPr>
          <w:rFonts w:hAnsi="宋体" w:cs="宋体"/>
        </w:rPr>
      </w:pPr>
      <w:r>
        <w:rPr>
          <w:rFonts w:hAnsi="宋体" w:cs="宋体"/>
        </w:rPr>
        <w:t>2</w:t>
      </w:r>
      <w:r>
        <w:rPr>
          <w:rFonts w:hint="eastAsia" w:hAnsi="宋体" w:cs="宋体"/>
        </w:rPr>
        <w:t>．2</w:t>
      </w:r>
      <w:r>
        <w:rPr>
          <w:rFonts w:hAnsi="宋体" w:cs="宋体"/>
        </w:rPr>
        <w:t xml:space="preserve"> </w:t>
      </w:r>
      <w:r>
        <w:rPr>
          <w:rFonts w:hint="eastAsia" w:hAnsi="宋体" w:cs="宋体"/>
        </w:rPr>
        <w:t xml:space="preserve">让学生熟悉法语文化知识和跨文化知识 </w:t>
      </w:r>
    </w:p>
    <w:p w14:paraId="186500EE">
      <w:pPr>
        <w:pStyle w:val="2"/>
        <w:spacing w:before="156" w:beforeLines="50" w:after="156" w:afterLines="50"/>
        <w:ind w:firstLine="422" w:firstLineChars="200"/>
        <w:rPr>
          <w:rFonts w:hAnsi="宋体" w:cs="宋体"/>
          <w:b/>
        </w:rPr>
      </w:pPr>
      <w:r>
        <w:rPr>
          <w:rFonts w:hint="eastAsia" w:hAnsi="宋体" w:cs="宋体"/>
          <w:b/>
        </w:rPr>
        <w:t>课程目标3：培养学生使其掌握跨文化交际能力</w:t>
      </w:r>
      <w:r>
        <w:rPr>
          <w:rFonts w:hAnsi="宋体" w:cs="宋体"/>
          <w:b/>
        </w:rPr>
        <w:t xml:space="preserve"> </w:t>
      </w:r>
    </w:p>
    <w:p w14:paraId="4A5102A5">
      <w:pPr>
        <w:pStyle w:val="2"/>
        <w:spacing w:before="156" w:beforeLines="50" w:after="156" w:afterLines="50"/>
        <w:ind w:firstLine="420" w:firstLineChars="200"/>
        <w:rPr>
          <w:rFonts w:hAnsi="宋体" w:cs="宋体"/>
          <w:bCs/>
        </w:rPr>
      </w:pPr>
      <w:r>
        <w:rPr>
          <w:rFonts w:hint="eastAsia" w:hAnsi="宋体" w:cs="宋体"/>
          <w:bCs/>
        </w:rPr>
        <w:t>3</w:t>
      </w:r>
      <w:r>
        <w:rPr>
          <w:rFonts w:hAnsi="宋体" w:cs="宋体"/>
          <w:bCs/>
        </w:rPr>
        <w:t xml:space="preserve">. 1 </w:t>
      </w:r>
      <w:r>
        <w:rPr>
          <w:rFonts w:hint="eastAsia" w:hAnsi="宋体" w:cs="宋体"/>
          <w:bCs/>
        </w:rPr>
        <w:t xml:space="preserve">让学生通晓欧盟发展历史，具有全球视野 </w:t>
      </w:r>
    </w:p>
    <w:p w14:paraId="75E1698C">
      <w:pPr>
        <w:pStyle w:val="2"/>
        <w:spacing w:before="156" w:beforeLines="50" w:after="156" w:afterLines="50"/>
        <w:ind w:firstLine="420" w:firstLineChars="200"/>
        <w:rPr>
          <w:rFonts w:hAnsi="宋体" w:cs="宋体"/>
        </w:rPr>
      </w:pPr>
      <w:r>
        <w:rPr>
          <w:rFonts w:hint="eastAsia" w:hAnsi="宋体" w:cs="宋体"/>
        </w:rPr>
        <w:t>3</w:t>
      </w:r>
      <w:r>
        <w:rPr>
          <w:rFonts w:hAnsi="宋体" w:cs="宋体"/>
        </w:rPr>
        <w:t xml:space="preserve">. 2 </w:t>
      </w:r>
      <w:r>
        <w:rPr>
          <w:rFonts w:hint="eastAsia" w:hAnsi="宋体" w:cs="宋体"/>
        </w:rPr>
        <w:t xml:space="preserve">让学生熟悉党和国家方针政策，了解中法文化异同 </w:t>
      </w:r>
    </w:p>
    <w:p w14:paraId="2B03023C">
      <w:pPr>
        <w:pStyle w:val="2"/>
        <w:spacing w:before="156" w:beforeLines="50" w:after="156" w:afterLines="50"/>
        <w:ind w:firstLine="420" w:firstLineChars="200"/>
        <w:rPr>
          <w:rFonts w:hAnsi="宋体" w:cs="宋体"/>
        </w:rPr>
      </w:pPr>
      <w:r>
        <w:rPr>
          <w:rFonts w:hint="eastAsia" w:hAnsi="宋体" w:cs="宋体"/>
        </w:rPr>
        <w:t>3</w:t>
      </w:r>
      <w:r>
        <w:rPr>
          <w:rFonts w:hAnsi="宋体" w:cs="宋体"/>
        </w:rPr>
        <w:t xml:space="preserve">. 3 </w:t>
      </w:r>
      <w:r>
        <w:rPr>
          <w:rFonts w:hint="eastAsia" w:hAnsi="宋体" w:cs="宋体"/>
        </w:rPr>
        <w:t xml:space="preserve">让学生能够具备跨文化意识和跨文化交际能力 </w:t>
      </w:r>
    </w:p>
    <w:p w14:paraId="2BBF69FF">
      <w:pPr>
        <w:pStyle w:val="2"/>
        <w:spacing w:before="156" w:beforeLines="50" w:after="156" w:afterLines="50"/>
        <w:ind w:firstLine="420" w:firstLineChars="200"/>
        <w:rPr>
          <w:rFonts w:hAnsi="宋体" w:cs="宋体"/>
        </w:rPr>
      </w:pPr>
    </w:p>
    <w:p w14:paraId="50D39B70">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60FF0096">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14:paraId="2BCD3B2E">
        <w:trPr>
          <w:jc w:val="center"/>
        </w:trPr>
        <w:tc>
          <w:tcPr>
            <w:tcW w:w="1302" w:type="dxa"/>
            <w:vAlign w:val="center"/>
          </w:tcPr>
          <w:p w14:paraId="31C65FB9">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14:paraId="2252FEE5">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14:paraId="650963FE">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14:paraId="344DE815">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14:paraId="4336CC55">
        <w:trPr>
          <w:jc w:val="center"/>
        </w:trPr>
        <w:tc>
          <w:tcPr>
            <w:tcW w:w="1302" w:type="dxa"/>
            <w:vMerge w:val="restart"/>
            <w:vAlign w:val="center"/>
          </w:tcPr>
          <w:p w14:paraId="7B642D79">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14:paraId="4D316C06">
            <w:pPr>
              <w:pStyle w:val="2"/>
              <w:spacing w:before="156" w:beforeLines="50" w:after="156" w:afterLines="50"/>
              <w:jc w:val="center"/>
              <w:rPr>
                <w:rFonts w:hAnsi="宋体" w:cs="宋体"/>
              </w:rPr>
            </w:pPr>
            <w:r>
              <w:rPr>
                <w:rFonts w:hint="eastAsia" w:hAnsi="宋体" w:cs="宋体"/>
              </w:rPr>
              <w:t>1.1</w:t>
            </w:r>
          </w:p>
        </w:tc>
        <w:tc>
          <w:tcPr>
            <w:tcW w:w="3118" w:type="dxa"/>
            <w:vAlign w:val="center"/>
          </w:tcPr>
          <w:p w14:paraId="7C09FFC3">
            <w:pPr>
              <w:pStyle w:val="2"/>
              <w:spacing w:before="156" w:beforeLines="50" w:after="156" w:afterLines="50"/>
              <w:jc w:val="center"/>
              <w:rPr>
                <w:rFonts w:hAnsi="宋体" w:cs="宋体"/>
              </w:rPr>
            </w:pPr>
            <w:r>
              <w:rPr>
                <w:rFonts w:hint="eastAsia" w:hAnsi="宋体" w:cs="宋体"/>
              </w:rPr>
              <w:t>第一章到第十六章内容</w:t>
            </w:r>
          </w:p>
        </w:tc>
        <w:tc>
          <w:tcPr>
            <w:tcW w:w="2688" w:type="dxa"/>
            <w:vAlign w:val="center"/>
          </w:tcPr>
          <w:p w14:paraId="08FD2B84">
            <w:pPr>
              <w:pStyle w:val="2"/>
              <w:spacing w:before="156" w:beforeLines="50" w:after="156" w:afterLines="50"/>
              <w:jc w:val="center"/>
              <w:rPr>
                <w:rFonts w:hAnsi="宋体" w:cs="宋体"/>
              </w:rPr>
            </w:pPr>
            <w:r>
              <w:rPr>
                <w:rFonts w:hAnsi="宋体" w:cs="宋体"/>
              </w:rPr>
              <w:t>6</w:t>
            </w:r>
            <w:r>
              <w:rPr>
                <w:rFonts w:hint="eastAsia" w:hAnsi="宋体" w:cs="宋体"/>
              </w:rPr>
              <w:t>.</w:t>
            </w:r>
            <w:r>
              <w:rPr>
                <w:rFonts w:hAnsi="宋体" w:cs="宋体"/>
              </w:rPr>
              <w:t>具备获取和更新专业知识的学习能力以及较强的自主学习能力</w:t>
            </w:r>
          </w:p>
          <w:p w14:paraId="26A5D706">
            <w:pPr>
              <w:pStyle w:val="2"/>
              <w:spacing w:before="156" w:beforeLines="50" w:after="156" w:afterLines="50"/>
              <w:jc w:val="center"/>
              <w:rPr>
                <w:rFonts w:hAnsi="宋体" w:cs="宋体"/>
              </w:rPr>
            </w:pPr>
            <w:r>
              <w:rPr>
                <w:rFonts w:hint="eastAsia" w:hAnsi="宋体" w:cs="宋体"/>
              </w:rPr>
              <w:t>6</w:t>
            </w:r>
            <w:r>
              <w:rPr>
                <w:rFonts w:hAnsi="宋体" w:cs="宋体"/>
              </w:rPr>
              <w:t>-4</w:t>
            </w:r>
            <w:r>
              <w:rPr>
                <w:rFonts w:hint="eastAsia" w:hAnsi="宋体" w:cs="宋体"/>
              </w:rPr>
              <w:t>能利用现代信息手段进行自主学习</w:t>
            </w:r>
          </w:p>
        </w:tc>
      </w:tr>
      <w:tr w14:paraId="14172AF9">
        <w:trPr>
          <w:jc w:val="center"/>
        </w:trPr>
        <w:tc>
          <w:tcPr>
            <w:tcW w:w="1302" w:type="dxa"/>
            <w:vMerge w:val="continue"/>
            <w:vAlign w:val="center"/>
          </w:tcPr>
          <w:p w14:paraId="2849B9D6">
            <w:pPr>
              <w:pStyle w:val="2"/>
              <w:spacing w:before="156" w:beforeLines="50" w:after="156" w:afterLines="50"/>
              <w:jc w:val="center"/>
              <w:rPr>
                <w:rFonts w:hAnsi="宋体" w:cs="宋体"/>
                <w:szCs w:val="21"/>
              </w:rPr>
            </w:pPr>
          </w:p>
        </w:tc>
        <w:tc>
          <w:tcPr>
            <w:tcW w:w="1959" w:type="dxa"/>
            <w:vAlign w:val="center"/>
          </w:tcPr>
          <w:p w14:paraId="2F6B223B">
            <w:pPr>
              <w:pStyle w:val="2"/>
              <w:spacing w:before="156" w:beforeLines="50" w:after="156" w:afterLines="50"/>
              <w:jc w:val="center"/>
              <w:rPr>
                <w:rFonts w:hAnsi="宋体" w:cs="宋体"/>
              </w:rPr>
            </w:pPr>
            <w:r>
              <w:rPr>
                <w:rFonts w:hint="eastAsia" w:hAnsi="宋体" w:cs="宋体"/>
              </w:rPr>
              <w:t>1.2</w:t>
            </w:r>
          </w:p>
        </w:tc>
        <w:tc>
          <w:tcPr>
            <w:tcW w:w="3118" w:type="dxa"/>
            <w:vAlign w:val="center"/>
          </w:tcPr>
          <w:p w14:paraId="3C0D02F5">
            <w:pPr>
              <w:pStyle w:val="2"/>
              <w:spacing w:before="156" w:beforeLines="50" w:after="156" w:afterLines="50"/>
              <w:jc w:val="center"/>
              <w:rPr>
                <w:rFonts w:hAnsi="宋体" w:cs="宋体"/>
              </w:rPr>
            </w:pPr>
            <w:r>
              <w:rPr>
                <w:rFonts w:hint="eastAsia" w:hAnsi="宋体" w:cs="宋体"/>
              </w:rPr>
              <w:t>第一章到第十六章内容</w:t>
            </w:r>
          </w:p>
        </w:tc>
        <w:tc>
          <w:tcPr>
            <w:tcW w:w="2688" w:type="dxa"/>
            <w:vAlign w:val="center"/>
          </w:tcPr>
          <w:p w14:paraId="4A7DB7B5">
            <w:pPr>
              <w:pStyle w:val="2"/>
              <w:spacing w:before="156" w:beforeLines="50" w:after="156" w:afterLines="50"/>
              <w:jc w:val="center"/>
              <w:rPr>
                <w:rFonts w:hAnsi="宋体" w:cs="宋体"/>
              </w:rPr>
            </w:pPr>
            <w:r>
              <w:rPr>
                <w:rFonts w:hAnsi="宋体" w:cs="宋体"/>
              </w:rPr>
              <w:t>6</w:t>
            </w:r>
            <w:r>
              <w:rPr>
                <w:rFonts w:hint="eastAsia" w:hAnsi="宋体" w:cs="宋体"/>
              </w:rPr>
              <w:t>.</w:t>
            </w:r>
            <w:r>
              <w:rPr>
                <w:rFonts w:hAnsi="宋体" w:cs="宋体"/>
              </w:rPr>
              <w:t>具备获取和更新专业知识的学习能力以及较强的自主学习能力</w:t>
            </w:r>
          </w:p>
          <w:p w14:paraId="5A373C75">
            <w:pPr>
              <w:pStyle w:val="2"/>
              <w:spacing w:before="156" w:beforeLines="50" w:after="156" w:afterLines="50"/>
              <w:jc w:val="center"/>
              <w:rPr>
                <w:rFonts w:hAnsi="宋体" w:cs="宋体"/>
              </w:rPr>
            </w:pPr>
            <w:r>
              <w:rPr>
                <w:rFonts w:hint="eastAsia" w:hAnsi="宋体" w:cs="宋体"/>
              </w:rPr>
              <w:t>6</w:t>
            </w:r>
            <w:r>
              <w:rPr>
                <w:rFonts w:hAnsi="宋体" w:cs="宋体"/>
              </w:rPr>
              <w:t>-2</w:t>
            </w:r>
            <w:r>
              <w:rPr>
                <w:rFonts w:hint="eastAsia" w:hAnsi="宋体" w:cs="宋体"/>
              </w:rPr>
              <w:t>能组织和配合他人开展学习活动</w:t>
            </w:r>
          </w:p>
        </w:tc>
      </w:tr>
      <w:tr w14:paraId="3BAD08A9">
        <w:trPr>
          <w:jc w:val="center"/>
        </w:trPr>
        <w:tc>
          <w:tcPr>
            <w:tcW w:w="1302" w:type="dxa"/>
            <w:vMerge w:val="continue"/>
            <w:vAlign w:val="center"/>
          </w:tcPr>
          <w:p w14:paraId="6F5B7BA1">
            <w:pPr>
              <w:pStyle w:val="2"/>
              <w:spacing w:before="156" w:beforeLines="50" w:after="156" w:afterLines="50"/>
              <w:jc w:val="center"/>
              <w:rPr>
                <w:rFonts w:hAnsi="宋体" w:cs="宋体"/>
                <w:szCs w:val="21"/>
              </w:rPr>
            </w:pPr>
          </w:p>
        </w:tc>
        <w:tc>
          <w:tcPr>
            <w:tcW w:w="1959" w:type="dxa"/>
            <w:vAlign w:val="center"/>
          </w:tcPr>
          <w:p w14:paraId="23A2CAD3">
            <w:pPr>
              <w:pStyle w:val="2"/>
              <w:spacing w:before="156" w:beforeLines="50" w:after="156" w:afterLines="50"/>
              <w:jc w:val="center"/>
              <w:rPr>
                <w:rFonts w:hAnsi="宋体" w:cs="宋体"/>
              </w:rPr>
            </w:pPr>
            <w:r>
              <w:rPr>
                <w:rFonts w:hint="eastAsia" w:hAnsi="宋体" w:cs="宋体"/>
              </w:rPr>
              <w:t>1</w:t>
            </w:r>
            <w:r>
              <w:rPr>
                <w:rFonts w:hAnsi="宋体" w:cs="宋体"/>
              </w:rPr>
              <w:t>.3</w:t>
            </w:r>
          </w:p>
        </w:tc>
        <w:tc>
          <w:tcPr>
            <w:tcW w:w="3118" w:type="dxa"/>
            <w:vAlign w:val="center"/>
          </w:tcPr>
          <w:p w14:paraId="374BB388">
            <w:pPr>
              <w:pStyle w:val="2"/>
              <w:spacing w:before="156" w:beforeLines="50" w:after="156" w:afterLines="50"/>
              <w:jc w:val="center"/>
              <w:rPr>
                <w:rFonts w:hAnsi="宋体" w:cs="宋体"/>
              </w:rPr>
            </w:pPr>
            <w:r>
              <w:rPr>
                <w:rFonts w:hint="eastAsia" w:hAnsi="宋体" w:cs="宋体"/>
              </w:rPr>
              <w:t>第一章到第十六章内容</w:t>
            </w:r>
          </w:p>
        </w:tc>
        <w:tc>
          <w:tcPr>
            <w:tcW w:w="2688" w:type="dxa"/>
            <w:vAlign w:val="center"/>
          </w:tcPr>
          <w:p w14:paraId="2AFCB4F7">
            <w:pPr>
              <w:pStyle w:val="2"/>
              <w:spacing w:before="156" w:beforeLines="50" w:after="156" w:afterLines="50"/>
              <w:jc w:val="center"/>
              <w:rPr>
                <w:rFonts w:hAnsi="宋体" w:cs="宋体"/>
              </w:rPr>
            </w:pPr>
            <w:r>
              <w:rPr>
                <w:rFonts w:hAnsi="宋体" w:cs="宋体"/>
              </w:rPr>
              <w:t>6</w:t>
            </w:r>
            <w:r>
              <w:rPr>
                <w:rFonts w:hint="eastAsia" w:hAnsi="宋体" w:cs="宋体"/>
              </w:rPr>
              <w:t>.</w:t>
            </w:r>
            <w:r>
              <w:rPr>
                <w:rFonts w:hAnsi="宋体" w:cs="宋体"/>
              </w:rPr>
              <w:t>具备获取和更新专业知识的学习能力以及较强的自主学习能力</w:t>
            </w:r>
          </w:p>
          <w:p w14:paraId="6E3328B1">
            <w:pPr>
              <w:pStyle w:val="2"/>
              <w:spacing w:before="156" w:beforeLines="50" w:after="156" w:afterLines="50"/>
              <w:jc w:val="center"/>
              <w:rPr>
                <w:rFonts w:hAnsi="宋体" w:cs="宋体"/>
              </w:rPr>
            </w:pPr>
            <w:r>
              <w:rPr>
                <w:rFonts w:hint="eastAsia" w:hAnsi="宋体" w:cs="宋体"/>
              </w:rPr>
              <w:t>6</w:t>
            </w:r>
            <w:r>
              <w:rPr>
                <w:rFonts w:hAnsi="宋体" w:cs="宋体"/>
              </w:rPr>
              <w:t>-3</w:t>
            </w:r>
            <w:r>
              <w:rPr>
                <w:rFonts w:hint="eastAsia" w:hAnsi="宋体" w:cs="宋体"/>
              </w:rPr>
              <w:t>能及时总结并善于借鉴有效学习策略改进学习方法</w:t>
            </w:r>
          </w:p>
        </w:tc>
      </w:tr>
      <w:tr w14:paraId="1AB0B9B0">
        <w:trPr>
          <w:jc w:val="center"/>
        </w:trPr>
        <w:tc>
          <w:tcPr>
            <w:tcW w:w="1302" w:type="dxa"/>
            <w:vMerge w:val="restart"/>
            <w:vAlign w:val="center"/>
          </w:tcPr>
          <w:p w14:paraId="57D85D76">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14:paraId="22864AE4">
            <w:pPr>
              <w:pStyle w:val="2"/>
              <w:spacing w:before="156" w:beforeLines="50" w:after="156" w:afterLines="50"/>
              <w:jc w:val="center"/>
              <w:rPr>
                <w:rFonts w:hAnsi="宋体" w:cs="宋体"/>
              </w:rPr>
            </w:pPr>
            <w:r>
              <w:rPr>
                <w:rFonts w:hint="eastAsia" w:hAnsi="宋体" w:cs="宋体"/>
              </w:rPr>
              <w:t>2.1</w:t>
            </w:r>
          </w:p>
        </w:tc>
        <w:tc>
          <w:tcPr>
            <w:tcW w:w="3118" w:type="dxa"/>
            <w:vAlign w:val="center"/>
          </w:tcPr>
          <w:p w14:paraId="14F3CA33">
            <w:pPr>
              <w:pStyle w:val="2"/>
              <w:spacing w:before="156" w:beforeLines="50" w:after="156" w:afterLines="50"/>
              <w:jc w:val="center"/>
              <w:rPr>
                <w:rFonts w:hAnsi="宋体" w:cs="宋体"/>
              </w:rPr>
            </w:pPr>
            <w:r>
              <w:rPr>
                <w:rFonts w:hint="eastAsia" w:hAnsi="宋体" w:cs="宋体"/>
              </w:rPr>
              <w:t>第一章到第十六章内容</w:t>
            </w:r>
          </w:p>
        </w:tc>
        <w:tc>
          <w:tcPr>
            <w:tcW w:w="2688" w:type="dxa"/>
            <w:vAlign w:val="center"/>
          </w:tcPr>
          <w:p w14:paraId="23BCE2B5">
            <w:pPr>
              <w:pStyle w:val="2"/>
              <w:spacing w:before="156" w:beforeLines="50" w:after="156" w:afterLines="50"/>
              <w:jc w:val="center"/>
              <w:rPr>
                <w:rFonts w:hAnsi="宋体" w:cs="宋体"/>
              </w:rPr>
            </w:pPr>
            <w:r>
              <w:rPr>
                <w:rFonts w:hint="eastAsia" w:hAnsi="宋体" w:cs="宋体"/>
              </w:rPr>
              <w:t>2</w:t>
            </w:r>
            <w:r>
              <w:rPr>
                <w:rFonts w:hAnsi="宋体" w:cs="宋体"/>
              </w:rPr>
              <w:t>.掌握法语语言知识、法语文学知识、跨文化知识和相关人文社科知识</w:t>
            </w:r>
          </w:p>
          <w:p w14:paraId="67A0B0EF">
            <w:pPr>
              <w:pStyle w:val="2"/>
              <w:spacing w:before="156" w:beforeLines="50" w:after="156" w:afterLines="50"/>
              <w:jc w:val="center"/>
              <w:rPr>
                <w:rFonts w:hAnsi="宋体" w:cs="宋体"/>
              </w:rPr>
            </w:pPr>
            <w:r>
              <w:rPr>
                <w:rFonts w:hint="eastAsia" w:hAnsi="宋体" w:cs="宋体"/>
              </w:rPr>
              <w:t>2</w:t>
            </w:r>
            <w:r>
              <w:rPr>
                <w:rFonts w:hAnsi="宋体" w:cs="宋体"/>
              </w:rPr>
              <w:t>-1</w:t>
            </w:r>
            <w:r>
              <w:rPr>
                <w:rFonts w:hint="eastAsia" w:hAnsi="宋体" w:cs="宋体"/>
              </w:rPr>
              <w:t>熟练掌握法语语音、语法、词汇等基础语言知识</w:t>
            </w:r>
          </w:p>
        </w:tc>
      </w:tr>
      <w:tr w14:paraId="235C2FA8">
        <w:trPr>
          <w:jc w:val="center"/>
        </w:trPr>
        <w:tc>
          <w:tcPr>
            <w:tcW w:w="1302" w:type="dxa"/>
            <w:vMerge w:val="continue"/>
            <w:vAlign w:val="center"/>
          </w:tcPr>
          <w:p w14:paraId="08D047E4">
            <w:pPr>
              <w:pStyle w:val="2"/>
              <w:spacing w:before="156" w:beforeLines="50" w:after="156" w:afterLines="50"/>
              <w:jc w:val="center"/>
              <w:rPr>
                <w:rFonts w:hAnsi="宋体" w:cs="宋体"/>
                <w:szCs w:val="21"/>
              </w:rPr>
            </w:pPr>
          </w:p>
        </w:tc>
        <w:tc>
          <w:tcPr>
            <w:tcW w:w="1959" w:type="dxa"/>
            <w:vAlign w:val="center"/>
          </w:tcPr>
          <w:p w14:paraId="3962BD16">
            <w:pPr>
              <w:pStyle w:val="2"/>
              <w:spacing w:before="156" w:beforeLines="50" w:after="156" w:afterLines="50"/>
              <w:jc w:val="center"/>
              <w:rPr>
                <w:rFonts w:hAnsi="宋体" w:cs="宋体"/>
              </w:rPr>
            </w:pPr>
            <w:r>
              <w:rPr>
                <w:rFonts w:hint="eastAsia" w:hAnsi="宋体" w:cs="宋体"/>
              </w:rPr>
              <w:t>2.2</w:t>
            </w:r>
          </w:p>
        </w:tc>
        <w:tc>
          <w:tcPr>
            <w:tcW w:w="3118" w:type="dxa"/>
            <w:vAlign w:val="center"/>
          </w:tcPr>
          <w:p w14:paraId="1BFCC4DE">
            <w:pPr>
              <w:pStyle w:val="2"/>
              <w:spacing w:before="156" w:beforeLines="50" w:after="156" w:afterLines="50"/>
              <w:jc w:val="center"/>
              <w:rPr>
                <w:rFonts w:ascii="黑体" w:hAnsi="宋体"/>
                <w:b/>
                <w:bCs/>
                <w:szCs w:val="21"/>
              </w:rPr>
            </w:pPr>
            <w:r>
              <w:rPr>
                <w:rFonts w:hint="eastAsia" w:hAnsi="宋体" w:cs="宋体"/>
              </w:rPr>
              <w:t>第一章到第十六章内容</w:t>
            </w:r>
          </w:p>
        </w:tc>
        <w:tc>
          <w:tcPr>
            <w:tcW w:w="2688" w:type="dxa"/>
            <w:vAlign w:val="center"/>
          </w:tcPr>
          <w:p w14:paraId="5F7DFBF2">
            <w:pPr>
              <w:pStyle w:val="2"/>
              <w:spacing w:before="156" w:beforeLines="50" w:after="156" w:afterLines="50"/>
              <w:jc w:val="center"/>
              <w:rPr>
                <w:rFonts w:hAnsi="宋体" w:cs="宋体"/>
              </w:rPr>
            </w:pPr>
            <w:r>
              <w:rPr>
                <w:rFonts w:hint="eastAsia" w:hAnsi="宋体" w:cs="宋体"/>
              </w:rPr>
              <w:t>2</w:t>
            </w:r>
            <w:r>
              <w:rPr>
                <w:rFonts w:hAnsi="宋体" w:cs="宋体"/>
              </w:rPr>
              <w:t>.掌握法语语言知识、法语文学知识、跨文化知识和相关人文社科知识</w:t>
            </w:r>
          </w:p>
          <w:p w14:paraId="4B194440">
            <w:pPr>
              <w:pStyle w:val="2"/>
              <w:spacing w:before="156" w:beforeLines="50" w:after="156" w:afterLines="50"/>
              <w:jc w:val="center"/>
              <w:rPr>
                <w:rFonts w:hAnsi="宋体" w:cs="宋体"/>
              </w:rPr>
            </w:pPr>
            <w:r>
              <w:rPr>
                <w:rFonts w:hint="eastAsia" w:hAnsi="宋体" w:cs="宋体"/>
              </w:rPr>
              <w:t>2</w:t>
            </w:r>
            <w:r>
              <w:rPr>
                <w:rFonts w:hAnsi="宋体" w:cs="宋体"/>
              </w:rPr>
              <w:t>-2</w:t>
            </w:r>
            <w:r>
              <w:rPr>
                <w:rFonts w:hint="eastAsia" w:hAnsi="宋体" w:cs="宋体"/>
              </w:rPr>
              <w:t>掌握法语语言学知识、法语文学知识和俄罗斯文化知识，熟悉中国语言文化知识以及跨文化知识</w:t>
            </w:r>
          </w:p>
        </w:tc>
      </w:tr>
      <w:tr w14:paraId="31DEE90D">
        <w:trPr>
          <w:jc w:val="center"/>
        </w:trPr>
        <w:tc>
          <w:tcPr>
            <w:tcW w:w="1302" w:type="dxa"/>
            <w:vMerge w:val="restart"/>
            <w:vAlign w:val="center"/>
          </w:tcPr>
          <w:p w14:paraId="229D02CB">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14:paraId="7C80F983">
            <w:pPr>
              <w:pStyle w:val="2"/>
              <w:spacing w:before="156" w:beforeLines="50" w:after="156" w:afterLines="50"/>
              <w:jc w:val="center"/>
              <w:rPr>
                <w:rFonts w:hAnsi="宋体" w:cs="宋体"/>
              </w:rPr>
            </w:pPr>
            <w:r>
              <w:rPr>
                <w:rFonts w:hAnsi="宋体" w:cs="宋体"/>
                <w:szCs w:val="21"/>
              </w:rPr>
              <w:t>3.1</w:t>
            </w:r>
          </w:p>
        </w:tc>
        <w:tc>
          <w:tcPr>
            <w:tcW w:w="3118" w:type="dxa"/>
            <w:vAlign w:val="center"/>
          </w:tcPr>
          <w:p w14:paraId="7AF119A3">
            <w:pPr>
              <w:pStyle w:val="2"/>
              <w:spacing w:before="156" w:beforeLines="50" w:after="156" w:afterLines="50"/>
              <w:jc w:val="center"/>
              <w:rPr>
                <w:rFonts w:ascii="黑体" w:hAnsi="宋体"/>
                <w:b/>
                <w:bCs/>
                <w:szCs w:val="21"/>
              </w:rPr>
            </w:pPr>
            <w:r>
              <w:rPr>
                <w:rFonts w:hint="eastAsia" w:hAnsi="宋体" w:cs="宋体"/>
              </w:rPr>
              <w:t>第一章到第十六章内容</w:t>
            </w:r>
          </w:p>
        </w:tc>
        <w:tc>
          <w:tcPr>
            <w:tcW w:w="2688" w:type="dxa"/>
            <w:vAlign w:val="center"/>
          </w:tcPr>
          <w:p w14:paraId="4B793807">
            <w:pPr>
              <w:pStyle w:val="2"/>
              <w:spacing w:before="156" w:beforeLines="50" w:after="156" w:afterLines="50"/>
              <w:jc w:val="center"/>
              <w:rPr>
                <w:rFonts w:hAnsi="宋体" w:cs="宋体"/>
              </w:rPr>
            </w:pPr>
            <w:r>
              <w:rPr>
                <w:rFonts w:hint="eastAsia" w:hAnsi="宋体" w:cs="宋体"/>
              </w:rPr>
              <w:t>5</w:t>
            </w:r>
            <w:r>
              <w:rPr>
                <w:rFonts w:hAnsi="宋体" w:cs="宋体"/>
              </w:rPr>
              <w:t>.</w:t>
            </w:r>
            <w:r>
              <w:rPr>
                <w:rFonts w:hint="eastAsia" w:hAnsi="宋体" w:cs="宋体"/>
              </w:rPr>
              <w:t>具备较强的跨文化交际能力，具有对文化差异的敏感性、宽容性以及处理文化差异的灵活性</w:t>
            </w:r>
          </w:p>
          <w:p w14:paraId="0E717695">
            <w:pPr>
              <w:pStyle w:val="2"/>
              <w:spacing w:before="156" w:beforeLines="50" w:after="156" w:afterLines="50"/>
              <w:jc w:val="center"/>
              <w:rPr>
                <w:rFonts w:hAnsi="宋体" w:cs="宋体"/>
              </w:rPr>
            </w:pPr>
            <w:r>
              <w:rPr>
                <w:rFonts w:hint="eastAsia" w:hAnsi="宋体" w:cs="宋体"/>
              </w:rPr>
              <w:t>5</w:t>
            </w:r>
            <w:r>
              <w:rPr>
                <w:rFonts w:hAnsi="宋体" w:cs="宋体"/>
              </w:rPr>
              <w:t>-1</w:t>
            </w:r>
            <w:r>
              <w:rPr>
                <w:rFonts w:hint="eastAsia" w:hAnsi="宋体" w:cs="宋体"/>
              </w:rPr>
              <w:t>尊重世界文化多样性，具有跨文化和批判性文化意识</w:t>
            </w:r>
          </w:p>
        </w:tc>
      </w:tr>
      <w:tr w14:paraId="260E5F33">
        <w:trPr>
          <w:jc w:val="center"/>
        </w:trPr>
        <w:tc>
          <w:tcPr>
            <w:tcW w:w="1302" w:type="dxa"/>
            <w:vMerge w:val="continue"/>
            <w:vAlign w:val="center"/>
          </w:tcPr>
          <w:p w14:paraId="4F9F7708">
            <w:pPr>
              <w:pStyle w:val="2"/>
              <w:spacing w:before="156" w:beforeLines="50" w:after="156" w:afterLines="50"/>
              <w:jc w:val="center"/>
              <w:rPr>
                <w:rFonts w:hAnsi="宋体" w:cs="宋体"/>
                <w:szCs w:val="21"/>
              </w:rPr>
            </w:pPr>
          </w:p>
        </w:tc>
        <w:tc>
          <w:tcPr>
            <w:tcW w:w="1959" w:type="dxa"/>
            <w:vAlign w:val="center"/>
          </w:tcPr>
          <w:p w14:paraId="33A6498B">
            <w:pPr>
              <w:pStyle w:val="2"/>
              <w:spacing w:before="156" w:beforeLines="50" w:after="156" w:afterLines="50"/>
              <w:jc w:val="center"/>
              <w:rPr>
                <w:rFonts w:hAnsi="宋体" w:cs="宋体"/>
              </w:rPr>
            </w:pPr>
            <w:r>
              <w:rPr>
                <w:rFonts w:hint="eastAsia" w:hAnsi="宋体" w:cs="宋体"/>
                <w:szCs w:val="21"/>
              </w:rPr>
              <w:t>3</w:t>
            </w:r>
            <w:r>
              <w:rPr>
                <w:rFonts w:hAnsi="宋体" w:cs="宋体"/>
                <w:szCs w:val="21"/>
              </w:rPr>
              <w:t>.2</w:t>
            </w:r>
          </w:p>
        </w:tc>
        <w:tc>
          <w:tcPr>
            <w:tcW w:w="3118" w:type="dxa"/>
            <w:vAlign w:val="center"/>
          </w:tcPr>
          <w:p w14:paraId="0D6038F5">
            <w:pPr>
              <w:pStyle w:val="2"/>
              <w:spacing w:before="156" w:beforeLines="50" w:after="156" w:afterLines="50"/>
              <w:jc w:val="center"/>
              <w:rPr>
                <w:rFonts w:ascii="黑体" w:hAnsi="宋体"/>
                <w:b/>
                <w:bCs/>
                <w:szCs w:val="21"/>
              </w:rPr>
            </w:pPr>
            <w:r>
              <w:rPr>
                <w:rFonts w:hint="eastAsia" w:hAnsi="宋体" w:cs="宋体"/>
              </w:rPr>
              <w:t>第一章到第十六章内容</w:t>
            </w:r>
          </w:p>
        </w:tc>
        <w:tc>
          <w:tcPr>
            <w:tcW w:w="2688" w:type="dxa"/>
            <w:vAlign w:val="center"/>
          </w:tcPr>
          <w:p w14:paraId="6A79D887">
            <w:pPr>
              <w:pStyle w:val="2"/>
              <w:spacing w:before="156" w:beforeLines="50" w:after="156" w:afterLines="50"/>
              <w:jc w:val="center"/>
              <w:rPr>
                <w:rFonts w:hAnsi="宋体" w:cs="宋体"/>
              </w:rPr>
            </w:pPr>
            <w:r>
              <w:rPr>
                <w:rFonts w:hint="eastAsia" w:hAnsi="宋体" w:cs="宋体"/>
              </w:rPr>
              <w:t>5</w:t>
            </w:r>
            <w:r>
              <w:rPr>
                <w:rFonts w:hAnsi="宋体" w:cs="宋体"/>
              </w:rPr>
              <w:t>.</w:t>
            </w:r>
            <w:r>
              <w:rPr>
                <w:rFonts w:hint="eastAsia" w:hAnsi="宋体" w:cs="宋体"/>
              </w:rPr>
              <w:t>具备较强的跨文化交际能力，具有对文化差异的敏感性、宽容性以及处理文化差异的灵活性</w:t>
            </w:r>
          </w:p>
          <w:p w14:paraId="3F75D237">
            <w:pPr>
              <w:pStyle w:val="2"/>
              <w:spacing w:before="156" w:beforeLines="50" w:after="156" w:afterLines="50"/>
              <w:jc w:val="center"/>
              <w:rPr>
                <w:rFonts w:hAnsi="宋体" w:cs="宋体"/>
              </w:rPr>
            </w:pPr>
            <w:r>
              <w:rPr>
                <w:rFonts w:hAnsi="宋体" w:cs="宋体"/>
              </w:rPr>
              <w:t>5-2掌握基本的跨文化研究理论知识和分析方法，理解中外文化的基本特点和异同</w:t>
            </w:r>
          </w:p>
        </w:tc>
      </w:tr>
      <w:tr w14:paraId="5BEC0917">
        <w:trPr>
          <w:jc w:val="center"/>
        </w:trPr>
        <w:tc>
          <w:tcPr>
            <w:tcW w:w="1302" w:type="dxa"/>
            <w:vMerge w:val="continue"/>
            <w:vAlign w:val="center"/>
          </w:tcPr>
          <w:p w14:paraId="6C43559F">
            <w:pPr>
              <w:pStyle w:val="2"/>
              <w:spacing w:before="156" w:beforeLines="50" w:after="156" w:afterLines="50"/>
              <w:jc w:val="center"/>
              <w:rPr>
                <w:rFonts w:hAnsi="宋体" w:cs="宋体"/>
                <w:szCs w:val="21"/>
              </w:rPr>
            </w:pPr>
          </w:p>
        </w:tc>
        <w:tc>
          <w:tcPr>
            <w:tcW w:w="1959" w:type="dxa"/>
            <w:vAlign w:val="center"/>
          </w:tcPr>
          <w:p w14:paraId="6E3894D1">
            <w:pPr>
              <w:pStyle w:val="2"/>
              <w:spacing w:before="156" w:beforeLines="50" w:after="156" w:afterLines="50"/>
              <w:jc w:val="center"/>
              <w:rPr>
                <w:rFonts w:hAnsi="宋体" w:cs="宋体"/>
                <w:szCs w:val="21"/>
              </w:rPr>
            </w:pPr>
            <w:r>
              <w:rPr>
                <w:rFonts w:hint="eastAsia" w:hAnsi="宋体" w:cs="宋体"/>
                <w:szCs w:val="21"/>
              </w:rPr>
              <w:t>3</w:t>
            </w:r>
            <w:r>
              <w:rPr>
                <w:rFonts w:hAnsi="宋体" w:cs="宋体"/>
                <w:szCs w:val="21"/>
              </w:rPr>
              <w:t>.3</w:t>
            </w:r>
          </w:p>
        </w:tc>
        <w:tc>
          <w:tcPr>
            <w:tcW w:w="3118" w:type="dxa"/>
            <w:vAlign w:val="center"/>
          </w:tcPr>
          <w:p w14:paraId="0BB21109">
            <w:pPr>
              <w:pStyle w:val="2"/>
              <w:spacing w:before="156" w:beforeLines="50" w:after="156" w:afterLines="50"/>
              <w:jc w:val="center"/>
              <w:rPr>
                <w:rFonts w:hAnsi="宋体" w:cs="宋体"/>
              </w:rPr>
            </w:pPr>
            <w:r>
              <w:rPr>
                <w:rFonts w:hint="eastAsia" w:hAnsi="宋体" w:cs="宋体"/>
              </w:rPr>
              <w:t>第一章到第十六章内容</w:t>
            </w:r>
          </w:p>
        </w:tc>
        <w:tc>
          <w:tcPr>
            <w:tcW w:w="2688" w:type="dxa"/>
            <w:vAlign w:val="center"/>
          </w:tcPr>
          <w:p w14:paraId="4EC0D047">
            <w:pPr>
              <w:pStyle w:val="2"/>
              <w:spacing w:before="156" w:beforeLines="50" w:after="156" w:afterLines="50"/>
              <w:jc w:val="center"/>
              <w:rPr>
                <w:rFonts w:hAnsi="宋体" w:cs="宋体"/>
              </w:rPr>
            </w:pPr>
            <w:r>
              <w:rPr>
                <w:rFonts w:hint="eastAsia" w:hAnsi="宋体" w:cs="宋体"/>
              </w:rPr>
              <w:t>5</w:t>
            </w:r>
            <w:r>
              <w:rPr>
                <w:rFonts w:hAnsi="宋体" w:cs="宋体"/>
              </w:rPr>
              <w:t>.</w:t>
            </w:r>
            <w:r>
              <w:rPr>
                <w:rFonts w:hint="eastAsia" w:hAnsi="宋体" w:cs="宋体"/>
              </w:rPr>
              <w:t>具备较强的跨文化交际能力，具有对文化差异的敏感性、宽容性以及处理文化差异的灵活性</w:t>
            </w:r>
          </w:p>
          <w:p w14:paraId="49444A87">
            <w:pPr>
              <w:pStyle w:val="2"/>
              <w:spacing w:before="156" w:beforeLines="50" w:after="156" w:afterLines="50"/>
              <w:jc w:val="center"/>
              <w:rPr>
                <w:rFonts w:hAnsi="宋体" w:cs="宋体"/>
              </w:rPr>
            </w:pPr>
            <w:r>
              <w:rPr>
                <w:rFonts w:hAnsi="宋体" w:cs="宋体"/>
              </w:rPr>
              <w:t>5-4</w:t>
            </w:r>
            <w:r>
              <w:rPr>
                <w:rFonts w:hint="eastAsia" w:hAnsi="宋体" w:cs="宋体"/>
              </w:rPr>
              <w:t>能有效和恰当地进行跨文化沟通</w:t>
            </w:r>
          </w:p>
        </w:tc>
      </w:tr>
    </w:tbl>
    <w:p w14:paraId="5764EA95">
      <w:pPr>
        <w:spacing w:before="156" w:beforeLines="50" w:after="156" w:afterLines="50"/>
        <w:ind w:firstLine="561" w:firstLineChars="200"/>
        <w:rPr>
          <w:rFonts w:ascii="黑体" w:hAnsi="黑体" w:eastAsia="黑体"/>
          <w:b/>
          <w:sz w:val="28"/>
          <w:szCs w:val="28"/>
        </w:rPr>
      </w:pPr>
      <w:r>
        <w:rPr>
          <w:rFonts w:hint="eastAsia" w:ascii="黑体" w:hAnsi="黑体" w:eastAsia="黑体"/>
          <w:b/>
          <w:sz w:val="28"/>
          <w:szCs w:val="28"/>
        </w:rPr>
        <w:t>三、教学内容</w:t>
      </w:r>
    </w:p>
    <w:p w14:paraId="155E052A">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第一章</w:t>
      </w:r>
      <w:r>
        <w:rPr>
          <w:rFonts w:ascii="黑体" w:hAnsi="黑体" w:eastAsia="黑体" w:cs="Times New Roman"/>
          <w:b/>
          <w:sz w:val="24"/>
          <w:szCs w:val="24"/>
        </w:rPr>
        <w:t xml:space="preserve"> 欧盟发展历史与现状</w:t>
      </w:r>
    </w:p>
    <w:p w14:paraId="52F8D1FB">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grandes étapes des années 50 jusqu'à nos jours</w:t>
      </w:r>
    </w:p>
    <w:p w14:paraId="2E9C6D1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traités importants</w:t>
      </w:r>
    </w:p>
    <w:p w14:paraId="4211DC34">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UE dans le monde d'aujourd'hui</w:t>
      </w:r>
    </w:p>
    <w:p w14:paraId="4239905B">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3563C841">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欧盟的形成发展经历了哪几个重要阶段？</w:t>
      </w:r>
    </w:p>
    <w:p w14:paraId="50062D3E">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各个阶段分别以什么为标志？</w:t>
      </w:r>
    </w:p>
    <w:p w14:paraId="1802963E">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364A7F86">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第二章</w:t>
      </w:r>
      <w:r>
        <w:rPr>
          <w:rFonts w:ascii="黑体" w:hAnsi="黑体" w:eastAsia="黑体" w:cs="Times New Roman"/>
          <w:b/>
          <w:sz w:val="24"/>
          <w:szCs w:val="24"/>
        </w:rPr>
        <w:t xml:space="preserve"> 欧盟组织结构及运行模式</w:t>
      </w:r>
    </w:p>
    <w:p w14:paraId="630AF79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1</w:t>
      </w:r>
    </w:p>
    <w:p w14:paraId="36C959BC">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trois pôles de l'UE</w:t>
      </w:r>
    </w:p>
    <w:p w14:paraId="65846121">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institutions principales, et qui fait quoi dans l'UE</w:t>
      </w:r>
    </w:p>
    <w:p w14:paraId="228F150B">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6627099B">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欧盟的三大支柱分别是是什么？发展情况如何？</w:t>
      </w:r>
    </w:p>
    <w:p w14:paraId="02A86B82">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欧盟主要决策机构有哪些？决策流程如何？</w:t>
      </w:r>
    </w:p>
    <w:p w14:paraId="123118CB">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0090F0EE">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第三章</w:t>
      </w:r>
      <w:r>
        <w:rPr>
          <w:rFonts w:ascii="黑体" w:hAnsi="黑体" w:eastAsia="黑体" w:cs="Times New Roman"/>
          <w:b/>
          <w:sz w:val="24"/>
          <w:szCs w:val="24"/>
          <w:lang w:val="fr-FR"/>
        </w:rPr>
        <w:t xml:space="preserve"> </w:t>
      </w:r>
      <w:r>
        <w:rPr>
          <w:rFonts w:ascii="黑体" w:hAnsi="黑体" w:eastAsia="黑体" w:cs="Times New Roman"/>
          <w:b/>
          <w:sz w:val="24"/>
          <w:szCs w:val="24"/>
        </w:rPr>
        <w:t>欧盟治理模式</w:t>
      </w:r>
    </w:p>
    <w:p w14:paraId="53778206">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Supranationalité VS intergouvernementalité</w:t>
      </w:r>
    </w:p>
    <w:p w14:paraId="2AC3F66D">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mythe ou réalité</w:t>
      </w:r>
    </w:p>
    <w:p w14:paraId="3AD17529">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10887D44">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欧洲联合模式的选择更倾向超国家主义还是政府间主义？</w:t>
      </w:r>
    </w:p>
    <w:p w14:paraId="5F3A453C">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欧盟未来的发展模式会走向何方？</w:t>
      </w:r>
    </w:p>
    <w:p w14:paraId="597EFD17">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77C04394">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第四章</w:t>
      </w:r>
      <w:r>
        <w:rPr>
          <w:rFonts w:ascii="黑体" w:hAnsi="黑体" w:eastAsia="黑体" w:cs="Times New Roman"/>
          <w:b/>
          <w:sz w:val="24"/>
          <w:szCs w:val="24"/>
        </w:rPr>
        <w:t xml:space="preserve"> 欧盟经济一体化进程</w:t>
      </w:r>
      <w:r>
        <w:rPr>
          <w:rFonts w:hint="eastAsia" w:ascii="黑体" w:hAnsi="黑体" w:eastAsia="黑体" w:cs="Times New Roman"/>
          <w:b/>
          <w:sz w:val="24"/>
          <w:szCs w:val="24"/>
        </w:rPr>
        <w:t>1</w:t>
      </w:r>
    </w:p>
    <w:p w14:paraId="25ED7802">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2</w:t>
      </w:r>
    </w:p>
    <w:p w14:paraId="2221A64A">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Europe communautaire, un Etat fédéral ?</w:t>
      </w:r>
    </w:p>
    <w:p w14:paraId="7FF53C3F">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 géant économique</w:t>
      </w:r>
    </w:p>
    <w:p w14:paraId="7E153525">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0EA4BAD0">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什么是“欧洲大市场”？</w:t>
      </w:r>
    </w:p>
    <w:p w14:paraId="609F867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如何看待欧盟的经济力量？</w:t>
      </w:r>
    </w:p>
    <w:p w14:paraId="62F67951">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2498FC75">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第五章</w:t>
      </w:r>
      <w:r>
        <w:rPr>
          <w:rFonts w:ascii="黑体" w:hAnsi="黑体" w:eastAsia="黑体" w:cs="Times New Roman"/>
          <w:b/>
          <w:sz w:val="24"/>
          <w:szCs w:val="24"/>
        </w:rPr>
        <w:t xml:space="preserve"> 欧盟政治一体化进程</w:t>
      </w:r>
      <w:r>
        <w:rPr>
          <w:rFonts w:hint="eastAsia" w:ascii="黑体" w:hAnsi="黑体" w:eastAsia="黑体" w:cs="Times New Roman"/>
          <w:b/>
          <w:sz w:val="24"/>
          <w:szCs w:val="24"/>
        </w:rPr>
        <w:t>2</w:t>
      </w:r>
    </w:p>
    <w:p w14:paraId="1C19DACA">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3</w:t>
      </w:r>
    </w:p>
    <w:p w14:paraId="26EB3966">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la PESC et la PESD, la Constitution échouée, le président de l'UE, le nain politique</w:t>
      </w:r>
    </w:p>
    <w:p w14:paraId="2905B282">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5A9DDE65">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什么是共同外交与安全政策？</w:t>
      </w:r>
    </w:p>
    <w:p w14:paraId="7569B93B">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欧盟发展政治经济的不平衡，如何解决？</w:t>
      </w:r>
    </w:p>
    <w:p w14:paraId="65A575A3">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179EEA60">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第六章</w:t>
      </w:r>
      <w:r>
        <w:rPr>
          <w:rFonts w:ascii="黑体" w:hAnsi="黑体" w:eastAsia="黑体" w:cs="Times New Roman"/>
          <w:b/>
          <w:sz w:val="24"/>
          <w:szCs w:val="24"/>
        </w:rPr>
        <w:t xml:space="preserve"> 欧美关系</w:t>
      </w:r>
    </w:p>
    <w:p w14:paraId="4692178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4</w:t>
      </w:r>
    </w:p>
    <w:p w14:paraId="6D9D67CA">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relations transatlantiques depuis 1945,</w:t>
      </w:r>
    </w:p>
    <w:p w14:paraId="4AA390BE">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relations UE-OTAN</w:t>
      </w:r>
    </w:p>
    <w:p w14:paraId="7FF49346">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défense autonome ou dépendante?</w:t>
      </w:r>
    </w:p>
    <w:p w14:paraId="64C2E4DB">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23D28C4A">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伊拉克战争后的欧美关系新动向</w:t>
      </w:r>
    </w:p>
    <w:p w14:paraId="5F5CA77B">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欧盟如何发展自己独立的军事力量？北约保护伞将发挥怎样的作用？</w:t>
      </w:r>
    </w:p>
    <w:p w14:paraId="00920728">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7D294B77">
      <w:pPr>
        <w:widowControl/>
        <w:spacing w:before="156" w:beforeLines="50" w:after="156" w:afterLines="50"/>
        <w:ind w:firstLine="480" w:firstLineChars="200"/>
        <w:jc w:val="left"/>
        <w:rPr>
          <w:rFonts w:ascii="黑体" w:hAnsi="黑体" w:eastAsia="黑体" w:cs="Times New Roman"/>
          <w:b/>
          <w:sz w:val="24"/>
          <w:szCs w:val="24"/>
          <w:lang w:val="fr-FR"/>
        </w:rPr>
      </w:pPr>
      <w:r>
        <w:rPr>
          <w:rFonts w:hint="eastAsia" w:ascii="黑体" w:hAnsi="黑体" w:eastAsia="黑体" w:cs="Times New Roman"/>
          <w:b/>
          <w:sz w:val="24"/>
          <w:szCs w:val="24"/>
        </w:rPr>
        <w:t>第七章</w:t>
      </w:r>
      <w:r>
        <w:rPr>
          <w:rFonts w:ascii="黑体" w:hAnsi="黑体" w:eastAsia="黑体" w:cs="Times New Roman"/>
          <w:b/>
          <w:sz w:val="24"/>
          <w:szCs w:val="24"/>
          <w:lang w:val="fr-FR"/>
        </w:rPr>
        <w:t xml:space="preserve"> </w:t>
      </w:r>
      <w:r>
        <w:rPr>
          <w:rFonts w:ascii="黑体" w:hAnsi="黑体" w:eastAsia="黑体" w:cs="Times New Roman"/>
          <w:b/>
          <w:sz w:val="24"/>
          <w:szCs w:val="24"/>
        </w:rPr>
        <w:t>欧中关系</w:t>
      </w:r>
    </w:p>
    <w:p w14:paraId="34410E71">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5</w:t>
      </w:r>
    </w:p>
    <w:p w14:paraId="3ED3CDF5">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relations sino-européennes après la guerre froide</w:t>
      </w:r>
    </w:p>
    <w:p w14:paraId="5E90FFBA">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déclarations et les réalités</w:t>
      </w:r>
    </w:p>
    <w:p w14:paraId="7BAF6699">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é</w:t>
      </w:r>
      <w:r>
        <w:rPr>
          <w:rFonts w:ascii="宋体" w:hAnsi="宋体" w:eastAsia="宋体" w:cs="TimesNewRomanPSMT"/>
          <w:color w:val="000000"/>
          <w:kern w:val="0"/>
          <w:szCs w:val="21"/>
          <w:lang w:val="fr-FR"/>
        </w:rPr>
        <w:t>conomique VS politique</w:t>
      </w:r>
    </w:p>
    <w:p w14:paraId="12FFE83B">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7E7CE19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欧盟对华政策文件透露出什么信息？</w:t>
      </w:r>
    </w:p>
    <w:p w14:paraId="17E76CF9">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全球化条件下的中欧关系未来发展方向</w:t>
      </w:r>
    </w:p>
    <w:p w14:paraId="244C3D89">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1BE189A3">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第八章</w:t>
      </w:r>
      <w:r>
        <w:rPr>
          <w:rFonts w:ascii="黑体" w:hAnsi="黑体" w:eastAsia="黑体" w:cs="Times New Roman"/>
          <w:b/>
          <w:sz w:val="24"/>
          <w:szCs w:val="24"/>
        </w:rPr>
        <w:t xml:space="preserve"> 欧盟与俄罗斯关系</w:t>
      </w:r>
    </w:p>
    <w:p w14:paraId="3669F60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relations bilatérales depuis la fin de la guerre froide</w:t>
      </w:r>
    </w:p>
    <w:p w14:paraId="1A102CC8">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élargissements de vers l'Est de l'UE</w:t>
      </w:r>
    </w:p>
    <w:p w14:paraId="7992BE02">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enjeux des Russes</w:t>
      </w:r>
    </w:p>
    <w:p w14:paraId="0D904C43">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73CA71CA">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欧洲如何平衡与美国和俄罗斯的关系？</w:t>
      </w:r>
    </w:p>
    <w:p w14:paraId="387C4F3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欧盟东扩对俄罗斯的影响？</w:t>
      </w:r>
    </w:p>
    <w:p w14:paraId="13F7BC23">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21F94550">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第九章</w:t>
      </w:r>
      <w:r>
        <w:rPr>
          <w:rFonts w:ascii="黑体" w:hAnsi="黑体" w:eastAsia="黑体" w:cs="Times New Roman"/>
          <w:b/>
          <w:sz w:val="24"/>
          <w:szCs w:val="24"/>
        </w:rPr>
        <w:t xml:space="preserve"> 欧盟与中东地区关系，欧盟与非洲关系</w:t>
      </w:r>
    </w:p>
    <w:p w14:paraId="72E4C32F">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problèmes au Moyen Orient</w:t>
      </w:r>
    </w:p>
    <w:p w14:paraId="4D20D9F6">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médiations de l'UE</w:t>
      </w:r>
    </w:p>
    <w:p w14:paraId="00567DD3">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 partenariat Euro-Med</w:t>
      </w:r>
    </w:p>
    <w:p w14:paraId="1125B7C2">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aide au développement</w:t>
      </w:r>
    </w:p>
    <w:p w14:paraId="6F07587B">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07DA4813">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欧盟在解决巴以冲突中扮演什么角色？</w:t>
      </w:r>
    </w:p>
    <w:p w14:paraId="5C0BC16A">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欧洲对非洲的经济援助和政治要求</w:t>
      </w:r>
    </w:p>
    <w:p w14:paraId="4A07E868">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2C6BC303">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第十章</w:t>
      </w:r>
      <w:r>
        <w:rPr>
          <w:rFonts w:ascii="黑体" w:hAnsi="黑体" w:eastAsia="黑体" w:cs="Times New Roman"/>
          <w:b/>
          <w:sz w:val="24"/>
          <w:szCs w:val="24"/>
        </w:rPr>
        <w:t xml:space="preserve"> 欧盟与其他国际组织的比较</w:t>
      </w:r>
    </w:p>
    <w:p w14:paraId="3D250CC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6</w:t>
      </w:r>
    </w:p>
    <w:p w14:paraId="5167FB18">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comparaison UE-ONU, UE-OTAN, UE-ASEAN…,</w:t>
      </w:r>
    </w:p>
    <w:p w14:paraId="1D18A88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un modèle unique</w:t>
      </w:r>
    </w:p>
    <w:p w14:paraId="56061098">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41B770FC">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欧盟不同于其他国际组织的特点</w:t>
      </w:r>
    </w:p>
    <w:p w14:paraId="35763E40">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欧盟建设对亚洲地区经济一体化建设有何借鉴？</w:t>
      </w:r>
    </w:p>
    <w:p w14:paraId="143EFAC3">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4F26D8B1">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第十一章</w:t>
      </w:r>
      <w:r>
        <w:rPr>
          <w:rFonts w:ascii="黑体" w:hAnsi="黑体" w:eastAsia="黑体" w:cs="Times New Roman"/>
          <w:b/>
          <w:sz w:val="24"/>
          <w:szCs w:val="24"/>
        </w:rPr>
        <w:t xml:space="preserve"> 欧盟主要成员国的关系与协调</w:t>
      </w:r>
    </w:p>
    <w:p w14:paraId="2053CD94">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convergences et désaccords entre les principaux Etats-membres</w:t>
      </w:r>
    </w:p>
    <w:p w14:paraId="4A0260FC">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 moteur de l'UE</w:t>
      </w:r>
    </w:p>
    <w:p w14:paraId="584F828E">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la coordination</w:t>
      </w:r>
    </w:p>
    <w:p w14:paraId="7D5067B6">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10A7A110">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欧盟各大成员国主要矛盾，新旧成员国的矛盾？</w:t>
      </w:r>
    </w:p>
    <w:p w14:paraId="09DAA4AE">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如何协调矛盾？</w:t>
      </w:r>
    </w:p>
    <w:p w14:paraId="23EC4DBA">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3B6E99FC">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第十二章</w:t>
      </w:r>
      <w:r>
        <w:rPr>
          <w:rFonts w:ascii="黑体" w:hAnsi="黑体" w:eastAsia="黑体" w:cs="Times New Roman"/>
          <w:b/>
          <w:sz w:val="24"/>
          <w:szCs w:val="24"/>
        </w:rPr>
        <w:t xml:space="preserve"> 欧盟扩大问题与前景展望</w:t>
      </w:r>
    </w:p>
    <w:p w14:paraId="1D1621FB">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7</w:t>
      </w:r>
    </w:p>
    <w:p w14:paraId="75224DF5">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 xml:space="preserve">les futurs élargissements, </w:t>
      </w:r>
    </w:p>
    <w:p w14:paraId="40159D8D">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l’Europe politique</w:t>
      </w:r>
    </w:p>
    <w:p w14:paraId="1849F348">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vers la Fédération d’États-nations</w:t>
      </w:r>
    </w:p>
    <w:p w14:paraId="6806C874">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6744E5ED">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土耳其的入盟问题</w:t>
      </w:r>
    </w:p>
    <w:p w14:paraId="5935A27E">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欧盟未来发展方向，加强政治合作？</w:t>
      </w:r>
    </w:p>
    <w:p w14:paraId="79A79D1A">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2E42ECC7">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第十三章</w:t>
      </w:r>
      <w:r>
        <w:rPr>
          <w:rFonts w:ascii="黑体" w:hAnsi="黑体" w:eastAsia="黑体" w:cs="Times New Roman"/>
          <w:b/>
          <w:sz w:val="24"/>
          <w:szCs w:val="24"/>
        </w:rPr>
        <w:t xml:space="preserve"> 欧盟“软力量”的发挥</w:t>
      </w:r>
    </w:p>
    <w:p w14:paraId="58824B5C">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8</w:t>
      </w:r>
    </w:p>
    <w:p w14:paraId="1991E3B0">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l'Europe "puissance",</w:t>
      </w:r>
    </w:p>
    <w:p w14:paraId="0CD8938F">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concept de sécurité</w:t>
      </w:r>
    </w:p>
    <w:p w14:paraId="6BA18666">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l'aide au développement</w:t>
      </w:r>
    </w:p>
    <w:p w14:paraId="2EADF2C3">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la politique culturelle</w:t>
      </w:r>
    </w:p>
    <w:p w14:paraId="57B77820">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34883D9D">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欧盟对外政策工具中“硬力量”和“软力量”的结合</w:t>
      </w:r>
    </w:p>
    <w:p w14:paraId="69B08FA4">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欧盟的安全观</w:t>
      </w:r>
    </w:p>
    <w:p w14:paraId="35837E17">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10890755">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第十四章</w:t>
      </w:r>
      <w:r>
        <w:rPr>
          <w:rFonts w:ascii="黑体" w:hAnsi="黑体" w:eastAsia="黑体" w:cs="Times New Roman"/>
          <w:b/>
          <w:sz w:val="24"/>
          <w:szCs w:val="24"/>
        </w:rPr>
        <w:t xml:space="preserve"> 欧盟与全球一体化和区域合作化</w:t>
      </w:r>
    </w:p>
    <w:p w14:paraId="73EB0C96">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l’UE dans la mondialisation et la coopération régionale</w:t>
      </w:r>
    </w:p>
    <w:p w14:paraId="1B4EC5FD">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Quelle est la tendance à l'avenir?</w:t>
      </w:r>
    </w:p>
    <w:p w14:paraId="380E392D">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14B44B04">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欧洲一体化对世界格局的影响</w:t>
      </w:r>
    </w:p>
    <w:p w14:paraId="63AE9FDC">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欧洲一体化与美国主导的单极世界格局</w:t>
      </w:r>
    </w:p>
    <w:p w14:paraId="3D3798BC">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18EB27A9">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第十五章</w:t>
      </w:r>
      <w:r>
        <w:rPr>
          <w:rFonts w:ascii="黑体" w:hAnsi="黑体" w:eastAsia="黑体" w:cs="Times New Roman"/>
          <w:b/>
          <w:sz w:val="24"/>
          <w:szCs w:val="24"/>
        </w:rPr>
        <w:t xml:space="preserve"> 法国在欧盟中的地位和作用</w:t>
      </w:r>
    </w:p>
    <w:p w14:paraId="105D3D30">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9</w:t>
      </w:r>
    </w:p>
    <w:p w14:paraId="6401162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la France dans l'UE : membre fondateur</w:t>
      </w:r>
    </w:p>
    <w:p w14:paraId="18BBCD75">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crises</w:t>
      </w:r>
    </w:p>
    <w:p w14:paraId="77C5BB92">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 moteur franco-allemand</w:t>
      </w:r>
    </w:p>
    <w:p w14:paraId="77B9C779">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2D265B7A">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法国对欧洲一体化发挥了哪些推动作用？哪些阻碍作用？</w:t>
      </w:r>
    </w:p>
    <w:p w14:paraId="33902E2A">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法德发动机的历史与现实</w:t>
      </w:r>
    </w:p>
    <w:p w14:paraId="3D47C8BD">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05ECDF71">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第十六章</w:t>
      </w:r>
      <w:r>
        <w:rPr>
          <w:rFonts w:ascii="黑体" w:hAnsi="黑体" w:eastAsia="黑体" w:cs="Times New Roman"/>
          <w:b/>
          <w:sz w:val="24"/>
          <w:szCs w:val="24"/>
        </w:rPr>
        <w:t xml:space="preserve"> 欧盟法在成员国的执行情况</w:t>
      </w:r>
    </w:p>
    <w:p w14:paraId="6B44B14A">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Différents régimes politiques des Etats membres</w:t>
      </w:r>
    </w:p>
    <w:p w14:paraId="45524969">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Coordination nationale de la politique européenne</w:t>
      </w:r>
    </w:p>
    <w:p w14:paraId="00D71FC8">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0EDC5F80">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不同政治体制国家对欧盟政策法规的执行有何异同？</w:t>
      </w:r>
    </w:p>
    <w:p w14:paraId="58CB868B">
      <w:pPr>
        <w:widowControl/>
        <w:spacing w:before="156" w:beforeLines="50" w:after="156" w:afterLines="50"/>
        <w:ind w:firstLine="561" w:firstLineChars="200"/>
        <w:jc w:val="left"/>
      </w:pPr>
      <w:r>
        <w:rPr>
          <w:rFonts w:hint="eastAsia" w:ascii="黑体" w:hAnsi="黑体" w:eastAsia="黑体"/>
          <w:b/>
          <w:sz w:val="28"/>
          <w:szCs w:val="28"/>
        </w:rPr>
        <w:t>四、学时分配</w:t>
      </w:r>
    </w:p>
    <w:p w14:paraId="12F563D5">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2F624BAF">
        <w:trPr>
          <w:trHeight w:val="340" w:hRule="atLeast"/>
          <w:jc w:val="center"/>
        </w:trPr>
        <w:tc>
          <w:tcPr>
            <w:tcW w:w="2765" w:type="dxa"/>
            <w:vAlign w:val="center"/>
          </w:tcPr>
          <w:p w14:paraId="6B0393FB">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0350E778">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14:paraId="51CC8DA1">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255C9B73">
        <w:trPr>
          <w:trHeight w:val="340" w:hRule="atLeast"/>
          <w:jc w:val="center"/>
        </w:trPr>
        <w:tc>
          <w:tcPr>
            <w:tcW w:w="2765" w:type="dxa"/>
            <w:vAlign w:val="center"/>
          </w:tcPr>
          <w:p w14:paraId="68FE3C28">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14:paraId="7C56C496">
            <w:pPr>
              <w:widowControl/>
              <w:spacing w:before="156" w:beforeLines="50" w:after="156" w:afterLines="50"/>
              <w:jc w:val="center"/>
              <w:rPr>
                <w:rFonts w:ascii="宋体" w:hAnsi="宋体" w:eastAsia="宋体"/>
              </w:rPr>
            </w:pPr>
            <w:r>
              <w:rPr>
                <w:rFonts w:hint="eastAsia" w:ascii="宋体" w:hAnsi="宋体" w:eastAsia="宋体"/>
              </w:rPr>
              <w:t>欧盟发展历史与现状</w:t>
            </w:r>
          </w:p>
        </w:tc>
        <w:tc>
          <w:tcPr>
            <w:tcW w:w="2766" w:type="dxa"/>
            <w:vAlign w:val="center"/>
          </w:tcPr>
          <w:p w14:paraId="27C0AA93">
            <w:pPr>
              <w:widowControl/>
              <w:spacing w:before="156" w:beforeLines="50" w:after="156" w:afterLines="50"/>
              <w:jc w:val="center"/>
              <w:rPr>
                <w:rFonts w:ascii="宋体" w:hAnsi="宋体" w:eastAsia="宋体"/>
              </w:rPr>
            </w:pPr>
            <w:r>
              <w:rPr>
                <w:rFonts w:hint="eastAsia" w:ascii="宋体" w:hAnsi="宋体" w:eastAsia="宋体"/>
              </w:rPr>
              <w:t>2</w:t>
            </w:r>
          </w:p>
        </w:tc>
      </w:tr>
      <w:tr w14:paraId="0C0EE7D0">
        <w:trPr>
          <w:trHeight w:val="340" w:hRule="atLeast"/>
          <w:jc w:val="center"/>
        </w:trPr>
        <w:tc>
          <w:tcPr>
            <w:tcW w:w="2765" w:type="dxa"/>
            <w:vAlign w:val="center"/>
          </w:tcPr>
          <w:p w14:paraId="6CC460A5">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14:paraId="44BC79ED">
            <w:pPr>
              <w:widowControl/>
              <w:spacing w:before="156" w:beforeLines="50" w:after="156" w:afterLines="50"/>
              <w:jc w:val="center"/>
              <w:rPr>
                <w:rFonts w:ascii="宋体" w:hAnsi="宋体" w:eastAsia="宋体"/>
              </w:rPr>
            </w:pPr>
            <w:r>
              <w:rPr>
                <w:rFonts w:hint="eastAsia" w:ascii="宋体" w:hAnsi="宋体" w:eastAsia="宋体"/>
              </w:rPr>
              <w:t>欧盟组织结构及运行模式</w:t>
            </w:r>
          </w:p>
        </w:tc>
        <w:tc>
          <w:tcPr>
            <w:tcW w:w="2766" w:type="dxa"/>
            <w:vAlign w:val="center"/>
          </w:tcPr>
          <w:p w14:paraId="0D9E46CD">
            <w:pPr>
              <w:widowControl/>
              <w:spacing w:before="156" w:beforeLines="50" w:after="156" w:afterLines="50"/>
              <w:jc w:val="center"/>
              <w:rPr>
                <w:rFonts w:ascii="宋体" w:hAnsi="宋体" w:eastAsia="宋体"/>
              </w:rPr>
            </w:pPr>
            <w:r>
              <w:rPr>
                <w:rFonts w:hint="eastAsia" w:ascii="宋体" w:hAnsi="宋体" w:eastAsia="宋体"/>
              </w:rPr>
              <w:t>2</w:t>
            </w:r>
          </w:p>
        </w:tc>
      </w:tr>
      <w:tr w14:paraId="3C40A659">
        <w:trPr>
          <w:trHeight w:val="340" w:hRule="atLeast"/>
          <w:jc w:val="center"/>
        </w:trPr>
        <w:tc>
          <w:tcPr>
            <w:tcW w:w="2765" w:type="dxa"/>
            <w:vAlign w:val="center"/>
          </w:tcPr>
          <w:p w14:paraId="32DFD906">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14:paraId="50959970">
            <w:pPr>
              <w:widowControl/>
              <w:spacing w:before="156" w:beforeLines="50" w:after="156" w:afterLines="50"/>
              <w:jc w:val="center"/>
              <w:rPr>
                <w:rFonts w:ascii="宋体" w:hAnsi="宋体" w:eastAsia="宋体"/>
              </w:rPr>
            </w:pPr>
            <w:r>
              <w:rPr>
                <w:rFonts w:hint="eastAsia" w:ascii="宋体" w:hAnsi="宋体" w:eastAsia="宋体"/>
              </w:rPr>
              <w:t>欧盟治理模式</w:t>
            </w:r>
          </w:p>
        </w:tc>
        <w:tc>
          <w:tcPr>
            <w:tcW w:w="2766" w:type="dxa"/>
            <w:vAlign w:val="center"/>
          </w:tcPr>
          <w:p w14:paraId="162C4ADC">
            <w:pPr>
              <w:widowControl/>
              <w:spacing w:before="156" w:beforeLines="50" w:after="156" w:afterLines="50"/>
              <w:jc w:val="center"/>
              <w:rPr>
                <w:rFonts w:ascii="宋体" w:hAnsi="宋体" w:eastAsia="宋体"/>
              </w:rPr>
            </w:pPr>
            <w:r>
              <w:rPr>
                <w:rFonts w:hint="eastAsia" w:ascii="宋体" w:hAnsi="宋体" w:eastAsia="宋体"/>
              </w:rPr>
              <w:t>2</w:t>
            </w:r>
          </w:p>
        </w:tc>
      </w:tr>
      <w:tr w14:paraId="58E3EED8">
        <w:trPr>
          <w:trHeight w:val="340" w:hRule="atLeast"/>
          <w:jc w:val="center"/>
        </w:trPr>
        <w:tc>
          <w:tcPr>
            <w:tcW w:w="2765" w:type="dxa"/>
            <w:vAlign w:val="center"/>
          </w:tcPr>
          <w:p w14:paraId="173A88AA">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14:paraId="3B999D8D">
            <w:pPr>
              <w:widowControl/>
              <w:spacing w:before="156" w:beforeLines="50" w:after="156" w:afterLines="50"/>
              <w:jc w:val="center"/>
              <w:rPr>
                <w:rFonts w:ascii="宋体" w:hAnsi="宋体" w:eastAsia="宋体"/>
              </w:rPr>
            </w:pPr>
            <w:r>
              <w:rPr>
                <w:rFonts w:hint="eastAsia" w:ascii="宋体" w:hAnsi="宋体" w:eastAsia="宋体"/>
              </w:rPr>
              <w:t>欧盟经济一体化进程1</w:t>
            </w:r>
          </w:p>
        </w:tc>
        <w:tc>
          <w:tcPr>
            <w:tcW w:w="2766" w:type="dxa"/>
            <w:vAlign w:val="center"/>
          </w:tcPr>
          <w:p w14:paraId="0F3E021E">
            <w:pPr>
              <w:widowControl/>
              <w:spacing w:before="156" w:beforeLines="50" w:after="156" w:afterLines="50"/>
              <w:jc w:val="center"/>
              <w:rPr>
                <w:rFonts w:ascii="宋体" w:hAnsi="宋体" w:eastAsia="宋体"/>
              </w:rPr>
            </w:pPr>
            <w:r>
              <w:rPr>
                <w:rFonts w:hint="eastAsia" w:ascii="宋体" w:hAnsi="宋体" w:eastAsia="宋体"/>
              </w:rPr>
              <w:t>2</w:t>
            </w:r>
          </w:p>
        </w:tc>
      </w:tr>
      <w:tr w14:paraId="7D3EAC3F">
        <w:trPr>
          <w:trHeight w:val="340" w:hRule="atLeast"/>
          <w:jc w:val="center"/>
        </w:trPr>
        <w:tc>
          <w:tcPr>
            <w:tcW w:w="2765" w:type="dxa"/>
            <w:vAlign w:val="center"/>
          </w:tcPr>
          <w:p w14:paraId="3B4ECC48">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14:paraId="58FFAAA4">
            <w:pPr>
              <w:widowControl/>
              <w:spacing w:before="156" w:beforeLines="50" w:after="156" w:afterLines="50"/>
              <w:jc w:val="center"/>
              <w:rPr>
                <w:rFonts w:ascii="宋体" w:hAnsi="宋体" w:eastAsia="宋体"/>
              </w:rPr>
            </w:pPr>
            <w:r>
              <w:rPr>
                <w:rFonts w:hint="eastAsia" w:ascii="宋体" w:hAnsi="宋体" w:eastAsia="宋体"/>
              </w:rPr>
              <w:t>欧盟经济一体化进程2</w:t>
            </w:r>
          </w:p>
        </w:tc>
        <w:tc>
          <w:tcPr>
            <w:tcW w:w="2766" w:type="dxa"/>
            <w:vAlign w:val="center"/>
          </w:tcPr>
          <w:p w14:paraId="6342302A">
            <w:pPr>
              <w:widowControl/>
              <w:spacing w:before="156" w:beforeLines="50" w:after="156" w:afterLines="50"/>
              <w:jc w:val="center"/>
              <w:rPr>
                <w:rFonts w:ascii="宋体" w:hAnsi="宋体" w:eastAsia="宋体"/>
              </w:rPr>
            </w:pPr>
            <w:r>
              <w:rPr>
                <w:rFonts w:hint="eastAsia" w:ascii="宋体" w:hAnsi="宋体" w:eastAsia="宋体"/>
              </w:rPr>
              <w:t>2</w:t>
            </w:r>
          </w:p>
        </w:tc>
      </w:tr>
      <w:tr w14:paraId="04737606">
        <w:trPr>
          <w:trHeight w:val="340" w:hRule="atLeast"/>
          <w:jc w:val="center"/>
        </w:trPr>
        <w:tc>
          <w:tcPr>
            <w:tcW w:w="2765" w:type="dxa"/>
            <w:vAlign w:val="center"/>
          </w:tcPr>
          <w:p w14:paraId="6862E9CA">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14:paraId="35AFE2CB">
            <w:pPr>
              <w:widowControl/>
              <w:spacing w:before="156" w:beforeLines="50" w:after="156" w:afterLines="50"/>
              <w:jc w:val="center"/>
              <w:rPr>
                <w:rFonts w:ascii="宋体" w:hAnsi="宋体" w:eastAsia="宋体"/>
              </w:rPr>
            </w:pPr>
            <w:r>
              <w:rPr>
                <w:rFonts w:hint="eastAsia" w:ascii="宋体" w:hAnsi="宋体" w:eastAsia="宋体"/>
              </w:rPr>
              <w:t>欧美关系</w:t>
            </w:r>
          </w:p>
        </w:tc>
        <w:tc>
          <w:tcPr>
            <w:tcW w:w="2766" w:type="dxa"/>
            <w:vAlign w:val="center"/>
          </w:tcPr>
          <w:p w14:paraId="379C5B9D">
            <w:pPr>
              <w:widowControl/>
              <w:spacing w:before="156" w:beforeLines="50" w:after="156" w:afterLines="50"/>
              <w:jc w:val="center"/>
              <w:rPr>
                <w:rFonts w:ascii="宋体" w:hAnsi="宋体" w:eastAsia="宋体"/>
              </w:rPr>
            </w:pPr>
            <w:r>
              <w:rPr>
                <w:rFonts w:hint="eastAsia" w:ascii="宋体" w:hAnsi="宋体" w:eastAsia="宋体"/>
              </w:rPr>
              <w:t>2</w:t>
            </w:r>
          </w:p>
        </w:tc>
      </w:tr>
      <w:tr w14:paraId="401AC0D5">
        <w:trPr>
          <w:trHeight w:val="340" w:hRule="atLeast"/>
          <w:jc w:val="center"/>
        </w:trPr>
        <w:tc>
          <w:tcPr>
            <w:tcW w:w="2765" w:type="dxa"/>
            <w:vAlign w:val="center"/>
          </w:tcPr>
          <w:p w14:paraId="5C836B71">
            <w:pPr>
              <w:widowControl/>
              <w:spacing w:before="156" w:beforeLines="50" w:after="156" w:afterLines="50"/>
              <w:jc w:val="center"/>
              <w:rPr>
                <w:rFonts w:ascii="宋体" w:hAnsi="宋体" w:eastAsia="宋体"/>
              </w:rPr>
            </w:pPr>
            <w:r>
              <w:rPr>
                <w:rFonts w:hint="eastAsia" w:ascii="宋体" w:hAnsi="宋体" w:eastAsia="宋体"/>
              </w:rPr>
              <w:t>第七章</w:t>
            </w:r>
          </w:p>
        </w:tc>
        <w:tc>
          <w:tcPr>
            <w:tcW w:w="2765" w:type="dxa"/>
            <w:vAlign w:val="center"/>
          </w:tcPr>
          <w:p w14:paraId="38BDAEC9">
            <w:pPr>
              <w:widowControl/>
              <w:spacing w:before="156" w:beforeLines="50" w:after="156" w:afterLines="50"/>
              <w:jc w:val="center"/>
              <w:rPr>
                <w:rFonts w:ascii="宋体" w:hAnsi="宋体" w:eastAsia="宋体"/>
              </w:rPr>
            </w:pPr>
            <w:r>
              <w:rPr>
                <w:rFonts w:hint="eastAsia" w:ascii="宋体" w:hAnsi="宋体" w:eastAsia="宋体"/>
              </w:rPr>
              <w:t>欧中关系</w:t>
            </w:r>
          </w:p>
        </w:tc>
        <w:tc>
          <w:tcPr>
            <w:tcW w:w="2766" w:type="dxa"/>
            <w:vAlign w:val="center"/>
          </w:tcPr>
          <w:p w14:paraId="5FE71B9A">
            <w:pPr>
              <w:widowControl/>
              <w:spacing w:before="156" w:beforeLines="50" w:after="156" w:afterLines="50"/>
              <w:jc w:val="center"/>
              <w:rPr>
                <w:rFonts w:ascii="宋体" w:hAnsi="宋体" w:eastAsia="宋体"/>
              </w:rPr>
            </w:pPr>
            <w:r>
              <w:rPr>
                <w:rFonts w:hint="eastAsia" w:ascii="宋体" w:hAnsi="宋体" w:eastAsia="宋体"/>
              </w:rPr>
              <w:t>2</w:t>
            </w:r>
          </w:p>
        </w:tc>
      </w:tr>
      <w:tr w14:paraId="0CA9EB84">
        <w:trPr>
          <w:trHeight w:val="340" w:hRule="atLeast"/>
          <w:jc w:val="center"/>
        </w:trPr>
        <w:tc>
          <w:tcPr>
            <w:tcW w:w="2765" w:type="dxa"/>
            <w:vAlign w:val="center"/>
          </w:tcPr>
          <w:p w14:paraId="04FF8709">
            <w:pPr>
              <w:widowControl/>
              <w:spacing w:before="156" w:beforeLines="50" w:after="156" w:afterLines="50"/>
              <w:jc w:val="center"/>
              <w:rPr>
                <w:rFonts w:ascii="宋体" w:hAnsi="宋体" w:eastAsia="宋体"/>
              </w:rPr>
            </w:pPr>
            <w:r>
              <w:rPr>
                <w:rFonts w:hint="eastAsia" w:ascii="宋体" w:hAnsi="宋体" w:eastAsia="宋体"/>
              </w:rPr>
              <w:t>第八章</w:t>
            </w:r>
          </w:p>
        </w:tc>
        <w:tc>
          <w:tcPr>
            <w:tcW w:w="2765" w:type="dxa"/>
            <w:vAlign w:val="center"/>
          </w:tcPr>
          <w:p w14:paraId="59EC1CC4">
            <w:pPr>
              <w:widowControl/>
              <w:spacing w:before="156" w:beforeLines="50" w:after="156" w:afterLines="50"/>
              <w:jc w:val="center"/>
              <w:rPr>
                <w:rFonts w:ascii="宋体" w:hAnsi="宋体" w:eastAsia="宋体"/>
              </w:rPr>
            </w:pPr>
            <w:r>
              <w:rPr>
                <w:rFonts w:hint="eastAsia" w:ascii="宋体" w:hAnsi="宋体" w:eastAsia="宋体"/>
              </w:rPr>
              <w:t>欧盟与俄罗斯关系</w:t>
            </w:r>
          </w:p>
        </w:tc>
        <w:tc>
          <w:tcPr>
            <w:tcW w:w="2766" w:type="dxa"/>
            <w:vAlign w:val="center"/>
          </w:tcPr>
          <w:p w14:paraId="52186365">
            <w:pPr>
              <w:widowControl/>
              <w:spacing w:before="156" w:beforeLines="50" w:after="156" w:afterLines="50"/>
              <w:jc w:val="center"/>
              <w:rPr>
                <w:rFonts w:ascii="宋体" w:hAnsi="宋体" w:eastAsia="宋体"/>
              </w:rPr>
            </w:pPr>
            <w:r>
              <w:rPr>
                <w:rFonts w:hint="eastAsia" w:ascii="宋体" w:hAnsi="宋体" w:eastAsia="宋体"/>
              </w:rPr>
              <w:t>2</w:t>
            </w:r>
          </w:p>
        </w:tc>
      </w:tr>
      <w:tr w14:paraId="4E2D83F6">
        <w:trPr>
          <w:trHeight w:val="340" w:hRule="atLeast"/>
          <w:jc w:val="center"/>
        </w:trPr>
        <w:tc>
          <w:tcPr>
            <w:tcW w:w="2765" w:type="dxa"/>
            <w:vAlign w:val="center"/>
          </w:tcPr>
          <w:p w14:paraId="07DB93FE">
            <w:pPr>
              <w:widowControl/>
              <w:spacing w:before="156" w:beforeLines="50" w:after="156" w:afterLines="50"/>
              <w:jc w:val="center"/>
              <w:rPr>
                <w:rFonts w:ascii="宋体" w:hAnsi="宋体" w:eastAsia="宋体"/>
              </w:rPr>
            </w:pPr>
            <w:r>
              <w:rPr>
                <w:rFonts w:hint="eastAsia" w:ascii="宋体" w:hAnsi="宋体" w:eastAsia="宋体"/>
              </w:rPr>
              <w:t>第九章</w:t>
            </w:r>
          </w:p>
        </w:tc>
        <w:tc>
          <w:tcPr>
            <w:tcW w:w="2765" w:type="dxa"/>
            <w:vAlign w:val="center"/>
          </w:tcPr>
          <w:p w14:paraId="0DC93DB6">
            <w:pPr>
              <w:widowControl/>
              <w:spacing w:before="156" w:beforeLines="50" w:after="156" w:afterLines="50"/>
              <w:jc w:val="center"/>
              <w:rPr>
                <w:rFonts w:ascii="宋体" w:hAnsi="宋体" w:eastAsia="宋体"/>
              </w:rPr>
            </w:pPr>
            <w:r>
              <w:rPr>
                <w:rFonts w:hint="eastAsia" w:ascii="宋体" w:hAnsi="宋体" w:eastAsia="宋体"/>
              </w:rPr>
              <w:t>欧盟与中东地区关系，欧盟与非洲关系</w:t>
            </w:r>
          </w:p>
        </w:tc>
        <w:tc>
          <w:tcPr>
            <w:tcW w:w="2766" w:type="dxa"/>
            <w:vAlign w:val="center"/>
          </w:tcPr>
          <w:p w14:paraId="7C5118B3">
            <w:pPr>
              <w:widowControl/>
              <w:spacing w:before="156" w:beforeLines="50" w:after="156" w:afterLines="50"/>
              <w:jc w:val="center"/>
              <w:rPr>
                <w:rFonts w:ascii="宋体" w:hAnsi="宋体" w:eastAsia="宋体"/>
              </w:rPr>
            </w:pPr>
            <w:r>
              <w:rPr>
                <w:rFonts w:hint="eastAsia" w:ascii="宋体" w:hAnsi="宋体" w:eastAsia="宋体"/>
              </w:rPr>
              <w:t>2</w:t>
            </w:r>
          </w:p>
        </w:tc>
      </w:tr>
      <w:tr w14:paraId="675CC929">
        <w:trPr>
          <w:trHeight w:val="340" w:hRule="atLeast"/>
          <w:jc w:val="center"/>
        </w:trPr>
        <w:tc>
          <w:tcPr>
            <w:tcW w:w="2765" w:type="dxa"/>
            <w:vAlign w:val="center"/>
          </w:tcPr>
          <w:p w14:paraId="570EBC7A">
            <w:pPr>
              <w:widowControl/>
              <w:spacing w:before="156" w:beforeLines="50" w:after="156" w:afterLines="50"/>
              <w:jc w:val="center"/>
              <w:rPr>
                <w:rFonts w:ascii="宋体" w:hAnsi="宋体" w:eastAsia="宋体"/>
              </w:rPr>
            </w:pPr>
            <w:r>
              <w:rPr>
                <w:rFonts w:hint="eastAsia" w:ascii="宋体" w:hAnsi="宋体" w:eastAsia="宋体"/>
              </w:rPr>
              <w:t>第十章</w:t>
            </w:r>
          </w:p>
        </w:tc>
        <w:tc>
          <w:tcPr>
            <w:tcW w:w="2765" w:type="dxa"/>
            <w:vAlign w:val="center"/>
          </w:tcPr>
          <w:p w14:paraId="6B618370">
            <w:pPr>
              <w:widowControl/>
              <w:spacing w:before="156" w:beforeLines="50" w:after="156" w:afterLines="50"/>
              <w:jc w:val="center"/>
              <w:rPr>
                <w:rFonts w:ascii="宋体" w:hAnsi="宋体" w:eastAsia="宋体"/>
              </w:rPr>
            </w:pPr>
            <w:r>
              <w:rPr>
                <w:rFonts w:hint="eastAsia" w:ascii="宋体" w:hAnsi="宋体" w:eastAsia="宋体"/>
              </w:rPr>
              <w:t>欧盟与其他国际组织的比较</w:t>
            </w:r>
          </w:p>
        </w:tc>
        <w:tc>
          <w:tcPr>
            <w:tcW w:w="2766" w:type="dxa"/>
            <w:vAlign w:val="center"/>
          </w:tcPr>
          <w:p w14:paraId="16FC47D7">
            <w:pPr>
              <w:widowControl/>
              <w:spacing w:before="156" w:beforeLines="50" w:after="156" w:afterLines="50"/>
              <w:jc w:val="center"/>
              <w:rPr>
                <w:rFonts w:ascii="宋体" w:hAnsi="宋体" w:eastAsia="宋体"/>
              </w:rPr>
            </w:pPr>
            <w:r>
              <w:rPr>
                <w:rFonts w:hint="eastAsia" w:ascii="宋体" w:hAnsi="宋体" w:eastAsia="宋体"/>
              </w:rPr>
              <w:t>2</w:t>
            </w:r>
          </w:p>
        </w:tc>
      </w:tr>
      <w:tr w14:paraId="5D6E1FD8">
        <w:trPr>
          <w:trHeight w:val="340" w:hRule="atLeast"/>
          <w:jc w:val="center"/>
        </w:trPr>
        <w:tc>
          <w:tcPr>
            <w:tcW w:w="2765" w:type="dxa"/>
            <w:vAlign w:val="center"/>
          </w:tcPr>
          <w:p w14:paraId="367FEB21">
            <w:pPr>
              <w:widowControl/>
              <w:spacing w:before="156" w:beforeLines="50" w:after="156" w:afterLines="50"/>
              <w:jc w:val="center"/>
              <w:rPr>
                <w:rFonts w:ascii="宋体" w:hAnsi="宋体" w:eastAsia="宋体"/>
              </w:rPr>
            </w:pPr>
            <w:r>
              <w:rPr>
                <w:rFonts w:hint="eastAsia" w:ascii="宋体" w:hAnsi="宋体" w:eastAsia="宋体"/>
              </w:rPr>
              <w:t>第十一章</w:t>
            </w:r>
          </w:p>
        </w:tc>
        <w:tc>
          <w:tcPr>
            <w:tcW w:w="2765" w:type="dxa"/>
            <w:vAlign w:val="center"/>
          </w:tcPr>
          <w:p w14:paraId="646C32B1">
            <w:pPr>
              <w:widowControl/>
              <w:spacing w:before="156" w:beforeLines="50" w:after="156" w:afterLines="50"/>
              <w:jc w:val="center"/>
              <w:rPr>
                <w:rFonts w:ascii="宋体" w:hAnsi="宋体" w:eastAsia="宋体"/>
              </w:rPr>
            </w:pPr>
            <w:r>
              <w:rPr>
                <w:rFonts w:hint="eastAsia" w:ascii="宋体" w:hAnsi="宋体" w:eastAsia="宋体"/>
              </w:rPr>
              <w:t>欧盟主要成员国的关系与协调</w:t>
            </w:r>
          </w:p>
        </w:tc>
        <w:tc>
          <w:tcPr>
            <w:tcW w:w="2766" w:type="dxa"/>
            <w:vAlign w:val="center"/>
          </w:tcPr>
          <w:p w14:paraId="25E1AB1C">
            <w:pPr>
              <w:widowControl/>
              <w:spacing w:before="156" w:beforeLines="50" w:after="156" w:afterLines="50"/>
              <w:jc w:val="center"/>
              <w:rPr>
                <w:rFonts w:ascii="宋体" w:hAnsi="宋体" w:eastAsia="宋体"/>
              </w:rPr>
            </w:pPr>
            <w:r>
              <w:rPr>
                <w:rFonts w:hint="eastAsia" w:ascii="宋体" w:hAnsi="宋体" w:eastAsia="宋体"/>
              </w:rPr>
              <w:t>2</w:t>
            </w:r>
          </w:p>
        </w:tc>
      </w:tr>
      <w:tr w14:paraId="52EC4C50">
        <w:trPr>
          <w:trHeight w:val="340" w:hRule="atLeast"/>
          <w:jc w:val="center"/>
        </w:trPr>
        <w:tc>
          <w:tcPr>
            <w:tcW w:w="2765" w:type="dxa"/>
            <w:vAlign w:val="center"/>
          </w:tcPr>
          <w:p w14:paraId="08D6473F">
            <w:pPr>
              <w:widowControl/>
              <w:spacing w:before="156" w:beforeLines="50" w:after="156" w:afterLines="50"/>
              <w:jc w:val="center"/>
              <w:rPr>
                <w:rFonts w:ascii="宋体" w:hAnsi="宋体" w:eastAsia="宋体"/>
              </w:rPr>
            </w:pPr>
            <w:r>
              <w:rPr>
                <w:rFonts w:hint="eastAsia" w:ascii="宋体" w:hAnsi="宋体" w:eastAsia="宋体"/>
              </w:rPr>
              <w:t>第十二章</w:t>
            </w:r>
          </w:p>
        </w:tc>
        <w:tc>
          <w:tcPr>
            <w:tcW w:w="2765" w:type="dxa"/>
            <w:vAlign w:val="center"/>
          </w:tcPr>
          <w:p w14:paraId="1F77E998">
            <w:pPr>
              <w:widowControl/>
              <w:spacing w:before="156" w:beforeLines="50" w:after="156" w:afterLines="50"/>
              <w:jc w:val="center"/>
              <w:rPr>
                <w:rFonts w:ascii="宋体" w:hAnsi="宋体" w:eastAsia="宋体"/>
              </w:rPr>
            </w:pPr>
            <w:r>
              <w:rPr>
                <w:rFonts w:hint="eastAsia" w:ascii="宋体" w:hAnsi="宋体" w:eastAsia="宋体"/>
              </w:rPr>
              <w:t>欧盟扩大问题与前景展望</w:t>
            </w:r>
          </w:p>
        </w:tc>
        <w:tc>
          <w:tcPr>
            <w:tcW w:w="2766" w:type="dxa"/>
            <w:vAlign w:val="center"/>
          </w:tcPr>
          <w:p w14:paraId="56493E6A">
            <w:pPr>
              <w:widowControl/>
              <w:spacing w:before="156" w:beforeLines="50" w:after="156" w:afterLines="50"/>
              <w:jc w:val="center"/>
              <w:rPr>
                <w:rFonts w:ascii="宋体" w:hAnsi="宋体" w:eastAsia="宋体"/>
              </w:rPr>
            </w:pPr>
            <w:r>
              <w:rPr>
                <w:rFonts w:hint="eastAsia" w:ascii="宋体" w:hAnsi="宋体" w:eastAsia="宋体"/>
              </w:rPr>
              <w:t>2</w:t>
            </w:r>
          </w:p>
        </w:tc>
      </w:tr>
      <w:tr w14:paraId="7C6FECA0">
        <w:trPr>
          <w:trHeight w:val="340" w:hRule="atLeast"/>
          <w:jc w:val="center"/>
        </w:trPr>
        <w:tc>
          <w:tcPr>
            <w:tcW w:w="2765" w:type="dxa"/>
            <w:vAlign w:val="center"/>
          </w:tcPr>
          <w:p w14:paraId="23182C70">
            <w:pPr>
              <w:widowControl/>
              <w:spacing w:before="156" w:beforeLines="50" w:after="156" w:afterLines="50"/>
              <w:jc w:val="center"/>
              <w:rPr>
                <w:rFonts w:ascii="宋体" w:hAnsi="宋体" w:eastAsia="宋体"/>
              </w:rPr>
            </w:pPr>
            <w:r>
              <w:rPr>
                <w:rFonts w:hint="eastAsia" w:ascii="宋体" w:hAnsi="宋体" w:eastAsia="宋体"/>
              </w:rPr>
              <w:t>第十三章</w:t>
            </w:r>
          </w:p>
        </w:tc>
        <w:tc>
          <w:tcPr>
            <w:tcW w:w="2765" w:type="dxa"/>
            <w:vAlign w:val="center"/>
          </w:tcPr>
          <w:p w14:paraId="716D7FF4">
            <w:pPr>
              <w:widowControl/>
              <w:spacing w:before="156" w:beforeLines="50" w:after="156" w:afterLines="50"/>
              <w:jc w:val="center"/>
              <w:rPr>
                <w:rFonts w:ascii="宋体" w:hAnsi="宋体" w:eastAsia="宋体"/>
              </w:rPr>
            </w:pPr>
            <w:r>
              <w:rPr>
                <w:rFonts w:hint="eastAsia" w:ascii="宋体" w:hAnsi="宋体" w:eastAsia="宋体"/>
              </w:rPr>
              <w:t>欧盟“软力量”的发挥</w:t>
            </w:r>
          </w:p>
        </w:tc>
        <w:tc>
          <w:tcPr>
            <w:tcW w:w="2766" w:type="dxa"/>
            <w:vAlign w:val="center"/>
          </w:tcPr>
          <w:p w14:paraId="10D2A77C">
            <w:pPr>
              <w:widowControl/>
              <w:spacing w:before="156" w:beforeLines="50" w:after="156" w:afterLines="50"/>
              <w:jc w:val="center"/>
              <w:rPr>
                <w:rFonts w:ascii="宋体" w:hAnsi="宋体" w:eastAsia="宋体"/>
              </w:rPr>
            </w:pPr>
            <w:r>
              <w:rPr>
                <w:rFonts w:hint="eastAsia" w:ascii="宋体" w:hAnsi="宋体" w:eastAsia="宋体"/>
              </w:rPr>
              <w:t>2</w:t>
            </w:r>
          </w:p>
        </w:tc>
      </w:tr>
      <w:tr w14:paraId="7210C51E">
        <w:trPr>
          <w:trHeight w:val="340" w:hRule="atLeast"/>
          <w:jc w:val="center"/>
        </w:trPr>
        <w:tc>
          <w:tcPr>
            <w:tcW w:w="2765" w:type="dxa"/>
            <w:vAlign w:val="center"/>
          </w:tcPr>
          <w:p w14:paraId="013756CE">
            <w:pPr>
              <w:widowControl/>
              <w:spacing w:before="156" w:beforeLines="50" w:after="156" w:afterLines="50"/>
              <w:jc w:val="center"/>
              <w:rPr>
                <w:rFonts w:ascii="宋体" w:hAnsi="宋体" w:eastAsia="宋体"/>
              </w:rPr>
            </w:pPr>
            <w:r>
              <w:rPr>
                <w:rFonts w:hint="eastAsia" w:ascii="宋体" w:hAnsi="宋体" w:eastAsia="宋体"/>
              </w:rPr>
              <w:t>第十四章</w:t>
            </w:r>
          </w:p>
        </w:tc>
        <w:tc>
          <w:tcPr>
            <w:tcW w:w="2765" w:type="dxa"/>
            <w:vAlign w:val="center"/>
          </w:tcPr>
          <w:p w14:paraId="4309CEF7">
            <w:pPr>
              <w:widowControl/>
              <w:spacing w:before="156" w:beforeLines="50" w:after="156" w:afterLines="50"/>
              <w:jc w:val="center"/>
              <w:rPr>
                <w:rFonts w:ascii="宋体" w:hAnsi="宋体" w:eastAsia="宋体"/>
              </w:rPr>
            </w:pPr>
            <w:r>
              <w:rPr>
                <w:rFonts w:hint="eastAsia" w:ascii="宋体" w:hAnsi="宋体" w:eastAsia="宋体"/>
              </w:rPr>
              <w:t>欧盟与全球一体化和区域合作化</w:t>
            </w:r>
          </w:p>
        </w:tc>
        <w:tc>
          <w:tcPr>
            <w:tcW w:w="2766" w:type="dxa"/>
            <w:vAlign w:val="center"/>
          </w:tcPr>
          <w:p w14:paraId="6A55A110">
            <w:pPr>
              <w:widowControl/>
              <w:spacing w:before="156" w:beforeLines="50" w:after="156" w:afterLines="50"/>
              <w:jc w:val="center"/>
              <w:rPr>
                <w:rFonts w:ascii="宋体" w:hAnsi="宋体" w:eastAsia="宋体"/>
              </w:rPr>
            </w:pPr>
            <w:r>
              <w:rPr>
                <w:rFonts w:hint="eastAsia" w:ascii="宋体" w:hAnsi="宋体" w:eastAsia="宋体"/>
              </w:rPr>
              <w:t>2</w:t>
            </w:r>
          </w:p>
        </w:tc>
      </w:tr>
      <w:tr w14:paraId="62F167BA">
        <w:trPr>
          <w:trHeight w:val="340" w:hRule="atLeast"/>
          <w:jc w:val="center"/>
        </w:trPr>
        <w:tc>
          <w:tcPr>
            <w:tcW w:w="2765" w:type="dxa"/>
            <w:vAlign w:val="center"/>
          </w:tcPr>
          <w:p w14:paraId="678AFEC6">
            <w:pPr>
              <w:widowControl/>
              <w:spacing w:before="156" w:beforeLines="50" w:after="156" w:afterLines="50"/>
              <w:jc w:val="center"/>
              <w:rPr>
                <w:rFonts w:ascii="宋体" w:hAnsi="宋体" w:eastAsia="宋体"/>
              </w:rPr>
            </w:pPr>
            <w:r>
              <w:rPr>
                <w:rFonts w:hint="eastAsia" w:ascii="宋体" w:hAnsi="宋体" w:eastAsia="宋体"/>
              </w:rPr>
              <w:t>第十五章</w:t>
            </w:r>
          </w:p>
        </w:tc>
        <w:tc>
          <w:tcPr>
            <w:tcW w:w="2765" w:type="dxa"/>
            <w:vAlign w:val="center"/>
          </w:tcPr>
          <w:p w14:paraId="5A5CD7FB">
            <w:pPr>
              <w:widowControl/>
              <w:spacing w:before="156" w:beforeLines="50" w:after="156" w:afterLines="50"/>
              <w:jc w:val="center"/>
              <w:rPr>
                <w:rFonts w:ascii="宋体" w:hAnsi="宋体" w:eastAsia="宋体"/>
              </w:rPr>
            </w:pPr>
            <w:r>
              <w:rPr>
                <w:rFonts w:hint="eastAsia" w:ascii="宋体" w:hAnsi="宋体" w:eastAsia="宋体"/>
              </w:rPr>
              <w:t>法国在欧盟中的地位和作用</w:t>
            </w:r>
          </w:p>
        </w:tc>
        <w:tc>
          <w:tcPr>
            <w:tcW w:w="2766" w:type="dxa"/>
            <w:vAlign w:val="center"/>
          </w:tcPr>
          <w:p w14:paraId="36D6A129">
            <w:pPr>
              <w:widowControl/>
              <w:spacing w:before="156" w:beforeLines="50" w:after="156" w:afterLines="50"/>
              <w:jc w:val="center"/>
              <w:rPr>
                <w:rFonts w:ascii="宋体" w:hAnsi="宋体" w:eastAsia="宋体"/>
              </w:rPr>
            </w:pPr>
            <w:r>
              <w:rPr>
                <w:rFonts w:hint="eastAsia" w:ascii="宋体" w:hAnsi="宋体" w:eastAsia="宋体"/>
              </w:rPr>
              <w:t>2</w:t>
            </w:r>
          </w:p>
        </w:tc>
      </w:tr>
      <w:tr w14:paraId="2D94FD5C">
        <w:trPr>
          <w:trHeight w:val="340" w:hRule="atLeast"/>
          <w:jc w:val="center"/>
        </w:trPr>
        <w:tc>
          <w:tcPr>
            <w:tcW w:w="2765" w:type="dxa"/>
            <w:vAlign w:val="center"/>
          </w:tcPr>
          <w:p w14:paraId="1C0257AA">
            <w:pPr>
              <w:widowControl/>
              <w:spacing w:before="156" w:beforeLines="50" w:after="156" w:afterLines="50"/>
              <w:jc w:val="center"/>
              <w:rPr>
                <w:rFonts w:ascii="宋体" w:hAnsi="宋体" w:eastAsia="宋体"/>
              </w:rPr>
            </w:pPr>
            <w:r>
              <w:rPr>
                <w:rFonts w:hint="eastAsia" w:ascii="宋体" w:hAnsi="宋体" w:eastAsia="宋体"/>
              </w:rPr>
              <w:t>第十六章</w:t>
            </w:r>
          </w:p>
        </w:tc>
        <w:tc>
          <w:tcPr>
            <w:tcW w:w="2765" w:type="dxa"/>
            <w:vAlign w:val="center"/>
          </w:tcPr>
          <w:p w14:paraId="20E9CA09">
            <w:pPr>
              <w:widowControl/>
              <w:spacing w:before="156" w:beforeLines="50" w:after="156" w:afterLines="50"/>
              <w:jc w:val="center"/>
              <w:rPr>
                <w:rFonts w:ascii="宋体" w:hAnsi="宋体" w:eastAsia="宋体"/>
              </w:rPr>
            </w:pPr>
            <w:r>
              <w:rPr>
                <w:rFonts w:hint="eastAsia" w:ascii="宋体" w:hAnsi="宋体" w:eastAsia="宋体"/>
              </w:rPr>
              <w:t>欧盟法在成员国的执行情况</w:t>
            </w:r>
          </w:p>
        </w:tc>
        <w:tc>
          <w:tcPr>
            <w:tcW w:w="2766" w:type="dxa"/>
            <w:vAlign w:val="center"/>
          </w:tcPr>
          <w:p w14:paraId="43F8745D">
            <w:pPr>
              <w:widowControl/>
              <w:spacing w:before="156" w:beforeLines="50" w:after="156" w:afterLines="50"/>
              <w:jc w:val="center"/>
              <w:rPr>
                <w:rFonts w:ascii="宋体" w:hAnsi="宋体" w:eastAsia="宋体"/>
              </w:rPr>
            </w:pPr>
            <w:r>
              <w:rPr>
                <w:rFonts w:hint="eastAsia" w:ascii="宋体" w:hAnsi="宋体" w:eastAsia="宋体"/>
              </w:rPr>
              <w:t>4</w:t>
            </w:r>
          </w:p>
        </w:tc>
      </w:tr>
    </w:tbl>
    <w:p w14:paraId="1D59F604">
      <w:pPr>
        <w:widowControl/>
        <w:spacing w:before="156" w:beforeLines="50" w:after="156" w:afterLines="50"/>
        <w:ind w:firstLine="561" w:firstLineChars="200"/>
        <w:jc w:val="left"/>
        <w:rPr>
          <w:rFonts w:ascii="黑体" w:hAnsi="黑体" w:eastAsia="黑体"/>
          <w:b/>
          <w:sz w:val="28"/>
          <w:szCs w:val="28"/>
        </w:rPr>
      </w:pPr>
    </w:p>
    <w:p w14:paraId="5D6475B5">
      <w:pPr>
        <w:widowControl/>
        <w:spacing w:before="156" w:beforeLines="50" w:after="156" w:afterLines="50"/>
        <w:ind w:firstLine="561" w:firstLineChars="200"/>
        <w:jc w:val="left"/>
      </w:pPr>
      <w:r>
        <w:rPr>
          <w:rFonts w:hint="eastAsia" w:ascii="黑体" w:hAnsi="黑体" w:eastAsia="黑体"/>
          <w:b/>
          <w:sz w:val="28"/>
          <w:szCs w:val="28"/>
        </w:rPr>
        <w:t>五、教学进度</w:t>
      </w:r>
    </w:p>
    <w:p w14:paraId="720481C9">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10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708"/>
        <w:gridCol w:w="1234"/>
        <w:gridCol w:w="4206"/>
        <w:gridCol w:w="743"/>
        <w:gridCol w:w="1058"/>
        <w:gridCol w:w="1134"/>
      </w:tblGrid>
      <w:tr w14:paraId="1AB1C9DD">
        <w:trPr>
          <w:trHeight w:val="340" w:hRule="atLeast"/>
          <w:jc w:val="center"/>
        </w:trPr>
        <w:tc>
          <w:tcPr>
            <w:tcW w:w="988" w:type="dxa"/>
            <w:vAlign w:val="center"/>
          </w:tcPr>
          <w:p w14:paraId="31F3DE7A">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708" w:type="dxa"/>
            <w:vAlign w:val="center"/>
          </w:tcPr>
          <w:p w14:paraId="73AABBDE">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234" w:type="dxa"/>
            <w:vAlign w:val="center"/>
          </w:tcPr>
          <w:p w14:paraId="77F633C6">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4206" w:type="dxa"/>
            <w:vAlign w:val="center"/>
          </w:tcPr>
          <w:p w14:paraId="3B2D2426">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743" w:type="dxa"/>
            <w:vAlign w:val="center"/>
          </w:tcPr>
          <w:p w14:paraId="4DD08AF7">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058" w:type="dxa"/>
            <w:vAlign w:val="center"/>
          </w:tcPr>
          <w:p w14:paraId="546FF24E">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1134" w:type="dxa"/>
            <w:vAlign w:val="center"/>
          </w:tcPr>
          <w:p w14:paraId="65AF8C99">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2D56B42A">
        <w:trPr>
          <w:trHeight w:val="340" w:hRule="atLeast"/>
          <w:jc w:val="center"/>
        </w:trPr>
        <w:tc>
          <w:tcPr>
            <w:tcW w:w="988" w:type="dxa"/>
            <w:vAlign w:val="center"/>
          </w:tcPr>
          <w:p w14:paraId="3199D590">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708" w:type="dxa"/>
            <w:vAlign w:val="center"/>
          </w:tcPr>
          <w:p w14:paraId="75A2CA94">
            <w:pPr>
              <w:widowControl/>
              <w:spacing w:before="156" w:beforeLines="50" w:after="156" w:afterLines="50"/>
              <w:jc w:val="center"/>
              <w:rPr>
                <w:rFonts w:ascii="宋体" w:hAnsi="宋体" w:eastAsia="宋体"/>
                <w:szCs w:val="21"/>
              </w:rPr>
            </w:pPr>
          </w:p>
        </w:tc>
        <w:tc>
          <w:tcPr>
            <w:tcW w:w="1234" w:type="dxa"/>
            <w:vAlign w:val="center"/>
          </w:tcPr>
          <w:p w14:paraId="014284BC">
            <w:pPr>
              <w:widowControl/>
              <w:spacing w:before="156" w:beforeLines="50" w:after="156" w:afterLines="50"/>
              <w:jc w:val="center"/>
              <w:rPr>
                <w:rFonts w:ascii="宋体" w:hAnsi="宋体" w:eastAsia="宋体"/>
                <w:szCs w:val="21"/>
              </w:rPr>
            </w:pPr>
            <w:r>
              <w:rPr>
                <w:rFonts w:hint="eastAsia" w:ascii="宋体" w:hAnsi="宋体" w:eastAsia="宋体"/>
              </w:rPr>
              <w:t>欧盟发展历史与现状</w:t>
            </w:r>
          </w:p>
        </w:tc>
        <w:tc>
          <w:tcPr>
            <w:tcW w:w="4206" w:type="dxa"/>
            <w:vAlign w:val="center"/>
          </w:tcPr>
          <w:p w14:paraId="4E923B10">
            <w:pPr>
              <w:widowControl/>
              <w:spacing w:before="156" w:beforeLines="50" w:after="156" w:afterLines="50"/>
              <w:jc w:val="center"/>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grandes étapes des années 50 jusqu'à nos jours</w:t>
            </w:r>
          </w:p>
          <w:p w14:paraId="5AF0C0A2">
            <w:pPr>
              <w:widowControl/>
              <w:spacing w:before="156" w:beforeLines="50" w:after="156" w:afterLines="50"/>
              <w:jc w:val="center"/>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traités importants</w:t>
            </w:r>
          </w:p>
          <w:p w14:paraId="6FEAC23D">
            <w:pPr>
              <w:widowControl/>
              <w:spacing w:before="156" w:beforeLines="50" w:after="156" w:afterLines="50"/>
              <w:jc w:val="center"/>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UE dans le monde d'aujourd'hui</w:t>
            </w:r>
          </w:p>
        </w:tc>
        <w:tc>
          <w:tcPr>
            <w:tcW w:w="743" w:type="dxa"/>
            <w:vAlign w:val="center"/>
          </w:tcPr>
          <w:p w14:paraId="1C2A82DE">
            <w:pPr>
              <w:widowControl/>
              <w:spacing w:before="156" w:beforeLines="50" w:after="156" w:afterLines="50"/>
              <w:jc w:val="center"/>
              <w:rPr>
                <w:rFonts w:ascii="宋体" w:hAnsi="宋体" w:eastAsia="宋体"/>
                <w:szCs w:val="21"/>
                <w:lang w:val="fr-FR"/>
              </w:rPr>
            </w:pPr>
            <w:r>
              <w:rPr>
                <w:rFonts w:hint="eastAsia" w:ascii="宋体" w:hAnsi="宋体" w:eastAsia="宋体"/>
              </w:rPr>
              <w:t>2</w:t>
            </w:r>
          </w:p>
        </w:tc>
        <w:tc>
          <w:tcPr>
            <w:tcW w:w="1058" w:type="dxa"/>
            <w:vAlign w:val="center"/>
          </w:tcPr>
          <w:p w14:paraId="57558AA2">
            <w:pPr>
              <w:jc w:val="center"/>
              <w:rPr>
                <w:rFonts w:ascii="宋体" w:hAnsi="宋体" w:eastAsia="宋体"/>
                <w:szCs w:val="21"/>
              </w:rPr>
            </w:pPr>
            <w:r>
              <w:rPr>
                <w:rFonts w:hint="eastAsia" w:ascii="宋体" w:hAnsi="宋体" w:eastAsia="宋体"/>
                <w:szCs w:val="21"/>
              </w:rPr>
              <w:t>课后习题</w:t>
            </w:r>
          </w:p>
          <w:p w14:paraId="25EB4276">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4D616B1A">
            <w:pPr>
              <w:widowControl/>
              <w:spacing w:before="156" w:beforeLines="50" w:after="156" w:afterLines="50"/>
              <w:jc w:val="center"/>
              <w:rPr>
                <w:rFonts w:ascii="宋体" w:hAnsi="宋体" w:eastAsia="宋体"/>
                <w:szCs w:val="21"/>
                <w:lang w:val="fr-FR"/>
              </w:rPr>
            </w:pPr>
          </w:p>
        </w:tc>
      </w:tr>
      <w:tr w14:paraId="77CF4834">
        <w:trPr>
          <w:trHeight w:val="340" w:hRule="atLeast"/>
          <w:jc w:val="center"/>
        </w:trPr>
        <w:tc>
          <w:tcPr>
            <w:tcW w:w="988" w:type="dxa"/>
            <w:vAlign w:val="center"/>
          </w:tcPr>
          <w:p w14:paraId="724A826D">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708" w:type="dxa"/>
            <w:vAlign w:val="center"/>
          </w:tcPr>
          <w:p w14:paraId="2F7A8144">
            <w:pPr>
              <w:widowControl/>
              <w:spacing w:before="156" w:beforeLines="50" w:after="156" w:afterLines="50"/>
              <w:jc w:val="center"/>
              <w:rPr>
                <w:rFonts w:ascii="宋体" w:hAnsi="宋体" w:eastAsia="宋体"/>
                <w:szCs w:val="21"/>
              </w:rPr>
            </w:pPr>
          </w:p>
        </w:tc>
        <w:tc>
          <w:tcPr>
            <w:tcW w:w="1234" w:type="dxa"/>
            <w:vAlign w:val="center"/>
          </w:tcPr>
          <w:p w14:paraId="09BDD650">
            <w:pPr>
              <w:widowControl/>
              <w:spacing w:before="156" w:beforeLines="50" w:after="156" w:afterLines="50"/>
              <w:jc w:val="center"/>
              <w:rPr>
                <w:rFonts w:ascii="宋体" w:hAnsi="宋体" w:eastAsia="宋体"/>
                <w:szCs w:val="21"/>
              </w:rPr>
            </w:pPr>
            <w:r>
              <w:rPr>
                <w:rFonts w:hint="eastAsia" w:ascii="宋体" w:hAnsi="宋体" w:eastAsia="宋体"/>
              </w:rPr>
              <w:t>欧盟组织结构及运行模式</w:t>
            </w:r>
          </w:p>
        </w:tc>
        <w:tc>
          <w:tcPr>
            <w:tcW w:w="4206" w:type="dxa"/>
            <w:vAlign w:val="center"/>
          </w:tcPr>
          <w:p w14:paraId="7F2B03B0">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exposé 1</w:t>
            </w:r>
          </w:p>
          <w:p w14:paraId="3039732C">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les trois pôles de l'UE</w:t>
            </w:r>
          </w:p>
          <w:p w14:paraId="52D36EE9">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les institutions principales, et qui fait quoi dans l'UE</w:t>
            </w:r>
          </w:p>
        </w:tc>
        <w:tc>
          <w:tcPr>
            <w:tcW w:w="743" w:type="dxa"/>
            <w:vAlign w:val="center"/>
          </w:tcPr>
          <w:p w14:paraId="1452D529">
            <w:pPr>
              <w:widowControl/>
              <w:spacing w:before="156" w:beforeLines="50" w:after="156" w:afterLines="50"/>
              <w:jc w:val="center"/>
              <w:rPr>
                <w:rFonts w:ascii="宋体" w:hAnsi="宋体" w:eastAsia="宋体"/>
                <w:szCs w:val="21"/>
                <w:lang w:val="fr-FR"/>
              </w:rPr>
            </w:pPr>
            <w:r>
              <w:rPr>
                <w:rFonts w:hint="eastAsia" w:ascii="宋体" w:hAnsi="宋体" w:eastAsia="宋体"/>
              </w:rPr>
              <w:t>2</w:t>
            </w:r>
          </w:p>
        </w:tc>
        <w:tc>
          <w:tcPr>
            <w:tcW w:w="1058" w:type="dxa"/>
            <w:vAlign w:val="center"/>
          </w:tcPr>
          <w:p w14:paraId="2B3E1D27">
            <w:pPr>
              <w:jc w:val="center"/>
              <w:rPr>
                <w:rFonts w:ascii="宋体" w:hAnsi="宋体" w:eastAsia="宋体"/>
                <w:szCs w:val="21"/>
              </w:rPr>
            </w:pPr>
            <w:r>
              <w:rPr>
                <w:rFonts w:hint="eastAsia" w:ascii="宋体" w:hAnsi="宋体" w:eastAsia="宋体"/>
                <w:szCs w:val="21"/>
              </w:rPr>
              <w:t>课后习题</w:t>
            </w:r>
          </w:p>
          <w:p w14:paraId="48C84AAE">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46E5C54F">
            <w:pPr>
              <w:widowControl/>
              <w:spacing w:before="156" w:beforeLines="50" w:after="156" w:afterLines="50"/>
              <w:jc w:val="center"/>
              <w:rPr>
                <w:rFonts w:ascii="宋体" w:hAnsi="宋体" w:eastAsia="宋体"/>
                <w:szCs w:val="21"/>
                <w:lang w:val="fr-FR"/>
              </w:rPr>
            </w:pPr>
          </w:p>
        </w:tc>
      </w:tr>
      <w:tr w14:paraId="190A1061">
        <w:trPr>
          <w:trHeight w:val="340" w:hRule="atLeast"/>
          <w:jc w:val="center"/>
        </w:trPr>
        <w:tc>
          <w:tcPr>
            <w:tcW w:w="988" w:type="dxa"/>
            <w:vAlign w:val="center"/>
          </w:tcPr>
          <w:p w14:paraId="6611F14B">
            <w:pPr>
              <w:widowControl/>
              <w:spacing w:before="156" w:beforeLines="50" w:after="156" w:afterLines="50"/>
              <w:jc w:val="center"/>
              <w:rPr>
                <w:rFonts w:ascii="宋体" w:hAnsi="宋体" w:eastAsia="宋体"/>
                <w:szCs w:val="21"/>
              </w:rPr>
            </w:pPr>
            <w:r>
              <w:rPr>
                <w:rFonts w:hint="eastAsia" w:ascii="宋体" w:hAnsi="宋体" w:eastAsia="宋体"/>
                <w:szCs w:val="21"/>
              </w:rPr>
              <w:t>3</w:t>
            </w:r>
          </w:p>
        </w:tc>
        <w:tc>
          <w:tcPr>
            <w:tcW w:w="708" w:type="dxa"/>
            <w:vAlign w:val="center"/>
          </w:tcPr>
          <w:p w14:paraId="5962B491">
            <w:pPr>
              <w:widowControl/>
              <w:spacing w:before="156" w:beforeLines="50" w:after="156" w:afterLines="50"/>
              <w:jc w:val="center"/>
              <w:rPr>
                <w:rFonts w:ascii="宋体" w:hAnsi="宋体" w:eastAsia="宋体"/>
                <w:szCs w:val="21"/>
              </w:rPr>
            </w:pPr>
          </w:p>
        </w:tc>
        <w:tc>
          <w:tcPr>
            <w:tcW w:w="1234" w:type="dxa"/>
            <w:vAlign w:val="center"/>
          </w:tcPr>
          <w:p w14:paraId="3AB61537">
            <w:pPr>
              <w:widowControl/>
              <w:spacing w:before="156" w:beforeLines="50" w:after="156" w:afterLines="50"/>
              <w:jc w:val="center"/>
              <w:rPr>
                <w:rFonts w:ascii="宋体" w:hAnsi="宋体" w:eastAsia="宋体"/>
                <w:szCs w:val="21"/>
              </w:rPr>
            </w:pPr>
            <w:r>
              <w:rPr>
                <w:rFonts w:hint="eastAsia" w:ascii="宋体" w:hAnsi="宋体" w:eastAsia="宋体"/>
              </w:rPr>
              <w:t>欧盟治理模式</w:t>
            </w:r>
          </w:p>
        </w:tc>
        <w:tc>
          <w:tcPr>
            <w:tcW w:w="4206" w:type="dxa"/>
            <w:vAlign w:val="center"/>
          </w:tcPr>
          <w:p w14:paraId="2AC45426">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Supranationalité VS intergouvernementalité</w:t>
            </w:r>
          </w:p>
          <w:p w14:paraId="7658A017">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mythe ou réalité</w:t>
            </w:r>
          </w:p>
        </w:tc>
        <w:tc>
          <w:tcPr>
            <w:tcW w:w="743" w:type="dxa"/>
            <w:vAlign w:val="center"/>
          </w:tcPr>
          <w:p w14:paraId="41028CA4">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058" w:type="dxa"/>
            <w:vAlign w:val="center"/>
          </w:tcPr>
          <w:p w14:paraId="27AE41B4">
            <w:pPr>
              <w:jc w:val="center"/>
              <w:rPr>
                <w:rFonts w:ascii="宋体" w:hAnsi="宋体" w:eastAsia="宋体"/>
                <w:szCs w:val="21"/>
              </w:rPr>
            </w:pPr>
            <w:r>
              <w:rPr>
                <w:rFonts w:hint="eastAsia" w:ascii="宋体" w:hAnsi="宋体" w:eastAsia="宋体"/>
                <w:szCs w:val="21"/>
              </w:rPr>
              <w:t>课后习题</w:t>
            </w:r>
          </w:p>
          <w:p w14:paraId="19DA33D7">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630384C9">
            <w:pPr>
              <w:widowControl/>
              <w:spacing w:before="156" w:beforeLines="50" w:after="156" w:afterLines="50"/>
              <w:jc w:val="center"/>
              <w:rPr>
                <w:rFonts w:ascii="宋体" w:hAnsi="宋体" w:eastAsia="宋体"/>
                <w:szCs w:val="21"/>
                <w:lang w:val="fr-FR"/>
              </w:rPr>
            </w:pPr>
          </w:p>
        </w:tc>
      </w:tr>
      <w:tr w14:paraId="259FD71B">
        <w:trPr>
          <w:trHeight w:val="340" w:hRule="atLeast"/>
          <w:jc w:val="center"/>
        </w:trPr>
        <w:tc>
          <w:tcPr>
            <w:tcW w:w="988" w:type="dxa"/>
            <w:vAlign w:val="center"/>
          </w:tcPr>
          <w:p w14:paraId="3223084B">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708" w:type="dxa"/>
            <w:vAlign w:val="center"/>
          </w:tcPr>
          <w:p w14:paraId="050201C9">
            <w:pPr>
              <w:widowControl/>
              <w:spacing w:before="156" w:beforeLines="50" w:after="156" w:afterLines="50"/>
              <w:jc w:val="center"/>
              <w:rPr>
                <w:rFonts w:ascii="宋体" w:hAnsi="宋体" w:eastAsia="宋体"/>
                <w:szCs w:val="21"/>
              </w:rPr>
            </w:pPr>
          </w:p>
        </w:tc>
        <w:tc>
          <w:tcPr>
            <w:tcW w:w="1234" w:type="dxa"/>
            <w:vAlign w:val="center"/>
          </w:tcPr>
          <w:p w14:paraId="390B3C02">
            <w:pPr>
              <w:widowControl/>
              <w:spacing w:before="156" w:beforeLines="50" w:after="156" w:afterLines="50"/>
              <w:jc w:val="center"/>
              <w:rPr>
                <w:rFonts w:ascii="宋体" w:hAnsi="宋体" w:eastAsia="宋体"/>
                <w:szCs w:val="21"/>
              </w:rPr>
            </w:pPr>
            <w:r>
              <w:rPr>
                <w:rFonts w:hint="eastAsia" w:ascii="宋体" w:hAnsi="宋体" w:eastAsia="宋体"/>
              </w:rPr>
              <w:t>欧盟经济一体化进程1</w:t>
            </w:r>
          </w:p>
        </w:tc>
        <w:tc>
          <w:tcPr>
            <w:tcW w:w="4206" w:type="dxa"/>
            <w:vAlign w:val="center"/>
          </w:tcPr>
          <w:p w14:paraId="3599EF3D">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exposé 2</w:t>
            </w:r>
          </w:p>
          <w:p w14:paraId="6D7BC3F6">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Europe communautaire, un Etat fédéral ?</w:t>
            </w:r>
          </w:p>
          <w:p w14:paraId="7F09F735">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Le géant économique</w:t>
            </w:r>
          </w:p>
        </w:tc>
        <w:tc>
          <w:tcPr>
            <w:tcW w:w="743" w:type="dxa"/>
            <w:vAlign w:val="center"/>
          </w:tcPr>
          <w:p w14:paraId="3C5DAE54">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058" w:type="dxa"/>
            <w:vAlign w:val="center"/>
          </w:tcPr>
          <w:p w14:paraId="2DD5C2CE">
            <w:pPr>
              <w:jc w:val="center"/>
              <w:rPr>
                <w:rFonts w:ascii="宋体" w:hAnsi="宋体" w:eastAsia="宋体"/>
                <w:szCs w:val="21"/>
              </w:rPr>
            </w:pPr>
            <w:r>
              <w:rPr>
                <w:rFonts w:hint="eastAsia" w:ascii="宋体" w:hAnsi="宋体" w:eastAsia="宋体"/>
                <w:szCs w:val="21"/>
              </w:rPr>
              <w:t>课后习题</w:t>
            </w:r>
          </w:p>
          <w:p w14:paraId="70F5B2F1">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1CDEAD02">
            <w:pPr>
              <w:widowControl/>
              <w:spacing w:before="156" w:beforeLines="50" w:after="156" w:afterLines="50"/>
              <w:jc w:val="center"/>
              <w:rPr>
                <w:rFonts w:ascii="宋体" w:hAnsi="宋体" w:eastAsia="宋体"/>
                <w:szCs w:val="21"/>
                <w:lang w:val="fr-FR"/>
              </w:rPr>
            </w:pPr>
          </w:p>
        </w:tc>
      </w:tr>
      <w:tr w14:paraId="521A5006">
        <w:trPr>
          <w:trHeight w:val="340" w:hRule="atLeast"/>
          <w:jc w:val="center"/>
        </w:trPr>
        <w:tc>
          <w:tcPr>
            <w:tcW w:w="988" w:type="dxa"/>
            <w:vAlign w:val="center"/>
          </w:tcPr>
          <w:p w14:paraId="000BF530">
            <w:pPr>
              <w:widowControl/>
              <w:spacing w:before="156" w:beforeLines="50" w:after="156" w:afterLines="50"/>
              <w:jc w:val="center"/>
              <w:rPr>
                <w:rFonts w:ascii="宋体" w:hAnsi="宋体" w:eastAsia="宋体"/>
                <w:szCs w:val="21"/>
              </w:rPr>
            </w:pPr>
            <w:r>
              <w:rPr>
                <w:rFonts w:hint="eastAsia" w:ascii="宋体" w:hAnsi="宋体" w:eastAsia="宋体"/>
                <w:szCs w:val="21"/>
              </w:rPr>
              <w:t>5</w:t>
            </w:r>
          </w:p>
        </w:tc>
        <w:tc>
          <w:tcPr>
            <w:tcW w:w="708" w:type="dxa"/>
            <w:vAlign w:val="center"/>
          </w:tcPr>
          <w:p w14:paraId="65C9E5C3">
            <w:pPr>
              <w:widowControl/>
              <w:spacing w:before="156" w:beforeLines="50" w:after="156" w:afterLines="50"/>
              <w:jc w:val="center"/>
              <w:rPr>
                <w:rFonts w:ascii="宋体" w:hAnsi="宋体" w:eastAsia="宋体"/>
                <w:szCs w:val="21"/>
              </w:rPr>
            </w:pPr>
          </w:p>
        </w:tc>
        <w:tc>
          <w:tcPr>
            <w:tcW w:w="1234" w:type="dxa"/>
            <w:vAlign w:val="center"/>
          </w:tcPr>
          <w:p w14:paraId="0D8053F1">
            <w:pPr>
              <w:widowControl/>
              <w:spacing w:before="156" w:beforeLines="50" w:after="156" w:afterLines="50"/>
              <w:jc w:val="center"/>
              <w:rPr>
                <w:rFonts w:ascii="宋体" w:hAnsi="宋体" w:eastAsia="宋体"/>
                <w:szCs w:val="21"/>
              </w:rPr>
            </w:pPr>
            <w:r>
              <w:rPr>
                <w:rFonts w:hint="eastAsia" w:ascii="宋体" w:hAnsi="宋体" w:eastAsia="宋体"/>
              </w:rPr>
              <w:t>欧盟经济一体化进程2</w:t>
            </w:r>
          </w:p>
        </w:tc>
        <w:tc>
          <w:tcPr>
            <w:tcW w:w="4206" w:type="dxa"/>
            <w:vAlign w:val="center"/>
          </w:tcPr>
          <w:p w14:paraId="7B2FD3A0">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exposé 3</w:t>
            </w:r>
          </w:p>
          <w:p w14:paraId="0F210D76">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la PESC et la PESD, la Constitution échouée, le président de l'UE, le nain politique</w:t>
            </w:r>
          </w:p>
        </w:tc>
        <w:tc>
          <w:tcPr>
            <w:tcW w:w="743" w:type="dxa"/>
            <w:vAlign w:val="center"/>
          </w:tcPr>
          <w:p w14:paraId="020E113B">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058" w:type="dxa"/>
            <w:vAlign w:val="center"/>
          </w:tcPr>
          <w:p w14:paraId="02AA058D">
            <w:pPr>
              <w:jc w:val="center"/>
              <w:rPr>
                <w:rFonts w:ascii="宋体" w:hAnsi="宋体" w:eastAsia="宋体"/>
                <w:szCs w:val="21"/>
              </w:rPr>
            </w:pPr>
            <w:r>
              <w:rPr>
                <w:rFonts w:hint="eastAsia" w:ascii="宋体" w:hAnsi="宋体" w:eastAsia="宋体"/>
                <w:szCs w:val="21"/>
              </w:rPr>
              <w:t>课后习题</w:t>
            </w:r>
          </w:p>
          <w:p w14:paraId="70B7C219">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549E25BB">
            <w:pPr>
              <w:widowControl/>
              <w:spacing w:before="156" w:beforeLines="50" w:after="156" w:afterLines="50"/>
              <w:jc w:val="center"/>
              <w:rPr>
                <w:rFonts w:ascii="宋体" w:hAnsi="宋体" w:eastAsia="宋体"/>
                <w:szCs w:val="21"/>
                <w:lang w:val="fr-FR"/>
              </w:rPr>
            </w:pPr>
          </w:p>
        </w:tc>
      </w:tr>
      <w:tr w14:paraId="21596F9B">
        <w:trPr>
          <w:trHeight w:val="340" w:hRule="atLeast"/>
          <w:jc w:val="center"/>
        </w:trPr>
        <w:tc>
          <w:tcPr>
            <w:tcW w:w="988" w:type="dxa"/>
            <w:vAlign w:val="center"/>
          </w:tcPr>
          <w:p w14:paraId="0D1A036E">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708" w:type="dxa"/>
            <w:vAlign w:val="center"/>
          </w:tcPr>
          <w:p w14:paraId="3A025D71">
            <w:pPr>
              <w:widowControl/>
              <w:spacing w:before="156" w:beforeLines="50" w:after="156" w:afterLines="50"/>
              <w:jc w:val="center"/>
              <w:rPr>
                <w:rFonts w:ascii="宋体" w:hAnsi="宋体" w:eastAsia="宋体"/>
                <w:szCs w:val="21"/>
              </w:rPr>
            </w:pPr>
          </w:p>
        </w:tc>
        <w:tc>
          <w:tcPr>
            <w:tcW w:w="1234" w:type="dxa"/>
            <w:vAlign w:val="center"/>
          </w:tcPr>
          <w:p w14:paraId="07C780A9">
            <w:pPr>
              <w:widowControl/>
              <w:spacing w:before="156" w:beforeLines="50" w:after="156" w:afterLines="50"/>
              <w:jc w:val="center"/>
              <w:rPr>
                <w:rFonts w:ascii="宋体" w:hAnsi="宋体" w:eastAsia="宋体"/>
                <w:szCs w:val="21"/>
              </w:rPr>
            </w:pPr>
            <w:r>
              <w:rPr>
                <w:rFonts w:hint="eastAsia" w:ascii="宋体" w:hAnsi="宋体" w:eastAsia="宋体"/>
              </w:rPr>
              <w:t>欧美关系</w:t>
            </w:r>
          </w:p>
        </w:tc>
        <w:tc>
          <w:tcPr>
            <w:tcW w:w="4206" w:type="dxa"/>
            <w:vAlign w:val="center"/>
          </w:tcPr>
          <w:p w14:paraId="02AAB6B7">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exposé 4</w:t>
            </w:r>
          </w:p>
          <w:p w14:paraId="6A302E4B">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les relations transatlantiques depuis 1945,</w:t>
            </w:r>
          </w:p>
          <w:p w14:paraId="556CECB5">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les relations UE-OTAN</w:t>
            </w:r>
          </w:p>
          <w:p w14:paraId="0B9F8740">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défense autonome ou dépendante?</w:t>
            </w:r>
          </w:p>
        </w:tc>
        <w:tc>
          <w:tcPr>
            <w:tcW w:w="743" w:type="dxa"/>
            <w:vAlign w:val="center"/>
          </w:tcPr>
          <w:p w14:paraId="02144A0B">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058" w:type="dxa"/>
            <w:vAlign w:val="center"/>
          </w:tcPr>
          <w:p w14:paraId="51557584">
            <w:pPr>
              <w:jc w:val="center"/>
              <w:rPr>
                <w:rFonts w:ascii="宋体" w:hAnsi="宋体" w:eastAsia="宋体"/>
                <w:szCs w:val="21"/>
              </w:rPr>
            </w:pPr>
            <w:r>
              <w:rPr>
                <w:rFonts w:hint="eastAsia" w:ascii="宋体" w:hAnsi="宋体" w:eastAsia="宋体"/>
                <w:szCs w:val="21"/>
              </w:rPr>
              <w:t>课后习题</w:t>
            </w:r>
          </w:p>
          <w:p w14:paraId="5F69266A">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5FF3A6F8">
            <w:pPr>
              <w:widowControl/>
              <w:spacing w:before="156" w:beforeLines="50" w:after="156" w:afterLines="50"/>
              <w:jc w:val="center"/>
              <w:rPr>
                <w:rFonts w:ascii="宋体" w:hAnsi="宋体" w:eastAsia="宋体"/>
                <w:szCs w:val="21"/>
                <w:lang w:val="fr-FR"/>
              </w:rPr>
            </w:pPr>
          </w:p>
        </w:tc>
      </w:tr>
      <w:tr w14:paraId="17C114B5">
        <w:trPr>
          <w:trHeight w:val="340" w:hRule="atLeast"/>
          <w:jc w:val="center"/>
        </w:trPr>
        <w:tc>
          <w:tcPr>
            <w:tcW w:w="988" w:type="dxa"/>
            <w:vAlign w:val="center"/>
          </w:tcPr>
          <w:p w14:paraId="7C8E4930">
            <w:pPr>
              <w:widowControl/>
              <w:spacing w:before="156" w:beforeLines="50" w:after="156" w:afterLines="50"/>
              <w:jc w:val="center"/>
              <w:rPr>
                <w:rFonts w:ascii="宋体" w:hAnsi="宋体" w:eastAsia="宋体"/>
                <w:szCs w:val="21"/>
              </w:rPr>
            </w:pPr>
            <w:r>
              <w:rPr>
                <w:rFonts w:hint="eastAsia" w:ascii="宋体" w:hAnsi="宋体" w:eastAsia="宋体"/>
                <w:szCs w:val="21"/>
              </w:rPr>
              <w:t>7</w:t>
            </w:r>
          </w:p>
        </w:tc>
        <w:tc>
          <w:tcPr>
            <w:tcW w:w="708" w:type="dxa"/>
            <w:vAlign w:val="center"/>
          </w:tcPr>
          <w:p w14:paraId="799AA541">
            <w:pPr>
              <w:widowControl/>
              <w:spacing w:before="156" w:beforeLines="50" w:after="156" w:afterLines="50"/>
              <w:jc w:val="center"/>
              <w:rPr>
                <w:rFonts w:ascii="宋体" w:hAnsi="宋体" w:eastAsia="宋体"/>
                <w:szCs w:val="21"/>
              </w:rPr>
            </w:pPr>
          </w:p>
        </w:tc>
        <w:tc>
          <w:tcPr>
            <w:tcW w:w="1234" w:type="dxa"/>
            <w:vAlign w:val="center"/>
          </w:tcPr>
          <w:p w14:paraId="3CC2A154">
            <w:pPr>
              <w:widowControl/>
              <w:spacing w:before="156" w:beforeLines="50" w:after="156" w:afterLines="50"/>
              <w:jc w:val="center"/>
              <w:rPr>
                <w:rFonts w:ascii="宋体" w:hAnsi="宋体" w:eastAsia="宋体"/>
                <w:szCs w:val="21"/>
              </w:rPr>
            </w:pPr>
            <w:r>
              <w:rPr>
                <w:rFonts w:hint="eastAsia" w:ascii="宋体" w:hAnsi="宋体" w:eastAsia="宋体"/>
              </w:rPr>
              <w:t>欧中关系</w:t>
            </w:r>
          </w:p>
        </w:tc>
        <w:tc>
          <w:tcPr>
            <w:tcW w:w="4206" w:type="dxa"/>
            <w:vAlign w:val="center"/>
          </w:tcPr>
          <w:p w14:paraId="0025A1A2">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exposé 5</w:t>
            </w:r>
          </w:p>
          <w:p w14:paraId="3EB66618">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les relations sino-européennes après la guerre froide</w:t>
            </w:r>
          </w:p>
          <w:p w14:paraId="767780EE">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les déclarations et les réalités</w:t>
            </w:r>
          </w:p>
          <w:p w14:paraId="11B3F0F4">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é</w:t>
            </w:r>
            <w:r>
              <w:rPr>
                <w:rFonts w:ascii="宋体" w:hAnsi="宋体" w:eastAsia="宋体"/>
                <w:szCs w:val="21"/>
                <w:lang w:val="fr-FR"/>
              </w:rPr>
              <w:t>conomique VS politique</w:t>
            </w:r>
          </w:p>
        </w:tc>
        <w:tc>
          <w:tcPr>
            <w:tcW w:w="743" w:type="dxa"/>
            <w:vAlign w:val="center"/>
          </w:tcPr>
          <w:p w14:paraId="3F2F8786">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058" w:type="dxa"/>
            <w:vAlign w:val="center"/>
          </w:tcPr>
          <w:p w14:paraId="0C79B684">
            <w:pPr>
              <w:jc w:val="center"/>
              <w:rPr>
                <w:rFonts w:ascii="宋体" w:hAnsi="宋体" w:eastAsia="宋体"/>
                <w:szCs w:val="21"/>
              </w:rPr>
            </w:pPr>
            <w:r>
              <w:rPr>
                <w:rFonts w:hint="eastAsia" w:ascii="宋体" w:hAnsi="宋体" w:eastAsia="宋体"/>
                <w:szCs w:val="21"/>
              </w:rPr>
              <w:t>课后习题</w:t>
            </w:r>
          </w:p>
          <w:p w14:paraId="1D6EF314">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4470001C">
            <w:pPr>
              <w:widowControl/>
              <w:spacing w:before="156" w:beforeLines="50" w:after="156" w:afterLines="50"/>
              <w:jc w:val="center"/>
              <w:rPr>
                <w:rFonts w:ascii="宋体" w:hAnsi="宋体" w:eastAsia="宋体"/>
                <w:szCs w:val="21"/>
                <w:lang w:val="fr-FR"/>
              </w:rPr>
            </w:pPr>
          </w:p>
        </w:tc>
      </w:tr>
      <w:tr w14:paraId="1EF1721B">
        <w:trPr>
          <w:trHeight w:val="340" w:hRule="atLeast"/>
          <w:jc w:val="center"/>
        </w:trPr>
        <w:tc>
          <w:tcPr>
            <w:tcW w:w="988" w:type="dxa"/>
            <w:vAlign w:val="center"/>
          </w:tcPr>
          <w:p w14:paraId="193A71F6">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c>
          <w:tcPr>
            <w:tcW w:w="708" w:type="dxa"/>
            <w:vAlign w:val="center"/>
          </w:tcPr>
          <w:p w14:paraId="7232AD47">
            <w:pPr>
              <w:widowControl/>
              <w:spacing w:before="156" w:beforeLines="50" w:after="156" w:afterLines="50"/>
              <w:jc w:val="center"/>
              <w:rPr>
                <w:rFonts w:ascii="宋体" w:hAnsi="宋体" w:eastAsia="宋体"/>
                <w:szCs w:val="21"/>
              </w:rPr>
            </w:pPr>
          </w:p>
        </w:tc>
        <w:tc>
          <w:tcPr>
            <w:tcW w:w="1234" w:type="dxa"/>
            <w:vAlign w:val="center"/>
          </w:tcPr>
          <w:p w14:paraId="1D2E5E80">
            <w:pPr>
              <w:widowControl/>
              <w:spacing w:before="156" w:beforeLines="50" w:after="156" w:afterLines="50"/>
              <w:jc w:val="center"/>
              <w:rPr>
                <w:rFonts w:ascii="宋体" w:hAnsi="宋体" w:eastAsia="宋体"/>
                <w:szCs w:val="21"/>
              </w:rPr>
            </w:pPr>
            <w:r>
              <w:rPr>
                <w:rFonts w:hint="eastAsia" w:ascii="宋体" w:hAnsi="宋体" w:eastAsia="宋体"/>
              </w:rPr>
              <w:t>欧盟与俄罗斯关系</w:t>
            </w:r>
          </w:p>
        </w:tc>
        <w:tc>
          <w:tcPr>
            <w:tcW w:w="4206" w:type="dxa"/>
            <w:vAlign w:val="center"/>
          </w:tcPr>
          <w:p w14:paraId="35EE4B74">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les relations bilatérales depuis la fin de la guerre froide</w:t>
            </w:r>
          </w:p>
          <w:p w14:paraId="11D16F98">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les élargissements de vers l'Est de l'UE</w:t>
            </w:r>
          </w:p>
          <w:p w14:paraId="16EC28F2">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les enjeux des Russes</w:t>
            </w:r>
          </w:p>
        </w:tc>
        <w:tc>
          <w:tcPr>
            <w:tcW w:w="743" w:type="dxa"/>
            <w:vAlign w:val="center"/>
          </w:tcPr>
          <w:p w14:paraId="7CEB9A96">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058" w:type="dxa"/>
            <w:vAlign w:val="center"/>
          </w:tcPr>
          <w:p w14:paraId="3A75B2FC">
            <w:pPr>
              <w:jc w:val="center"/>
              <w:rPr>
                <w:rFonts w:ascii="宋体" w:hAnsi="宋体" w:eastAsia="宋体"/>
                <w:szCs w:val="21"/>
              </w:rPr>
            </w:pPr>
            <w:r>
              <w:rPr>
                <w:rFonts w:hint="eastAsia" w:ascii="宋体" w:hAnsi="宋体" w:eastAsia="宋体"/>
                <w:szCs w:val="21"/>
              </w:rPr>
              <w:t>课后习题</w:t>
            </w:r>
          </w:p>
          <w:p w14:paraId="7596620D">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253C8CC7">
            <w:pPr>
              <w:widowControl/>
              <w:spacing w:before="156" w:beforeLines="50" w:after="156" w:afterLines="50"/>
              <w:jc w:val="center"/>
              <w:rPr>
                <w:rFonts w:ascii="宋体" w:hAnsi="宋体" w:eastAsia="宋体"/>
                <w:szCs w:val="21"/>
                <w:lang w:val="fr-FR"/>
              </w:rPr>
            </w:pPr>
          </w:p>
        </w:tc>
      </w:tr>
      <w:tr w14:paraId="509224FF">
        <w:trPr>
          <w:trHeight w:val="340" w:hRule="atLeast"/>
          <w:jc w:val="center"/>
        </w:trPr>
        <w:tc>
          <w:tcPr>
            <w:tcW w:w="988" w:type="dxa"/>
            <w:vAlign w:val="center"/>
          </w:tcPr>
          <w:p w14:paraId="25F0293F">
            <w:pPr>
              <w:widowControl/>
              <w:spacing w:before="156" w:beforeLines="50" w:after="156" w:afterLines="50"/>
              <w:jc w:val="center"/>
              <w:rPr>
                <w:rFonts w:ascii="宋体" w:hAnsi="宋体" w:eastAsia="宋体"/>
                <w:szCs w:val="21"/>
              </w:rPr>
            </w:pPr>
            <w:r>
              <w:rPr>
                <w:rFonts w:hint="eastAsia" w:ascii="宋体" w:hAnsi="宋体" w:eastAsia="宋体"/>
                <w:szCs w:val="21"/>
              </w:rPr>
              <w:t>9</w:t>
            </w:r>
          </w:p>
        </w:tc>
        <w:tc>
          <w:tcPr>
            <w:tcW w:w="708" w:type="dxa"/>
            <w:vAlign w:val="center"/>
          </w:tcPr>
          <w:p w14:paraId="096B2983">
            <w:pPr>
              <w:widowControl/>
              <w:spacing w:before="156" w:beforeLines="50" w:after="156" w:afterLines="50"/>
              <w:jc w:val="center"/>
              <w:rPr>
                <w:rFonts w:ascii="宋体" w:hAnsi="宋体" w:eastAsia="宋体"/>
                <w:szCs w:val="21"/>
              </w:rPr>
            </w:pPr>
          </w:p>
        </w:tc>
        <w:tc>
          <w:tcPr>
            <w:tcW w:w="1234" w:type="dxa"/>
            <w:vAlign w:val="center"/>
          </w:tcPr>
          <w:p w14:paraId="6F242EF9">
            <w:pPr>
              <w:widowControl/>
              <w:spacing w:before="156" w:beforeLines="50" w:after="156" w:afterLines="50"/>
              <w:jc w:val="center"/>
              <w:rPr>
                <w:rFonts w:ascii="宋体" w:hAnsi="宋体" w:eastAsia="宋体"/>
                <w:szCs w:val="21"/>
              </w:rPr>
            </w:pPr>
            <w:r>
              <w:rPr>
                <w:rFonts w:hint="eastAsia" w:ascii="宋体" w:hAnsi="宋体" w:eastAsia="宋体"/>
              </w:rPr>
              <w:t>欧盟与中东地区关系，欧盟与非洲关系</w:t>
            </w:r>
          </w:p>
        </w:tc>
        <w:tc>
          <w:tcPr>
            <w:tcW w:w="4206" w:type="dxa"/>
            <w:vAlign w:val="center"/>
          </w:tcPr>
          <w:p w14:paraId="01EEE862">
            <w:pPr>
              <w:widowControl/>
              <w:spacing w:before="156" w:beforeLines="50" w:after="156" w:afterLines="50"/>
              <w:jc w:val="center"/>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problèmes au Moyen Orient</w:t>
            </w:r>
          </w:p>
          <w:p w14:paraId="4555B30F">
            <w:pPr>
              <w:widowControl/>
              <w:spacing w:before="156" w:beforeLines="50" w:after="156" w:afterLines="50"/>
              <w:jc w:val="center"/>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médiations de l'UE</w:t>
            </w:r>
          </w:p>
          <w:p w14:paraId="03C3122C">
            <w:pPr>
              <w:widowControl/>
              <w:spacing w:before="156" w:beforeLines="50" w:after="156" w:afterLines="50"/>
              <w:jc w:val="center"/>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 partenariat Euro-Med</w:t>
            </w:r>
          </w:p>
          <w:p w14:paraId="5A2B02FD">
            <w:pPr>
              <w:widowControl/>
              <w:spacing w:before="156" w:beforeLines="50" w:after="156" w:afterLines="50"/>
              <w:jc w:val="center"/>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aide au développement</w:t>
            </w:r>
          </w:p>
        </w:tc>
        <w:tc>
          <w:tcPr>
            <w:tcW w:w="743" w:type="dxa"/>
            <w:vAlign w:val="center"/>
          </w:tcPr>
          <w:p w14:paraId="3F1E798E">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058" w:type="dxa"/>
            <w:vAlign w:val="center"/>
          </w:tcPr>
          <w:p w14:paraId="18911349">
            <w:pPr>
              <w:jc w:val="center"/>
              <w:rPr>
                <w:rFonts w:ascii="宋体" w:hAnsi="宋体" w:eastAsia="宋体"/>
                <w:szCs w:val="21"/>
              </w:rPr>
            </w:pPr>
            <w:r>
              <w:rPr>
                <w:rFonts w:hint="eastAsia" w:ascii="宋体" w:hAnsi="宋体" w:eastAsia="宋体"/>
                <w:szCs w:val="21"/>
              </w:rPr>
              <w:t>课后习题</w:t>
            </w:r>
          </w:p>
          <w:p w14:paraId="0F2A07AB">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5A74DEBF">
            <w:pPr>
              <w:widowControl/>
              <w:spacing w:before="156" w:beforeLines="50" w:after="156" w:afterLines="50"/>
              <w:jc w:val="center"/>
              <w:rPr>
                <w:rFonts w:ascii="宋体" w:hAnsi="宋体" w:eastAsia="宋体"/>
                <w:szCs w:val="21"/>
                <w:lang w:val="fr-FR"/>
              </w:rPr>
            </w:pPr>
          </w:p>
        </w:tc>
      </w:tr>
      <w:tr w14:paraId="4AD2B930">
        <w:trPr>
          <w:trHeight w:val="340" w:hRule="atLeast"/>
          <w:jc w:val="center"/>
        </w:trPr>
        <w:tc>
          <w:tcPr>
            <w:tcW w:w="988" w:type="dxa"/>
            <w:vAlign w:val="center"/>
          </w:tcPr>
          <w:p w14:paraId="45CD2467">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0</w:t>
            </w:r>
          </w:p>
        </w:tc>
        <w:tc>
          <w:tcPr>
            <w:tcW w:w="708" w:type="dxa"/>
            <w:vAlign w:val="center"/>
          </w:tcPr>
          <w:p w14:paraId="69FA5829">
            <w:pPr>
              <w:widowControl/>
              <w:spacing w:before="156" w:beforeLines="50" w:after="156" w:afterLines="50"/>
              <w:jc w:val="center"/>
              <w:rPr>
                <w:rFonts w:ascii="宋体" w:hAnsi="宋体" w:eastAsia="宋体"/>
                <w:szCs w:val="21"/>
              </w:rPr>
            </w:pPr>
          </w:p>
        </w:tc>
        <w:tc>
          <w:tcPr>
            <w:tcW w:w="1234" w:type="dxa"/>
            <w:vAlign w:val="center"/>
          </w:tcPr>
          <w:p w14:paraId="44150771">
            <w:pPr>
              <w:widowControl/>
              <w:spacing w:before="156" w:beforeLines="50" w:after="156" w:afterLines="50"/>
              <w:jc w:val="center"/>
              <w:rPr>
                <w:rFonts w:ascii="宋体" w:hAnsi="宋体" w:eastAsia="宋体"/>
                <w:szCs w:val="21"/>
              </w:rPr>
            </w:pPr>
            <w:r>
              <w:rPr>
                <w:rFonts w:hint="eastAsia" w:ascii="宋体" w:hAnsi="宋体" w:eastAsia="宋体"/>
              </w:rPr>
              <w:t>欧盟与其他国际组织的比较</w:t>
            </w:r>
          </w:p>
        </w:tc>
        <w:tc>
          <w:tcPr>
            <w:tcW w:w="4206" w:type="dxa"/>
            <w:vAlign w:val="center"/>
          </w:tcPr>
          <w:p w14:paraId="429F1055">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exposé 6</w:t>
            </w:r>
          </w:p>
          <w:p w14:paraId="6B426AFD">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comparaison UE-ONU, UE-OTAN, UE-ASEAN…,</w:t>
            </w:r>
          </w:p>
          <w:p w14:paraId="75CB5F20">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un modèle unique</w:t>
            </w:r>
          </w:p>
        </w:tc>
        <w:tc>
          <w:tcPr>
            <w:tcW w:w="743" w:type="dxa"/>
            <w:vAlign w:val="center"/>
          </w:tcPr>
          <w:p w14:paraId="160D501B">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058" w:type="dxa"/>
            <w:vAlign w:val="center"/>
          </w:tcPr>
          <w:p w14:paraId="09EF6786">
            <w:pPr>
              <w:jc w:val="center"/>
              <w:rPr>
                <w:rFonts w:ascii="宋体" w:hAnsi="宋体" w:eastAsia="宋体"/>
                <w:szCs w:val="21"/>
              </w:rPr>
            </w:pPr>
            <w:r>
              <w:rPr>
                <w:rFonts w:hint="eastAsia" w:ascii="宋体" w:hAnsi="宋体" w:eastAsia="宋体"/>
                <w:szCs w:val="21"/>
              </w:rPr>
              <w:t>课后习题</w:t>
            </w:r>
          </w:p>
          <w:p w14:paraId="17C6CA7E">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4052FD78">
            <w:pPr>
              <w:widowControl/>
              <w:spacing w:before="156" w:beforeLines="50" w:after="156" w:afterLines="50"/>
              <w:jc w:val="center"/>
              <w:rPr>
                <w:rFonts w:ascii="宋体" w:hAnsi="宋体" w:eastAsia="宋体"/>
                <w:szCs w:val="21"/>
                <w:lang w:val="fr-FR"/>
              </w:rPr>
            </w:pPr>
          </w:p>
        </w:tc>
      </w:tr>
      <w:tr w14:paraId="565123A8">
        <w:trPr>
          <w:trHeight w:val="340" w:hRule="atLeast"/>
          <w:jc w:val="center"/>
        </w:trPr>
        <w:tc>
          <w:tcPr>
            <w:tcW w:w="988" w:type="dxa"/>
            <w:vAlign w:val="center"/>
          </w:tcPr>
          <w:p w14:paraId="79C16467">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1</w:t>
            </w:r>
          </w:p>
        </w:tc>
        <w:tc>
          <w:tcPr>
            <w:tcW w:w="708" w:type="dxa"/>
            <w:vAlign w:val="center"/>
          </w:tcPr>
          <w:p w14:paraId="0B35CA5E">
            <w:pPr>
              <w:widowControl/>
              <w:spacing w:before="156" w:beforeLines="50" w:after="156" w:afterLines="50"/>
              <w:jc w:val="center"/>
              <w:rPr>
                <w:rFonts w:ascii="宋体" w:hAnsi="宋体" w:eastAsia="宋体"/>
                <w:szCs w:val="21"/>
              </w:rPr>
            </w:pPr>
          </w:p>
        </w:tc>
        <w:tc>
          <w:tcPr>
            <w:tcW w:w="1234" w:type="dxa"/>
            <w:vAlign w:val="center"/>
          </w:tcPr>
          <w:p w14:paraId="29A130DF">
            <w:pPr>
              <w:widowControl/>
              <w:spacing w:before="156" w:beforeLines="50" w:after="156" w:afterLines="50"/>
              <w:jc w:val="center"/>
              <w:rPr>
                <w:rFonts w:ascii="宋体" w:hAnsi="宋体" w:eastAsia="宋体"/>
              </w:rPr>
            </w:pPr>
            <w:r>
              <w:rPr>
                <w:rFonts w:hint="eastAsia" w:ascii="宋体" w:hAnsi="宋体" w:eastAsia="宋体"/>
              </w:rPr>
              <w:t>欧盟主要成员国的关系与协调</w:t>
            </w:r>
          </w:p>
        </w:tc>
        <w:tc>
          <w:tcPr>
            <w:tcW w:w="4206" w:type="dxa"/>
            <w:vAlign w:val="center"/>
          </w:tcPr>
          <w:p w14:paraId="74C5BCA4">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convergences et désaccords entre les principaux Etats-membres</w:t>
            </w:r>
          </w:p>
          <w:p w14:paraId="60E2D8F6">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le moteur de l'UE</w:t>
            </w:r>
          </w:p>
          <w:p w14:paraId="27DCA1BF">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la coordination</w:t>
            </w:r>
          </w:p>
        </w:tc>
        <w:tc>
          <w:tcPr>
            <w:tcW w:w="743" w:type="dxa"/>
            <w:vAlign w:val="center"/>
          </w:tcPr>
          <w:p w14:paraId="5635E1D8">
            <w:pPr>
              <w:widowControl/>
              <w:spacing w:before="156" w:beforeLines="50" w:after="156" w:afterLines="50"/>
              <w:jc w:val="center"/>
              <w:rPr>
                <w:rFonts w:ascii="宋体" w:hAnsi="宋体" w:eastAsia="宋体"/>
              </w:rPr>
            </w:pPr>
            <w:r>
              <w:rPr>
                <w:rFonts w:hint="eastAsia" w:ascii="宋体" w:hAnsi="宋体" w:eastAsia="宋体"/>
              </w:rPr>
              <w:t>2</w:t>
            </w:r>
          </w:p>
        </w:tc>
        <w:tc>
          <w:tcPr>
            <w:tcW w:w="1058" w:type="dxa"/>
            <w:vAlign w:val="center"/>
          </w:tcPr>
          <w:p w14:paraId="24357DE8">
            <w:pPr>
              <w:jc w:val="center"/>
              <w:rPr>
                <w:rFonts w:ascii="宋体" w:hAnsi="宋体" w:eastAsia="宋体"/>
                <w:szCs w:val="21"/>
              </w:rPr>
            </w:pPr>
            <w:r>
              <w:rPr>
                <w:rFonts w:hint="eastAsia" w:ascii="宋体" w:hAnsi="宋体" w:eastAsia="宋体"/>
                <w:szCs w:val="21"/>
              </w:rPr>
              <w:t>课后习题</w:t>
            </w:r>
          </w:p>
          <w:p w14:paraId="6C2603EB">
            <w:pPr>
              <w:jc w:val="center"/>
              <w:rPr>
                <w:rFonts w:ascii="宋体" w:hAnsi="宋体" w:eastAsia="宋体"/>
                <w:szCs w:val="21"/>
              </w:rPr>
            </w:pPr>
            <w:r>
              <w:rPr>
                <w:rFonts w:hint="eastAsia" w:ascii="宋体" w:hAnsi="宋体" w:eastAsia="宋体"/>
                <w:szCs w:val="21"/>
              </w:rPr>
              <w:t>复习总结</w:t>
            </w:r>
          </w:p>
        </w:tc>
        <w:tc>
          <w:tcPr>
            <w:tcW w:w="1134" w:type="dxa"/>
            <w:vAlign w:val="center"/>
          </w:tcPr>
          <w:p w14:paraId="09713028">
            <w:pPr>
              <w:widowControl/>
              <w:spacing w:before="156" w:beforeLines="50" w:after="156" w:afterLines="50"/>
              <w:jc w:val="center"/>
              <w:rPr>
                <w:rFonts w:ascii="宋体" w:hAnsi="宋体" w:eastAsia="宋体"/>
                <w:szCs w:val="21"/>
                <w:lang w:val="fr-FR"/>
              </w:rPr>
            </w:pPr>
          </w:p>
        </w:tc>
      </w:tr>
      <w:tr w14:paraId="27D1ED7C">
        <w:trPr>
          <w:trHeight w:val="340" w:hRule="atLeast"/>
          <w:jc w:val="center"/>
        </w:trPr>
        <w:tc>
          <w:tcPr>
            <w:tcW w:w="988" w:type="dxa"/>
            <w:vAlign w:val="center"/>
          </w:tcPr>
          <w:p w14:paraId="4752DD84">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2</w:t>
            </w:r>
          </w:p>
        </w:tc>
        <w:tc>
          <w:tcPr>
            <w:tcW w:w="708" w:type="dxa"/>
            <w:vAlign w:val="center"/>
          </w:tcPr>
          <w:p w14:paraId="5108EE63">
            <w:pPr>
              <w:widowControl/>
              <w:spacing w:before="156" w:beforeLines="50" w:after="156" w:afterLines="50"/>
              <w:jc w:val="center"/>
              <w:rPr>
                <w:rFonts w:ascii="宋体" w:hAnsi="宋体" w:eastAsia="宋体"/>
                <w:szCs w:val="21"/>
              </w:rPr>
            </w:pPr>
          </w:p>
        </w:tc>
        <w:tc>
          <w:tcPr>
            <w:tcW w:w="1234" w:type="dxa"/>
            <w:vAlign w:val="center"/>
          </w:tcPr>
          <w:p w14:paraId="5EAE3935">
            <w:pPr>
              <w:widowControl/>
              <w:spacing w:before="156" w:beforeLines="50" w:after="156" w:afterLines="50"/>
              <w:jc w:val="center"/>
              <w:rPr>
                <w:rFonts w:ascii="宋体" w:hAnsi="宋体" w:eastAsia="宋体"/>
              </w:rPr>
            </w:pPr>
            <w:r>
              <w:rPr>
                <w:rFonts w:hint="eastAsia" w:ascii="宋体" w:hAnsi="宋体" w:eastAsia="宋体"/>
              </w:rPr>
              <w:t>欧盟扩大问题与前景展望</w:t>
            </w:r>
          </w:p>
        </w:tc>
        <w:tc>
          <w:tcPr>
            <w:tcW w:w="4206" w:type="dxa"/>
            <w:vAlign w:val="center"/>
          </w:tcPr>
          <w:p w14:paraId="481C5890">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exposé 7</w:t>
            </w:r>
          </w:p>
          <w:p w14:paraId="027E578B">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 xml:space="preserve">les futurs élargissements, </w:t>
            </w:r>
          </w:p>
          <w:p w14:paraId="43F1310F">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l’Europe politique</w:t>
            </w:r>
          </w:p>
          <w:p w14:paraId="5CD5A003">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vers la Fédération d’États-nations</w:t>
            </w:r>
          </w:p>
        </w:tc>
        <w:tc>
          <w:tcPr>
            <w:tcW w:w="743" w:type="dxa"/>
            <w:vAlign w:val="center"/>
          </w:tcPr>
          <w:p w14:paraId="0A68734D">
            <w:pPr>
              <w:widowControl/>
              <w:spacing w:before="156" w:beforeLines="50" w:after="156" w:afterLines="50"/>
              <w:jc w:val="center"/>
              <w:rPr>
                <w:rFonts w:ascii="宋体" w:hAnsi="宋体" w:eastAsia="宋体"/>
              </w:rPr>
            </w:pPr>
            <w:r>
              <w:rPr>
                <w:rFonts w:hint="eastAsia" w:ascii="宋体" w:hAnsi="宋体" w:eastAsia="宋体"/>
              </w:rPr>
              <w:t>2</w:t>
            </w:r>
          </w:p>
        </w:tc>
        <w:tc>
          <w:tcPr>
            <w:tcW w:w="1058" w:type="dxa"/>
            <w:vAlign w:val="center"/>
          </w:tcPr>
          <w:p w14:paraId="3A706990">
            <w:pPr>
              <w:jc w:val="center"/>
              <w:rPr>
                <w:rFonts w:ascii="宋体" w:hAnsi="宋体" w:eastAsia="宋体"/>
                <w:szCs w:val="21"/>
              </w:rPr>
            </w:pPr>
            <w:r>
              <w:rPr>
                <w:rFonts w:hint="eastAsia" w:ascii="宋体" w:hAnsi="宋体" w:eastAsia="宋体"/>
                <w:szCs w:val="21"/>
              </w:rPr>
              <w:t>课后习题</w:t>
            </w:r>
          </w:p>
          <w:p w14:paraId="641C0D23">
            <w:pPr>
              <w:jc w:val="center"/>
              <w:rPr>
                <w:rFonts w:ascii="宋体" w:hAnsi="宋体" w:eastAsia="宋体"/>
                <w:szCs w:val="21"/>
              </w:rPr>
            </w:pPr>
            <w:r>
              <w:rPr>
                <w:rFonts w:hint="eastAsia" w:ascii="宋体" w:hAnsi="宋体" w:eastAsia="宋体"/>
                <w:szCs w:val="21"/>
              </w:rPr>
              <w:t>复习总结</w:t>
            </w:r>
          </w:p>
        </w:tc>
        <w:tc>
          <w:tcPr>
            <w:tcW w:w="1134" w:type="dxa"/>
            <w:vAlign w:val="center"/>
          </w:tcPr>
          <w:p w14:paraId="2330F273">
            <w:pPr>
              <w:widowControl/>
              <w:spacing w:before="156" w:beforeLines="50" w:after="156" w:afterLines="50"/>
              <w:jc w:val="center"/>
              <w:rPr>
                <w:rFonts w:ascii="宋体" w:hAnsi="宋体" w:eastAsia="宋体"/>
                <w:szCs w:val="21"/>
                <w:lang w:val="fr-FR"/>
              </w:rPr>
            </w:pPr>
          </w:p>
        </w:tc>
      </w:tr>
      <w:tr w14:paraId="0A5F276C">
        <w:trPr>
          <w:trHeight w:val="340" w:hRule="atLeast"/>
          <w:jc w:val="center"/>
        </w:trPr>
        <w:tc>
          <w:tcPr>
            <w:tcW w:w="988" w:type="dxa"/>
            <w:vAlign w:val="center"/>
          </w:tcPr>
          <w:p w14:paraId="20E69BB8">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3</w:t>
            </w:r>
          </w:p>
        </w:tc>
        <w:tc>
          <w:tcPr>
            <w:tcW w:w="708" w:type="dxa"/>
            <w:vAlign w:val="center"/>
          </w:tcPr>
          <w:p w14:paraId="49F0A9C6">
            <w:pPr>
              <w:widowControl/>
              <w:spacing w:before="156" w:beforeLines="50" w:after="156" w:afterLines="50"/>
              <w:jc w:val="center"/>
              <w:rPr>
                <w:rFonts w:ascii="宋体" w:hAnsi="宋体" w:eastAsia="宋体"/>
                <w:szCs w:val="21"/>
              </w:rPr>
            </w:pPr>
          </w:p>
        </w:tc>
        <w:tc>
          <w:tcPr>
            <w:tcW w:w="1234" w:type="dxa"/>
            <w:vAlign w:val="center"/>
          </w:tcPr>
          <w:p w14:paraId="30ADF928">
            <w:pPr>
              <w:widowControl/>
              <w:spacing w:before="156" w:beforeLines="50" w:after="156" w:afterLines="50"/>
              <w:jc w:val="center"/>
              <w:rPr>
                <w:rFonts w:ascii="宋体" w:hAnsi="宋体" w:eastAsia="宋体"/>
              </w:rPr>
            </w:pPr>
            <w:r>
              <w:rPr>
                <w:rFonts w:hint="eastAsia" w:ascii="宋体" w:hAnsi="宋体" w:eastAsia="宋体"/>
              </w:rPr>
              <w:t>欧盟“软力量”的发挥</w:t>
            </w:r>
          </w:p>
        </w:tc>
        <w:tc>
          <w:tcPr>
            <w:tcW w:w="4206" w:type="dxa"/>
            <w:vAlign w:val="center"/>
          </w:tcPr>
          <w:p w14:paraId="0DF5358A">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exposé 8</w:t>
            </w:r>
          </w:p>
          <w:p w14:paraId="13139606">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l'Europe "puissance",</w:t>
            </w:r>
          </w:p>
          <w:p w14:paraId="716F2211">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concept de sécurité</w:t>
            </w:r>
          </w:p>
          <w:p w14:paraId="4F7AE7BA">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l'aide au développement</w:t>
            </w:r>
          </w:p>
          <w:p w14:paraId="1D3C4069">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la politique culturelle</w:t>
            </w:r>
          </w:p>
        </w:tc>
        <w:tc>
          <w:tcPr>
            <w:tcW w:w="743" w:type="dxa"/>
            <w:vAlign w:val="center"/>
          </w:tcPr>
          <w:p w14:paraId="2B7FBD8F">
            <w:pPr>
              <w:widowControl/>
              <w:spacing w:before="156" w:beforeLines="50" w:after="156" w:afterLines="50"/>
              <w:jc w:val="center"/>
              <w:rPr>
                <w:rFonts w:ascii="宋体" w:hAnsi="宋体" w:eastAsia="宋体"/>
              </w:rPr>
            </w:pPr>
            <w:r>
              <w:rPr>
                <w:rFonts w:hint="eastAsia" w:ascii="宋体" w:hAnsi="宋体" w:eastAsia="宋体"/>
              </w:rPr>
              <w:t>2</w:t>
            </w:r>
          </w:p>
        </w:tc>
        <w:tc>
          <w:tcPr>
            <w:tcW w:w="1058" w:type="dxa"/>
            <w:vAlign w:val="center"/>
          </w:tcPr>
          <w:p w14:paraId="4B901B3E">
            <w:pPr>
              <w:jc w:val="center"/>
              <w:rPr>
                <w:rFonts w:ascii="宋体" w:hAnsi="宋体" w:eastAsia="宋体"/>
                <w:szCs w:val="21"/>
              </w:rPr>
            </w:pPr>
            <w:r>
              <w:rPr>
                <w:rFonts w:hint="eastAsia" w:ascii="宋体" w:hAnsi="宋体" w:eastAsia="宋体"/>
                <w:szCs w:val="21"/>
              </w:rPr>
              <w:t>课后习题</w:t>
            </w:r>
          </w:p>
          <w:p w14:paraId="5E97E061">
            <w:pPr>
              <w:jc w:val="center"/>
              <w:rPr>
                <w:rFonts w:ascii="宋体" w:hAnsi="宋体" w:eastAsia="宋体"/>
                <w:szCs w:val="21"/>
              </w:rPr>
            </w:pPr>
            <w:r>
              <w:rPr>
                <w:rFonts w:hint="eastAsia" w:ascii="宋体" w:hAnsi="宋体" w:eastAsia="宋体"/>
                <w:szCs w:val="21"/>
              </w:rPr>
              <w:t>复习总结</w:t>
            </w:r>
          </w:p>
        </w:tc>
        <w:tc>
          <w:tcPr>
            <w:tcW w:w="1134" w:type="dxa"/>
            <w:vAlign w:val="center"/>
          </w:tcPr>
          <w:p w14:paraId="0387C362">
            <w:pPr>
              <w:widowControl/>
              <w:spacing w:before="156" w:beforeLines="50" w:after="156" w:afterLines="50"/>
              <w:jc w:val="center"/>
              <w:rPr>
                <w:rFonts w:ascii="宋体" w:hAnsi="宋体" w:eastAsia="宋体"/>
                <w:szCs w:val="21"/>
                <w:lang w:val="fr-FR"/>
              </w:rPr>
            </w:pPr>
          </w:p>
        </w:tc>
      </w:tr>
      <w:tr w14:paraId="764EFF7B">
        <w:trPr>
          <w:trHeight w:val="340" w:hRule="atLeast"/>
          <w:jc w:val="center"/>
        </w:trPr>
        <w:tc>
          <w:tcPr>
            <w:tcW w:w="988" w:type="dxa"/>
            <w:vAlign w:val="center"/>
          </w:tcPr>
          <w:p w14:paraId="3787A76B">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4</w:t>
            </w:r>
          </w:p>
        </w:tc>
        <w:tc>
          <w:tcPr>
            <w:tcW w:w="708" w:type="dxa"/>
            <w:vAlign w:val="center"/>
          </w:tcPr>
          <w:p w14:paraId="6A2E8DEF">
            <w:pPr>
              <w:widowControl/>
              <w:spacing w:before="156" w:beforeLines="50" w:after="156" w:afterLines="50"/>
              <w:jc w:val="center"/>
              <w:rPr>
                <w:rFonts w:ascii="宋体" w:hAnsi="宋体" w:eastAsia="宋体"/>
                <w:szCs w:val="21"/>
              </w:rPr>
            </w:pPr>
          </w:p>
        </w:tc>
        <w:tc>
          <w:tcPr>
            <w:tcW w:w="1234" w:type="dxa"/>
            <w:vAlign w:val="center"/>
          </w:tcPr>
          <w:p w14:paraId="1707F067">
            <w:pPr>
              <w:widowControl/>
              <w:spacing w:before="156" w:beforeLines="50" w:after="156" w:afterLines="50"/>
              <w:jc w:val="center"/>
              <w:rPr>
                <w:rFonts w:ascii="宋体" w:hAnsi="宋体" w:eastAsia="宋体"/>
              </w:rPr>
            </w:pPr>
            <w:r>
              <w:rPr>
                <w:rFonts w:hint="eastAsia" w:ascii="宋体" w:hAnsi="宋体" w:eastAsia="宋体"/>
              </w:rPr>
              <w:t>欧盟与全球一体化和区域合作化</w:t>
            </w:r>
          </w:p>
        </w:tc>
        <w:tc>
          <w:tcPr>
            <w:tcW w:w="4206" w:type="dxa"/>
            <w:vAlign w:val="center"/>
          </w:tcPr>
          <w:p w14:paraId="32730769">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l’UE dans la mondialisation et la coopération régionale</w:t>
            </w:r>
          </w:p>
          <w:p w14:paraId="269E6C72">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Quelle est la tendance à l'avenir?</w:t>
            </w:r>
          </w:p>
        </w:tc>
        <w:tc>
          <w:tcPr>
            <w:tcW w:w="743" w:type="dxa"/>
            <w:vAlign w:val="center"/>
          </w:tcPr>
          <w:p w14:paraId="26B320C4">
            <w:pPr>
              <w:widowControl/>
              <w:spacing w:before="156" w:beforeLines="50" w:after="156" w:afterLines="50"/>
              <w:jc w:val="center"/>
              <w:rPr>
                <w:rFonts w:ascii="宋体" w:hAnsi="宋体" w:eastAsia="宋体"/>
              </w:rPr>
            </w:pPr>
            <w:r>
              <w:rPr>
                <w:rFonts w:hint="eastAsia" w:ascii="宋体" w:hAnsi="宋体" w:eastAsia="宋体"/>
              </w:rPr>
              <w:t>2</w:t>
            </w:r>
          </w:p>
        </w:tc>
        <w:tc>
          <w:tcPr>
            <w:tcW w:w="1058" w:type="dxa"/>
            <w:vAlign w:val="center"/>
          </w:tcPr>
          <w:p w14:paraId="18D9E53A">
            <w:pPr>
              <w:jc w:val="center"/>
              <w:rPr>
                <w:rFonts w:ascii="宋体" w:hAnsi="宋体" w:eastAsia="宋体"/>
                <w:szCs w:val="21"/>
              </w:rPr>
            </w:pPr>
            <w:r>
              <w:rPr>
                <w:rFonts w:hint="eastAsia" w:ascii="宋体" w:hAnsi="宋体" w:eastAsia="宋体"/>
                <w:szCs w:val="21"/>
              </w:rPr>
              <w:t>课后习题</w:t>
            </w:r>
          </w:p>
          <w:p w14:paraId="40FCC064">
            <w:pPr>
              <w:jc w:val="center"/>
              <w:rPr>
                <w:rFonts w:ascii="宋体" w:hAnsi="宋体" w:eastAsia="宋体"/>
                <w:szCs w:val="21"/>
              </w:rPr>
            </w:pPr>
            <w:r>
              <w:rPr>
                <w:rFonts w:hint="eastAsia" w:ascii="宋体" w:hAnsi="宋体" w:eastAsia="宋体"/>
                <w:szCs w:val="21"/>
              </w:rPr>
              <w:t>复习总结</w:t>
            </w:r>
          </w:p>
        </w:tc>
        <w:tc>
          <w:tcPr>
            <w:tcW w:w="1134" w:type="dxa"/>
            <w:vAlign w:val="center"/>
          </w:tcPr>
          <w:p w14:paraId="3B6D9737">
            <w:pPr>
              <w:widowControl/>
              <w:spacing w:before="156" w:beforeLines="50" w:after="156" w:afterLines="50"/>
              <w:jc w:val="center"/>
              <w:rPr>
                <w:rFonts w:ascii="宋体" w:hAnsi="宋体" w:eastAsia="宋体"/>
                <w:szCs w:val="21"/>
                <w:lang w:val="fr-FR"/>
              </w:rPr>
            </w:pPr>
          </w:p>
        </w:tc>
      </w:tr>
      <w:tr w14:paraId="46758105">
        <w:trPr>
          <w:trHeight w:val="340" w:hRule="atLeast"/>
          <w:jc w:val="center"/>
        </w:trPr>
        <w:tc>
          <w:tcPr>
            <w:tcW w:w="988" w:type="dxa"/>
            <w:vAlign w:val="center"/>
          </w:tcPr>
          <w:p w14:paraId="5F496EAF">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5</w:t>
            </w:r>
          </w:p>
        </w:tc>
        <w:tc>
          <w:tcPr>
            <w:tcW w:w="708" w:type="dxa"/>
            <w:vAlign w:val="center"/>
          </w:tcPr>
          <w:p w14:paraId="1F2815DB">
            <w:pPr>
              <w:widowControl/>
              <w:spacing w:before="156" w:beforeLines="50" w:after="156" w:afterLines="50"/>
              <w:jc w:val="center"/>
              <w:rPr>
                <w:rFonts w:ascii="宋体" w:hAnsi="宋体" w:eastAsia="宋体"/>
                <w:szCs w:val="21"/>
              </w:rPr>
            </w:pPr>
          </w:p>
        </w:tc>
        <w:tc>
          <w:tcPr>
            <w:tcW w:w="1234" w:type="dxa"/>
            <w:vAlign w:val="center"/>
          </w:tcPr>
          <w:p w14:paraId="5FDB23B6">
            <w:pPr>
              <w:widowControl/>
              <w:spacing w:before="156" w:beforeLines="50" w:after="156" w:afterLines="50"/>
              <w:jc w:val="center"/>
              <w:rPr>
                <w:rFonts w:ascii="宋体" w:hAnsi="宋体" w:eastAsia="宋体"/>
              </w:rPr>
            </w:pPr>
            <w:r>
              <w:rPr>
                <w:rFonts w:hint="eastAsia" w:ascii="宋体" w:hAnsi="宋体" w:eastAsia="宋体"/>
              </w:rPr>
              <w:t>法国在欧盟中的地位和作用</w:t>
            </w:r>
          </w:p>
        </w:tc>
        <w:tc>
          <w:tcPr>
            <w:tcW w:w="4206" w:type="dxa"/>
            <w:vAlign w:val="center"/>
          </w:tcPr>
          <w:p w14:paraId="79DB10B3">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exposé 9</w:t>
            </w:r>
          </w:p>
          <w:p w14:paraId="641CADA5">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la France dans l'UE : membre fondateur</w:t>
            </w:r>
          </w:p>
          <w:p w14:paraId="3B3E6E48">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les crises</w:t>
            </w:r>
          </w:p>
          <w:p w14:paraId="74F5DCF3">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le moteur franco-allemand</w:t>
            </w:r>
          </w:p>
        </w:tc>
        <w:tc>
          <w:tcPr>
            <w:tcW w:w="743" w:type="dxa"/>
            <w:vAlign w:val="center"/>
          </w:tcPr>
          <w:p w14:paraId="172A3C55">
            <w:pPr>
              <w:widowControl/>
              <w:spacing w:before="156" w:beforeLines="50" w:after="156" w:afterLines="50"/>
              <w:jc w:val="center"/>
              <w:rPr>
                <w:rFonts w:ascii="宋体" w:hAnsi="宋体" w:eastAsia="宋体"/>
              </w:rPr>
            </w:pPr>
            <w:r>
              <w:rPr>
                <w:rFonts w:hint="eastAsia" w:ascii="宋体" w:hAnsi="宋体" w:eastAsia="宋体"/>
              </w:rPr>
              <w:t>2</w:t>
            </w:r>
          </w:p>
        </w:tc>
        <w:tc>
          <w:tcPr>
            <w:tcW w:w="1058" w:type="dxa"/>
            <w:vAlign w:val="center"/>
          </w:tcPr>
          <w:p w14:paraId="5CA5595B">
            <w:pPr>
              <w:jc w:val="center"/>
              <w:rPr>
                <w:rFonts w:ascii="宋体" w:hAnsi="宋体" w:eastAsia="宋体"/>
                <w:szCs w:val="21"/>
              </w:rPr>
            </w:pPr>
            <w:r>
              <w:rPr>
                <w:rFonts w:hint="eastAsia" w:ascii="宋体" w:hAnsi="宋体" w:eastAsia="宋体"/>
                <w:szCs w:val="21"/>
              </w:rPr>
              <w:t>课后习题</w:t>
            </w:r>
          </w:p>
          <w:p w14:paraId="4A594BA4">
            <w:pPr>
              <w:jc w:val="center"/>
              <w:rPr>
                <w:rFonts w:ascii="宋体" w:hAnsi="宋体" w:eastAsia="宋体"/>
                <w:szCs w:val="21"/>
              </w:rPr>
            </w:pPr>
            <w:r>
              <w:rPr>
                <w:rFonts w:hint="eastAsia" w:ascii="宋体" w:hAnsi="宋体" w:eastAsia="宋体"/>
                <w:szCs w:val="21"/>
              </w:rPr>
              <w:t>复习总结</w:t>
            </w:r>
          </w:p>
        </w:tc>
        <w:tc>
          <w:tcPr>
            <w:tcW w:w="1134" w:type="dxa"/>
            <w:vAlign w:val="center"/>
          </w:tcPr>
          <w:p w14:paraId="5EB7A659">
            <w:pPr>
              <w:widowControl/>
              <w:spacing w:before="156" w:beforeLines="50" w:after="156" w:afterLines="50"/>
              <w:jc w:val="center"/>
              <w:rPr>
                <w:rFonts w:ascii="宋体" w:hAnsi="宋体" w:eastAsia="宋体"/>
                <w:szCs w:val="21"/>
                <w:lang w:val="fr-FR"/>
              </w:rPr>
            </w:pPr>
          </w:p>
        </w:tc>
      </w:tr>
      <w:tr w14:paraId="59082F20">
        <w:trPr>
          <w:trHeight w:val="340" w:hRule="atLeast"/>
          <w:jc w:val="center"/>
        </w:trPr>
        <w:tc>
          <w:tcPr>
            <w:tcW w:w="988" w:type="dxa"/>
            <w:vAlign w:val="center"/>
          </w:tcPr>
          <w:p w14:paraId="6D7E3DDD">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6</w:t>
            </w:r>
            <w:r>
              <w:rPr>
                <w:rFonts w:hint="eastAsia" w:ascii="宋体" w:hAnsi="宋体" w:eastAsia="宋体"/>
                <w:szCs w:val="21"/>
              </w:rPr>
              <w:t>-</w:t>
            </w:r>
            <w:r>
              <w:rPr>
                <w:rFonts w:ascii="宋体" w:hAnsi="宋体" w:eastAsia="宋体"/>
                <w:szCs w:val="21"/>
              </w:rPr>
              <w:t>17</w:t>
            </w:r>
          </w:p>
        </w:tc>
        <w:tc>
          <w:tcPr>
            <w:tcW w:w="708" w:type="dxa"/>
            <w:vAlign w:val="center"/>
          </w:tcPr>
          <w:p w14:paraId="1F183475">
            <w:pPr>
              <w:widowControl/>
              <w:spacing w:before="156" w:beforeLines="50" w:after="156" w:afterLines="50"/>
              <w:jc w:val="center"/>
              <w:rPr>
                <w:rFonts w:ascii="宋体" w:hAnsi="宋体" w:eastAsia="宋体"/>
                <w:szCs w:val="21"/>
              </w:rPr>
            </w:pPr>
          </w:p>
        </w:tc>
        <w:tc>
          <w:tcPr>
            <w:tcW w:w="1234" w:type="dxa"/>
            <w:vAlign w:val="center"/>
          </w:tcPr>
          <w:p w14:paraId="7EA13901">
            <w:pPr>
              <w:widowControl/>
              <w:spacing w:before="156" w:beforeLines="50" w:after="156" w:afterLines="50"/>
              <w:jc w:val="center"/>
              <w:rPr>
                <w:rFonts w:ascii="宋体" w:hAnsi="宋体" w:eastAsia="宋体"/>
              </w:rPr>
            </w:pPr>
            <w:r>
              <w:rPr>
                <w:rFonts w:hint="eastAsia" w:ascii="宋体" w:hAnsi="宋体" w:eastAsia="宋体"/>
              </w:rPr>
              <w:t>欧盟法在成员国的执行情况</w:t>
            </w:r>
          </w:p>
        </w:tc>
        <w:tc>
          <w:tcPr>
            <w:tcW w:w="4206" w:type="dxa"/>
            <w:vAlign w:val="center"/>
          </w:tcPr>
          <w:p w14:paraId="4514E5D7">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Différents régimes politiques des Etats membres</w:t>
            </w:r>
          </w:p>
          <w:p w14:paraId="0A14C6AA">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Coordination nationale de la politique européenne</w:t>
            </w:r>
          </w:p>
        </w:tc>
        <w:tc>
          <w:tcPr>
            <w:tcW w:w="743" w:type="dxa"/>
            <w:vAlign w:val="center"/>
          </w:tcPr>
          <w:p w14:paraId="5A161F6E">
            <w:pPr>
              <w:widowControl/>
              <w:spacing w:before="156" w:beforeLines="50" w:after="156" w:afterLines="50"/>
              <w:jc w:val="center"/>
              <w:rPr>
                <w:rFonts w:ascii="宋体" w:hAnsi="宋体" w:eastAsia="宋体"/>
              </w:rPr>
            </w:pPr>
            <w:r>
              <w:rPr>
                <w:rFonts w:hint="eastAsia" w:ascii="宋体" w:hAnsi="宋体" w:eastAsia="宋体"/>
              </w:rPr>
              <w:t>4</w:t>
            </w:r>
          </w:p>
        </w:tc>
        <w:tc>
          <w:tcPr>
            <w:tcW w:w="1058" w:type="dxa"/>
            <w:vAlign w:val="center"/>
          </w:tcPr>
          <w:p w14:paraId="1B1726B6">
            <w:pPr>
              <w:jc w:val="center"/>
              <w:rPr>
                <w:rFonts w:ascii="宋体" w:hAnsi="宋体" w:eastAsia="宋体"/>
                <w:szCs w:val="21"/>
              </w:rPr>
            </w:pPr>
            <w:r>
              <w:rPr>
                <w:rFonts w:hint="eastAsia" w:ascii="宋体" w:hAnsi="宋体" w:eastAsia="宋体"/>
                <w:szCs w:val="21"/>
              </w:rPr>
              <w:t>课后习题</w:t>
            </w:r>
          </w:p>
          <w:p w14:paraId="1DC0973B">
            <w:pPr>
              <w:jc w:val="center"/>
              <w:rPr>
                <w:rFonts w:ascii="宋体" w:hAnsi="宋体" w:eastAsia="宋体"/>
                <w:szCs w:val="21"/>
              </w:rPr>
            </w:pPr>
            <w:r>
              <w:rPr>
                <w:rFonts w:hint="eastAsia" w:ascii="宋体" w:hAnsi="宋体" w:eastAsia="宋体"/>
                <w:szCs w:val="21"/>
              </w:rPr>
              <w:t>复习总结</w:t>
            </w:r>
          </w:p>
        </w:tc>
        <w:tc>
          <w:tcPr>
            <w:tcW w:w="1134" w:type="dxa"/>
            <w:vAlign w:val="center"/>
          </w:tcPr>
          <w:p w14:paraId="007664DD">
            <w:pPr>
              <w:widowControl/>
              <w:spacing w:before="156" w:beforeLines="50" w:after="156" w:afterLines="50"/>
              <w:jc w:val="center"/>
              <w:rPr>
                <w:rFonts w:ascii="宋体" w:hAnsi="宋体" w:eastAsia="宋体"/>
                <w:szCs w:val="21"/>
                <w:lang w:val="fr-FR"/>
              </w:rPr>
            </w:pPr>
          </w:p>
        </w:tc>
      </w:tr>
    </w:tbl>
    <w:p w14:paraId="7F1B5C48">
      <w:pPr>
        <w:widowControl/>
        <w:spacing w:before="156" w:beforeLines="50" w:after="156" w:afterLines="50"/>
        <w:ind w:firstLine="561" w:firstLineChars="200"/>
        <w:jc w:val="left"/>
      </w:pPr>
      <w:r>
        <w:rPr>
          <w:rFonts w:hint="eastAsia" w:ascii="黑体" w:hAnsi="黑体" w:eastAsia="黑体"/>
          <w:b/>
          <w:sz w:val="28"/>
          <w:szCs w:val="28"/>
        </w:rPr>
        <w:t>六、教材及参考书目</w:t>
      </w:r>
    </w:p>
    <w:p w14:paraId="40E1838B">
      <w:pPr>
        <w:widowControl/>
        <w:spacing w:before="156" w:beforeLines="50" w:after="156" w:afterLines="50"/>
        <w:jc w:val="left"/>
        <w:rPr>
          <w:rFonts w:ascii="宋体" w:hAnsi="宋体" w:eastAsia="宋体"/>
        </w:rPr>
      </w:pPr>
      <w:r>
        <w:rPr>
          <w:rFonts w:hint="eastAsia" w:ascii="宋体" w:hAnsi="宋体" w:eastAsia="宋体"/>
        </w:rPr>
        <w:t>1</w:t>
      </w:r>
      <w:r>
        <w:rPr>
          <w:rFonts w:ascii="宋体" w:hAnsi="宋体" w:eastAsia="宋体"/>
        </w:rPr>
        <w:t>.</w:t>
      </w:r>
      <w:r>
        <w:rPr>
          <w:rFonts w:hint="eastAsia" w:ascii="宋体" w:hAnsi="宋体" w:eastAsia="宋体"/>
        </w:rPr>
        <w:t>欧盟官方网站：</w:t>
      </w:r>
      <w:r>
        <w:rPr>
          <w:rFonts w:ascii="宋体" w:hAnsi="宋体" w:eastAsia="宋体"/>
        </w:rPr>
        <w:t>http://europa.eu/index_fr.htm</w:t>
      </w:r>
    </w:p>
    <w:p w14:paraId="26803527">
      <w:pPr>
        <w:widowControl/>
        <w:spacing w:before="156" w:beforeLines="50" w:after="156" w:afterLines="50"/>
        <w:jc w:val="left"/>
        <w:rPr>
          <w:rFonts w:ascii="宋体" w:hAnsi="宋体" w:eastAsia="宋体"/>
        </w:rPr>
      </w:pPr>
      <w:r>
        <w:rPr>
          <w:rFonts w:hint="eastAsia" w:ascii="宋体" w:hAnsi="宋体" w:eastAsia="宋体"/>
        </w:rPr>
        <w:t>2</w:t>
      </w:r>
      <w:r>
        <w:rPr>
          <w:rFonts w:ascii="宋体" w:hAnsi="宋体" w:eastAsia="宋体"/>
        </w:rPr>
        <w:t>.[</w:t>
      </w:r>
      <w:r>
        <w:rPr>
          <w:rFonts w:hint="eastAsia" w:ascii="宋体" w:hAnsi="宋体" w:eastAsia="宋体"/>
        </w:rPr>
        <w:t>法</w:t>
      </w:r>
      <w:r>
        <w:rPr>
          <w:rFonts w:ascii="宋体" w:hAnsi="宋体" w:eastAsia="宋体"/>
        </w:rPr>
        <w:t>]</w:t>
      </w:r>
      <w:r>
        <w:rPr>
          <w:rFonts w:hint="eastAsia" w:ascii="宋体" w:hAnsi="宋体" w:eastAsia="宋体"/>
        </w:rPr>
        <w:t>布里斯·拉哈著，彭姝祎、陈志瑞译，《欧洲一体化史（</w:t>
      </w:r>
      <w:r>
        <w:rPr>
          <w:rFonts w:ascii="宋体" w:hAnsi="宋体" w:eastAsia="宋体"/>
        </w:rPr>
        <w:t>1945-2004）》，中国社会科学出版社</w:t>
      </w:r>
      <w:r>
        <w:rPr>
          <w:rFonts w:hint="eastAsia" w:ascii="宋体" w:hAnsi="宋体" w:eastAsia="宋体"/>
        </w:rPr>
        <w:t>，2</w:t>
      </w:r>
      <w:r>
        <w:rPr>
          <w:rFonts w:ascii="宋体" w:hAnsi="宋体" w:eastAsia="宋体"/>
        </w:rPr>
        <w:t>005</w:t>
      </w:r>
    </w:p>
    <w:p w14:paraId="1F83E1DA">
      <w:pPr>
        <w:widowControl/>
        <w:spacing w:before="156" w:beforeLines="50" w:after="156" w:afterLines="50"/>
        <w:jc w:val="left"/>
        <w:rPr>
          <w:rFonts w:ascii="宋体" w:hAnsi="宋体" w:eastAsia="宋体"/>
        </w:rPr>
      </w:pPr>
      <w:r>
        <w:rPr>
          <w:rFonts w:ascii="宋体" w:hAnsi="宋体" w:eastAsia="宋体"/>
        </w:rPr>
        <w:t>3.</w:t>
      </w:r>
      <w:r>
        <w:rPr>
          <w:rFonts w:hint="eastAsia" w:ascii="宋体" w:hAnsi="宋体" w:eastAsia="宋体"/>
        </w:rPr>
        <w:t>周弘，</w:t>
      </w:r>
      <w:r>
        <w:rPr>
          <w:rFonts w:ascii="宋体" w:hAnsi="宋体" w:eastAsia="宋体"/>
        </w:rPr>
        <w:t>[德]贝娅特·科勒-科赫，《欧盟治理模式》，社会科学文献出版社</w:t>
      </w:r>
      <w:r>
        <w:rPr>
          <w:rFonts w:hint="eastAsia" w:ascii="宋体" w:hAnsi="宋体" w:eastAsia="宋体"/>
        </w:rPr>
        <w:t>，2</w:t>
      </w:r>
      <w:r>
        <w:rPr>
          <w:rFonts w:ascii="宋体" w:hAnsi="宋体" w:eastAsia="宋体"/>
        </w:rPr>
        <w:t>008</w:t>
      </w:r>
    </w:p>
    <w:p w14:paraId="217C2304">
      <w:pPr>
        <w:widowControl/>
        <w:spacing w:before="156" w:beforeLines="50" w:after="156" w:afterLines="50"/>
        <w:jc w:val="left"/>
        <w:rPr>
          <w:rFonts w:ascii="宋体" w:hAnsi="宋体" w:eastAsia="宋体"/>
        </w:rPr>
      </w:pPr>
      <w:r>
        <w:rPr>
          <w:rFonts w:hint="eastAsia" w:ascii="宋体" w:hAnsi="宋体" w:eastAsia="宋体"/>
        </w:rPr>
        <w:t>4</w:t>
      </w:r>
      <w:r>
        <w:rPr>
          <w:rFonts w:ascii="宋体" w:hAnsi="宋体" w:eastAsia="宋体"/>
        </w:rPr>
        <w:t>.</w:t>
      </w:r>
      <w:r>
        <w:rPr>
          <w:rFonts w:hint="eastAsia" w:ascii="宋体" w:hAnsi="宋体" w:eastAsia="宋体"/>
        </w:rPr>
        <w:t>周弘，《欧盟是怎样的力量——兼论欧洲一体化对世界多极化的影响》，社会科学文献出版社，2</w:t>
      </w:r>
      <w:r>
        <w:rPr>
          <w:rFonts w:ascii="宋体" w:hAnsi="宋体" w:eastAsia="宋体"/>
        </w:rPr>
        <w:t>008</w:t>
      </w:r>
    </w:p>
    <w:p w14:paraId="32581A7C">
      <w:pPr>
        <w:widowControl/>
        <w:spacing w:before="156" w:beforeLines="50" w:after="156" w:afterLines="50"/>
        <w:jc w:val="left"/>
        <w:rPr>
          <w:rFonts w:ascii="宋体" w:hAnsi="宋体" w:eastAsia="宋体"/>
        </w:rPr>
      </w:pPr>
      <w:r>
        <w:rPr>
          <w:rFonts w:hint="eastAsia" w:ascii="宋体" w:hAnsi="宋体" w:eastAsia="宋体"/>
        </w:rPr>
        <w:t>5</w:t>
      </w:r>
      <w:r>
        <w:rPr>
          <w:rFonts w:ascii="宋体" w:hAnsi="宋体" w:eastAsia="宋体"/>
        </w:rPr>
        <w:t>.</w:t>
      </w:r>
      <w:r>
        <w:rPr>
          <w:rFonts w:hint="eastAsia" w:ascii="宋体" w:hAnsi="宋体" w:eastAsia="宋体"/>
        </w:rPr>
        <w:t>朱明权，《欧盟共同外交和安全政策与欧美协调》，文汇出版社，2</w:t>
      </w:r>
      <w:r>
        <w:rPr>
          <w:rFonts w:ascii="宋体" w:hAnsi="宋体" w:eastAsia="宋体"/>
        </w:rPr>
        <w:t>002</w:t>
      </w:r>
    </w:p>
    <w:p w14:paraId="78FCCC34">
      <w:pPr>
        <w:widowControl/>
        <w:spacing w:before="156" w:beforeLines="50" w:after="156" w:afterLines="50"/>
        <w:jc w:val="left"/>
        <w:rPr>
          <w:rFonts w:ascii="宋体" w:hAnsi="宋体" w:eastAsia="宋体"/>
        </w:rPr>
      </w:pPr>
      <w:r>
        <w:rPr>
          <w:rFonts w:hint="eastAsia" w:ascii="宋体" w:hAnsi="宋体" w:eastAsia="宋体"/>
        </w:rPr>
        <w:t>6</w:t>
      </w:r>
      <w:r>
        <w:rPr>
          <w:rFonts w:ascii="宋体" w:hAnsi="宋体" w:eastAsia="宋体"/>
        </w:rPr>
        <w:t>.</w:t>
      </w:r>
      <w:r>
        <w:rPr>
          <w:rFonts w:hint="eastAsia" w:ascii="宋体" w:hAnsi="宋体" w:eastAsia="宋体"/>
        </w:rPr>
        <w:t>朱立群，《欧洲安全组织与安全结构》，世界知识出版社，2</w:t>
      </w:r>
      <w:r>
        <w:rPr>
          <w:rFonts w:ascii="宋体" w:hAnsi="宋体" w:eastAsia="宋体"/>
        </w:rPr>
        <w:t>002</w:t>
      </w:r>
    </w:p>
    <w:p w14:paraId="43226851">
      <w:pPr>
        <w:widowControl/>
        <w:spacing w:before="156" w:beforeLines="50" w:after="156" w:afterLines="50"/>
        <w:jc w:val="left"/>
        <w:rPr>
          <w:rFonts w:ascii="宋体" w:hAnsi="宋体" w:eastAsia="宋体"/>
        </w:rPr>
      </w:pPr>
      <w:r>
        <w:rPr>
          <w:rFonts w:hint="eastAsia" w:ascii="宋体" w:hAnsi="宋体" w:eastAsia="宋体"/>
        </w:rPr>
        <w:t>7</w:t>
      </w:r>
      <w:r>
        <w:rPr>
          <w:rFonts w:ascii="宋体" w:hAnsi="宋体" w:eastAsia="宋体"/>
        </w:rPr>
        <w:t>.</w:t>
      </w:r>
      <w:r>
        <w:rPr>
          <w:rFonts w:hint="eastAsia" w:ascii="宋体" w:hAnsi="宋体" w:eastAsia="宋体"/>
        </w:rPr>
        <w:t>秦亚青，《观念、制度与政策</w:t>
      </w:r>
      <w:r>
        <w:rPr>
          <w:rFonts w:ascii="宋体" w:hAnsi="宋体" w:eastAsia="宋体"/>
        </w:rPr>
        <w:t>:盟软权力研究》，世界知识出版社</w:t>
      </w:r>
      <w:r>
        <w:rPr>
          <w:rFonts w:hint="eastAsia" w:ascii="宋体" w:hAnsi="宋体" w:eastAsia="宋体"/>
        </w:rPr>
        <w:t>，2</w:t>
      </w:r>
      <w:r>
        <w:rPr>
          <w:rFonts w:ascii="宋体" w:hAnsi="宋体" w:eastAsia="宋体"/>
        </w:rPr>
        <w:t>008</w:t>
      </w:r>
    </w:p>
    <w:p w14:paraId="6CAEC5F3">
      <w:pPr>
        <w:widowControl/>
        <w:spacing w:before="156" w:beforeLines="50" w:after="156" w:afterLines="50"/>
        <w:ind w:firstLine="561" w:firstLineChars="200"/>
        <w:jc w:val="left"/>
        <w:rPr>
          <w:rFonts w:ascii="宋体" w:hAnsi="宋体" w:eastAsia="宋体"/>
        </w:rPr>
      </w:pPr>
      <w:r>
        <w:rPr>
          <w:rFonts w:hint="eastAsia" w:ascii="黑体" w:hAnsi="黑体" w:eastAsia="黑体"/>
          <w:b/>
          <w:sz w:val="28"/>
          <w:szCs w:val="28"/>
        </w:rPr>
        <w:t xml:space="preserve">七、教学方法 </w:t>
      </w:r>
    </w:p>
    <w:p w14:paraId="2200082B">
      <w:pPr>
        <w:widowControl/>
        <w:spacing w:before="156" w:beforeLines="50" w:after="156" w:afterLines="50"/>
        <w:rPr>
          <w:rFonts w:ascii="宋体" w:hAnsi="宋体" w:eastAsia="宋体"/>
        </w:rPr>
      </w:pPr>
      <w:r>
        <w:rPr>
          <w:rFonts w:hint="eastAsia" w:ascii="宋体" w:hAnsi="宋体" w:eastAsia="宋体"/>
        </w:rPr>
        <w:t>该课程主要采取讲授法，并有机结合讨论法等教学方法。本课程十分重视学生的参与度，采取教师与学生互动、教学相长的方式：课前要求学生分成</w:t>
      </w:r>
      <w:r>
        <w:rPr>
          <w:rFonts w:ascii="宋体" w:hAnsi="宋体" w:eastAsia="宋体"/>
        </w:rPr>
        <w:t>2</w:t>
      </w:r>
      <w:r>
        <w:rPr>
          <w:rFonts w:hint="eastAsia" w:ascii="宋体" w:hAnsi="宋体" w:eastAsia="宋体"/>
        </w:rPr>
        <w:t>-</w:t>
      </w:r>
      <w:r>
        <w:rPr>
          <w:rFonts w:ascii="宋体" w:hAnsi="宋体" w:eastAsia="宋体"/>
        </w:rPr>
        <w:t>3人的小组</w:t>
      </w:r>
      <w:r>
        <w:rPr>
          <w:rFonts w:hint="eastAsia" w:ascii="宋体" w:hAnsi="宋体" w:eastAsia="宋体"/>
        </w:rPr>
        <w:t>，</w:t>
      </w:r>
      <w:r>
        <w:rPr>
          <w:rFonts w:ascii="宋体" w:hAnsi="宋体" w:eastAsia="宋体"/>
        </w:rPr>
        <w:t>自由选择自己感兴趣的话题，准备15分钟左右的法语简介（可以使用多媒体手段），在老师讲解之前用于课堂交流和提问</w:t>
      </w:r>
      <w:r>
        <w:rPr>
          <w:rFonts w:hint="eastAsia" w:ascii="宋体" w:hAnsi="宋体" w:eastAsia="宋体"/>
        </w:rPr>
        <w:t>；上课时教师讲授，学生参与；课下要求学生做好相关作业和练习，复述或评论课文。</w:t>
      </w:r>
    </w:p>
    <w:p w14:paraId="76462FEF">
      <w:pPr>
        <w:widowControl/>
        <w:spacing w:before="156" w:beforeLines="50" w:after="156" w:afterLines="50"/>
        <w:rPr>
          <w:rFonts w:ascii="宋体" w:hAnsi="宋体" w:eastAsia="宋体"/>
        </w:rPr>
      </w:pPr>
      <w:r>
        <w:rPr>
          <w:rFonts w:hint="eastAsia" w:ascii="宋体" w:hAnsi="宋体" w:eastAsia="宋体"/>
        </w:rPr>
        <w:t>课堂上教师讲授欧盟发展历史、欧盟结构、欧盟与各地区关系等知识点时应层层剖析，深入浅出，用学生比较容易接受的方式讲授，帮助学生深入了解欧盟整体情况。同时教师将充分调动学生主观能动性，分阶段分别要求学生运用自由讨论、演讲等形式运用课上所学知识，并鼓励学生扩大知识面，逐步提高知识能力水平，获得自主学习的能力。</w:t>
      </w:r>
    </w:p>
    <w:p w14:paraId="7DA9ED9D">
      <w:pPr>
        <w:widowControl/>
        <w:spacing w:before="156" w:beforeLines="50" w:after="156" w:afterLines="50"/>
        <w:rPr>
          <w:rFonts w:ascii="宋体" w:hAnsi="宋体" w:eastAsia="宋体"/>
        </w:rPr>
      </w:pPr>
      <w:r>
        <w:rPr>
          <w:rFonts w:ascii="宋体" w:hAnsi="宋体" w:eastAsia="宋体"/>
        </w:rPr>
        <w:t>(1) 讲授法是教师通过简明、生动的口头语言向学生传授法语知识、发展学生智力的方法。它是通过叙述、描绘、解释、推论来传递信息、传授知识、阐明概念、引导学生分析和认识问题。</w:t>
      </w:r>
    </w:p>
    <w:p w14:paraId="7B0DA1BC">
      <w:pPr>
        <w:widowControl/>
        <w:spacing w:before="156" w:beforeLines="50" w:after="156" w:afterLines="50"/>
        <w:rPr>
          <w:rFonts w:ascii="宋体" w:hAnsi="宋体" w:eastAsia="宋体"/>
        </w:rPr>
      </w:pPr>
      <w:r>
        <w:rPr>
          <w:rFonts w:ascii="宋体" w:hAnsi="宋体" w:eastAsia="宋体"/>
        </w:rPr>
        <w:t>(2) 讨论法是在教师的指导下，学生以全班或小组为单位，围绕教材的中心问题，各抒己见，通过讨论或辩论活动，获得知识或巩固知识的一种教学方法。</w:t>
      </w:r>
    </w:p>
    <w:p w14:paraId="2EB7881C">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51ED7788">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14:paraId="1E0F82B0">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14:paraId="7F32D862">
        <w:trPr>
          <w:trHeight w:val="567" w:hRule="atLeast"/>
          <w:jc w:val="center"/>
        </w:trPr>
        <w:tc>
          <w:tcPr>
            <w:tcW w:w="2847" w:type="dxa"/>
            <w:vAlign w:val="center"/>
          </w:tcPr>
          <w:p w14:paraId="54154B17">
            <w:pPr>
              <w:pStyle w:val="2"/>
              <w:spacing w:before="156" w:beforeLines="50" w:after="156" w:afterLines="50"/>
              <w:jc w:val="center"/>
              <w:rPr>
                <w:rFonts w:hAnsi="宋体"/>
                <w:b/>
              </w:rPr>
            </w:pPr>
            <w:r>
              <w:rPr>
                <w:rFonts w:hint="eastAsia" w:hAnsi="宋体"/>
                <w:b/>
              </w:rPr>
              <w:t>课程目标</w:t>
            </w:r>
          </w:p>
        </w:tc>
        <w:tc>
          <w:tcPr>
            <w:tcW w:w="2849" w:type="dxa"/>
            <w:vAlign w:val="center"/>
          </w:tcPr>
          <w:p w14:paraId="4FEE9130">
            <w:pPr>
              <w:pStyle w:val="2"/>
              <w:spacing w:before="156" w:beforeLines="50" w:after="156" w:afterLines="50"/>
              <w:jc w:val="center"/>
              <w:rPr>
                <w:rFonts w:hAnsi="宋体"/>
                <w:b/>
              </w:rPr>
            </w:pPr>
            <w:r>
              <w:rPr>
                <w:rFonts w:hint="eastAsia" w:hAnsi="宋体"/>
                <w:b/>
              </w:rPr>
              <w:t>考核要点</w:t>
            </w:r>
          </w:p>
        </w:tc>
        <w:tc>
          <w:tcPr>
            <w:tcW w:w="2849" w:type="dxa"/>
            <w:vAlign w:val="center"/>
          </w:tcPr>
          <w:p w14:paraId="0E44C47E">
            <w:pPr>
              <w:pStyle w:val="2"/>
              <w:spacing w:before="156" w:beforeLines="50" w:after="156" w:afterLines="50"/>
              <w:jc w:val="center"/>
              <w:rPr>
                <w:rFonts w:hAnsi="宋体"/>
                <w:b/>
              </w:rPr>
            </w:pPr>
            <w:r>
              <w:rPr>
                <w:rFonts w:hint="eastAsia" w:hAnsi="宋体"/>
                <w:b/>
              </w:rPr>
              <w:t>考核方式</w:t>
            </w:r>
          </w:p>
        </w:tc>
      </w:tr>
      <w:tr w14:paraId="6AAD4C7C">
        <w:trPr>
          <w:trHeight w:val="567" w:hRule="atLeast"/>
          <w:jc w:val="center"/>
        </w:trPr>
        <w:tc>
          <w:tcPr>
            <w:tcW w:w="2847" w:type="dxa"/>
            <w:vAlign w:val="center"/>
          </w:tcPr>
          <w:p w14:paraId="5CA413CC">
            <w:pPr>
              <w:pStyle w:val="2"/>
              <w:spacing w:before="156" w:beforeLines="50" w:after="156" w:afterLines="50"/>
              <w:jc w:val="center"/>
              <w:rPr>
                <w:rFonts w:hAnsi="宋体"/>
              </w:rPr>
            </w:pPr>
            <w:r>
              <w:rPr>
                <w:rFonts w:hint="eastAsia" w:hAnsi="宋体"/>
              </w:rPr>
              <w:t>课程目标1</w:t>
            </w:r>
          </w:p>
        </w:tc>
        <w:tc>
          <w:tcPr>
            <w:tcW w:w="2849" w:type="dxa"/>
            <w:vAlign w:val="center"/>
          </w:tcPr>
          <w:p w14:paraId="1D985E0A">
            <w:pPr>
              <w:pStyle w:val="2"/>
              <w:spacing w:before="156" w:beforeLines="50" w:after="156" w:afterLines="50"/>
              <w:jc w:val="center"/>
              <w:rPr>
                <w:rFonts w:hAnsi="宋体"/>
                <w:b/>
              </w:rPr>
            </w:pPr>
            <w:r>
              <w:rPr>
                <w:rFonts w:hint="eastAsia" w:hAnsi="宋体"/>
                <w:b/>
              </w:rPr>
              <w:t>学生的学习能力和综合素质</w:t>
            </w:r>
          </w:p>
        </w:tc>
        <w:tc>
          <w:tcPr>
            <w:tcW w:w="2849" w:type="dxa"/>
            <w:vAlign w:val="center"/>
          </w:tcPr>
          <w:p w14:paraId="795C72CE">
            <w:pPr>
              <w:pStyle w:val="2"/>
              <w:spacing w:before="156" w:beforeLines="50" w:after="156" w:afterLines="50"/>
              <w:jc w:val="center"/>
              <w:rPr>
                <w:rFonts w:hAnsi="宋体"/>
                <w:b/>
              </w:rPr>
            </w:pPr>
            <w:r>
              <w:rPr>
                <w:rFonts w:hint="eastAsia" w:hAnsi="宋体"/>
              </w:rPr>
              <w:t>平时成绩、期中考察、期末考察</w:t>
            </w:r>
          </w:p>
        </w:tc>
      </w:tr>
      <w:tr w14:paraId="3AA2F90A">
        <w:trPr>
          <w:trHeight w:val="567" w:hRule="atLeast"/>
          <w:jc w:val="center"/>
        </w:trPr>
        <w:tc>
          <w:tcPr>
            <w:tcW w:w="2847" w:type="dxa"/>
            <w:vAlign w:val="center"/>
          </w:tcPr>
          <w:p w14:paraId="155C106F">
            <w:pPr>
              <w:pStyle w:val="2"/>
              <w:spacing w:before="156" w:beforeLines="50" w:after="156" w:afterLines="50"/>
              <w:jc w:val="center"/>
              <w:rPr>
                <w:rFonts w:hAnsi="宋体"/>
              </w:rPr>
            </w:pPr>
            <w:r>
              <w:rPr>
                <w:rFonts w:hint="eastAsia" w:hAnsi="宋体"/>
              </w:rPr>
              <w:t>课程目标2</w:t>
            </w:r>
          </w:p>
        </w:tc>
        <w:tc>
          <w:tcPr>
            <w:tcW w:w="2849" w:type="dxa"/>
            <w:vAlign w:val="center"/>
          </w:tcPr>
          <w:p w14:paraId="07EF2E92">
            <w:pPr>
              <w:pStyle w:val="2"/>
              <w:spacing w:before="156" w:beforeLines="50" w:after="156" w:afterLines="50"/>
              <w:jc w:val="center"/>
              <w:rPr>
                <w:rFonts w:hAnsi="宋体"/>
                <w:b/>
              </w:rPr>
            </w:pPr>
            <w:r>
              <w:rPr>
                <w:rFonts w:hint="eastAsia" w:hAnsi="宋体"/>
                <w:b/>
              </w:rPr>
              <w:t>学生的法语文化知识和跨文化知识</w:t>
            </w:r>
          </w:p>
        </w:tc>
        <w:tc>
          <w:tcPr>
            <w:tcW w:w="2849" w:type="dxa"/>
            <w:vAlign w:val="center"/>
          </w:tcPr>
          <w:p w14:paraId="7DDA4C03">
            <w:pPr>
              <w:pStyle w:val="2"/>
              <w:spacing w:before="156" w:beforeLines="50" w:after="156" w:afterLines="50"/>
              <w:jc w:val="center"/>
              <w:rPr>
                <w:rFonts w:hAnsi="宋体"/>
                <w:b/>
              </w:rPr>
            </w:pPr>
            <w:r>
              <w:rPr>
                <w:rFonts w:hint="eastAsia" w:hAnsi="宋体"/>
              </w:rPr>
              <w:t>平时成绩、期中考察、期末考察</w:t>
            </w:r>
          </w:p>
        </w:tc>
      </w:tr>
      <w:tr w14:paraId="0779BBBF">
        <w:trPr>
          <w:trHeight w:val="567" w:hRule="atLeast"/>
          <w:jc w:val="center"/>
        </w:trPr>
        <w:tc>
          <w:tcPr>
            <w:tcW w:w="2847" w:type="dxa"/>
            <w:vAlign w:val="center"/>
          </w:tcPr>
          <w:p w14:paraId="1938C87B">
            <w:pPr>
              <w:pStyle w:val="2"/>
              <w:spacing w:before="156" w:beforeLines="50" w:after="156" w:afterLines="50"/>
              <w:jc w:val="center"/>
              <w:rPr>
                <w:rFonts w:hAnsi="宋体"/>
              </w:rPr>
            </w:pPr>
            <w:r>
              <w:rPr>
                <w:rFonts w:hint="eastAsia" w:hAnsi="宋体"/>
              </w:rPr>
              <w:t>课程目标3</w:t>
            </w:r>
          </w:p>
        </w:tc>
        <w:tc>
          <w:tcPr>
            <w:tcW w:w="2849" w:type="dxa"/>
            <w:vAlign w:val="center"/>
          </w:tcPr>
          <w:p w14:paraId="326FD3FA">
            <w:pPr>
              <w:pStyle w:val="2"/>
              <w:spacing w:before="156" w:beforeLines="50" w:after="156" w:afterLines="50"/>
              <w:jc w:val="center"/>
              <w:rPr>
                <w:rFonts w:hAnsi="宋体"/>
                <w:b/>
              </w:rPr>
            </w:pPr>
            <w:r>
              <w:rPr>
                <w:rFonts w:hint="eastAsia" w:hAnsi="宋体"/>
                <w:b/>
              </w:rPr>
              <w:t>学生的跨文化交际能力</w:t>
            </w:r>
          </w:p>
        </w:tc>
        <w:tc>
          <w:tcPr>
            <w:tcW w:w="2849" w:type="dxa"/>
            <w:vAlign w:val="center"/>
          </w:tcPr>
          <w:p w14:paraId="0723E7A1">
            <w:pPr>
              <w:pStyle w:val="2"/>
              <w:spacing w:before="156" w:beforeLines="50" w:after="156" w:afterLines="50"/>
              <w:jc w:val="center"/>
              <w:rPr>
                <w:rFonts w:hAnsi="宋体"/>
                <w:b/>
              </w:rPr>
            </w:pPr>
            <w:r>
              <w:rPr>
                <w:rFonts w:hint="eastAsia" w:hAnsi="宋体"/>
              </w:rPr>
              <w:t>平时成绩、期中考察、期末考察</w:t>
            </w:r>
          </w:p>
        </w:tc>
      </w:tr>
    </w:tbl>
    <w:p w14:paraId="0B03E6B3">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（二）评定方法 </w:t>
      </w:r>
    </w:p>
    <w:p w14:paraId="2FB617BA">
      <w:pPr>
        <w:widowControl/>
        <w:spacing w:before="156" w:beforeLines="50" w:after="156" w:afterLines="50"/>
        <w:ind w:firstLine="422" w:firstLineChars="200"/>
        <w:jc w:val="left"/>
        <w:rPr>
          <w:rFonts w:ascii="宋体" w:hAnsi="宋体" w:eastAsia="宋体"/>
          <w:b/>
        </w:rPr>
      </w:pPr>
      <w:r>
        <w:rPr>
          <w:rFonts w:hint="eastAsia" w:ascii="宋体" w:hAnsi="宋体" w:eastAsia="宋体"/>
          <w:b/>
        </w:rPr>
        <w:t xml:space="preserve">1．评定方法 </w:t>
      </w:r>
    </w:p>
    <w:p w14:paraId="4FDE1FF8">
      <w:pPr>
        <w:widowControl/>
        <w:spacing w:before="156" w:beforeLines="50" w:after="156" w:afterLines="50"/>
        <w:ind w:firstLine="420" w:firstLineChars="200"/>
        <w:rPr>
          <w:rFonts w:ascii="宋体" w:hAnsi="宋体" w:eastAsia="宋体"/>
          <w:bCs/>
          <w:szCs w:val="21"/>
        </w:rPr>
      </w:pPr>
      <w:r>
        <w:rPr>
          <w:rFonts w:hint="eastAsia" w:ascii="宋体" w:hAnsi="宋体" w:eastAsia="宋体"/>
          <w:bCs/>
          <w:szCs w:val="21"/>
        </w:rPr>
        <w:t>采用形成性评价方式，关注学生课程目标达成情况，课程总成绩包括：（</w:t>
      </w:r>
      <w:r>
        <w:rPr>
          <w:rFonts w:ascii="宋体" w:hAnsi="宋体" w:eastAsia="宋体"/>
          <w:bCs/>
          <w:szCs w:val="21"/>
        </w:rPr>
        <w:t>1）平时成绩（考勤、提问、小论文）20%（2）期中考试（闭卷考试）40%（3）期末考试（闭卷考试）40%</w:t>
      </w:r>
    </w:p>
    <w:p w14:paraId="1000AC76">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14:paraId="04E4E2D8">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8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551"/>
        <w:gridCol w:w="2552"/>
      </w:tblGrid>
      <w:tr w14:paraId="3D05D9C1">
        <w:trPr>
          <w:jc w:val="center"/>
        </w:trPr>
        <w:tc>
          <w:tcPr>
            <w:tcW w:w="2122" w:type="dxa"/>
            <w:tcBorders>
              <w:tl2br w:val="single" w:color="auto" w:sz="4" w:space="0"/>
            </w:tcBorders>
            <w:shd w:val="clear" w:color="auto" w:fill="auto"/>
            <w:vAlign w:val="center"/>
          </w:tcPr>
          <w:p w14:paraId="5BDF1FE1">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19D6E969">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64C51F7C">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7955B6AE">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551" w:type="dxa"/>
            <w:vAlign w:val="center"/>
          </w:tcPr>
          <w:p w14:paraId="684E1ADC">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552" w:type="dxa"/>
            <w:shd w:val="clear" w:color="auto" w:fill="auto"/>
            <w:vAlign w:val="center"/>
          </w:tcPr>
          <w:p w14:paraId="17694842">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75A870C9">
        <w:trPr>
          <w:trHeight w:val="620" w:hRule="atLeast"/>
          <w:jc w:val="center"/>
        </w:trPr>
        <w:tc>
          <w:tcPr>
            <w:tcW w:w="2122" w:type="dxa"/>
            <w:shd w:val="clear" w:color="auto" w:fill="auto"/>
            <w:vAlign w:val="center"/>
          </w:tcPr>
          <w:p w14:paraId="247F896C">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4BC7B293">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471A9009">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551" w:type="dxa"/>
            <w:vAlign w:val="center"/>
          </w:tcPr>
          <w:p w14:paraId="611492EB">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552" w:type="dxa"/>
            <w:vMerge w:val="restart"/>
            <w:shd w:val="clear" w:color="auto" w:fill="auto"/>
            <w:vAlign w:val="center"/>
          </w:tcPr>
          <w:p w14:paraId="22E97175">
            <w:pPr>
              <w:spacing w:before="156" w:beforeLines="50" w:after="156" w:afterLines="50"/>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2</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1平时</w:t>
            </w:r>
            <w:r>
              <w:rPr>
                <w:rFonts w:ascii="宋体" w:hAnsi="宋体" w:eastAsia="宋体"/>
                <w:kern w:val="0"/>
                <w:szCs w:val="21"/>
              </w:rPr>
              <w:t>成绩+0.</w:t>
            </w:r>
            <w:r>
              <w:rPr>
                <w:rFonts w:hint="eastAsia" w:ascii="宋体" w:hAnsi="宋体" w:eastAsia="宋体"/>
                <w:kern w:val="0"/>
                <w:szCs w:val="21"/>
              </w:rPr>
              <w:t>4</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1期中成</w:t>
            </w:r>
            <w:r>
              <w:rPr>
                <w:rFonts w:ascii="宋体" w:hAnsi="宋体" w:eastAsia="宋体"/>
                <w:kern w:val="0"/>
                <w:szCs w:val="21"/>
              </w:rPr>
              <w:t>绩+0.</w:t>
            </w:r>
            <w:r>
              <w:rPr>
                <w:rFonts w:hint="eastAsia" w:ascii="宋体" w:hAnsi="宋体" w:eastAsia="宋体"/>
                <w:kern w:val="0"/>
                <w:szCs w:val="21"/>
              </w:rPr>
              <w:t>4</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1期末成</w:t>
            </w:r>
            <w:r>
              <w:rPr>
                <w:rFonts w:ascii="宋体" w:hAnsi="宋体" w:eastAsia="宋体"/>
                <w:kern w:val="0"/>
                <w:szCs w:val="21"/>
              </w:rPr>
              <w:t>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14:paraId="70B259E9">
            <w:pPr>
              <w:spacing w:before="156" w:beforeLines="50" w:after="156" w:afterLines="50"/>
              <w:rPr>
                <w:rFonts w:ascii="宋体" w:hAnsi="宋体" w:eastAsia="宋体"/>
                <w:kern w:val="0"/>
                <w:szCs w:val="21"/>
              </w:rPr>
            </w:pPr>
            <w:r>
              <w:rPr>
                <w:rFonts w:hint="eastAsia" w:ascii="宋体" w:hAnsi="宋体" w:eastAsia="宋体"/>
                <w:kern w:val="0"/>
                <w:szCs w:val="21"/>
              </w:rPr>
              <w:t>（2）课程目标2和目标3达成度按照上述方式计算</w:t>
            </w:r>
          </w:p>
          <w:p w14:paraId="6D551F8E">
            <w:pPr>
              <w:spacing w:before="156" w:beforeLines="50" w:after="156" w:afterLines="50"/>
              <w:rPr>
                <w:rFonts w:ascii="宋体" w:hAnsi="宋体" w:eastAsia="宋体"/>
                <w:kern w:val="0"/>
                <w:szCs w:val="21"/>
              </w:rPr>
            </w:pPr>
            <w:r>
              <w:rPr>
                <w:rFonts w:hint="eastAsia" w:ascii="宋体" w:hAnsi="宋体" w:eastAsia="宋体"/>
                <w:kern w:val="0"/>
                <w:szCs w:val="21"/>
              </w:rPr>
              <w:t>（3）课程</w:t>
            </w:r>
            <w:r>
              <w:rPr>
                <w:rFonts w:ascii="宋体" w:hAnsi="宋体" w:eastAsia="宋体"/>
                <w:kern w:val="0"/>
                <w:szCs w:val="21"/>
              </w:rPr>
              <w:t>目标达成度=</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w:t>
            </w:r>
            <w:bookmarkStart w:id="0" w:name="_GoBack"/>
            <w:bookmarkEnd w:id="0"/>
            <w:r>
              <w:rPr>
                <w:rFonts w:ascii="宋体" w:hAnsi="宋体" w:eastAsia="宋体"/>
                <w:kern w:val="0"/>
                <w:szCs w:val="21"/>
              </w:rPr>
              <w:t>标</w:t>
            </w:r>
            <w:r>
              <w:rPr>
                <w:rFonts w:hint="eastAsia" w:ascii="宋体" w:hAnsi="宋体" w:eastAsia="宋体"/>
                <w:kern w:val="0"/>
                <w:szCs w:val="21"/>
              </w:rPr>
              <w:t>2达成度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3达成度。</w:t>
            </w:r>
          </w:p>
        </w:tc>
      </w:tr>
      <w:tr w14:paraId="5E7F17BE">
        <w:trPr>
          <w:trHeight w:val="679" w:hRule="atLeast"/>
          <w:jc w:val="center"/>
        </w:trPr>
        <w:tc>
          <w:tcPr>
            <w:tcW w:w="2122" w:type="dxa"/>
            <w:shd w:val="clear" w:color="auto" w:fill="auto"/>
            <w:vAlign w:val="center"/>
          </w:tcPr>
          <w:p w14:paraId="59FBC5EE">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2AE51F7E">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32F5EB0F">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551" w:type="dxa"/>
            <w:vAlign w:val="center"/>
          </w:tcPr>
          <w:p w14:paraId="1F476077">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552" w:type="dxa"/>
            <w:vMerge w:val="continue"/>
            <w:shd w:val="clear" w:color="auto" w:fill="auto"/>
            <w:vAlign w:val="center"/>
          </w:tcPr>
          <w:p w14:paraId="104C69AF">
            <w:pPr>
              <w:spacing w:before="156" w:beforeLines="50" w:after="156" w:afterLines="50"/>
              <w:rPr>
                <w:rFonts w:ascii="宋体" w:hAnsi="宋体" w:eastAsia="宋体"/>
                <w:kern w:val="0"/>
                <w:szCs w:val="21"/>
              </w:rPr>
            </w:pPr>
          </w:p>
        </w:tc>
      </w:tr>
      <w:tr w14:paraId="6BD3471F">
        <w:trPr>
          <w:trHeight w:val="755" w:hRule="atLeast"/>
          <w:jc w:val="center"/>
        </w:trPr>
        <w:tc>
          <w:tcPr>
            <w:tcW w:w="2122" w:type="dxa"/>
            <w:shd w:val="clear" w:color="auto" w:fill="auto"/>
            <w:vAlign w:val="center"/>
          </w:tcPr>
          <w:p w14:paraId="4CBEC491">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4D87C1C5">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6C218D43">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551" w:type="dxa"/>
            <w:vAlign w:val="center"/>
          </w:tcPr>
          <w:p w14:paraId="5E35365A">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552" w:type="dxa"/>
            <w:vMerge w:val="continue"/>
            <w:shd w:val="clear" w:color="auto" w:fill="auto"/>
            <w:vAlign w:val="center"/>
          </w:tcPr>
          <w:p w14:paraId="3A731401">
            <w:pPr>
              <w:spacing w:before="156" w:beforeLines="50" w:after="156" w:afterLines="50"/>
              <w:rPr>
                <w:rFonts w:ascii="宋体" w:hAnsi="宋体" w:eastAsia="宋体"/>
                <w:kern w:val="0"/>
                <w:szCs w:val="21"/>
              </w:rPr>
            </w:pPr>
          </w:p>
        </w:tc>
      </w:tr>
    </w:tbl>
    <w:p w14:paraId="0A1A6CA8">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226E904E">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32C72B45">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1DD3CAED">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611CA18D">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33E65B6C">
        <w:trPr>
          <w:trHeight w:val="454" w:hRule="atLeast"/>
          <w:tblHeader/>
          <w:jc w:val="center"/>
        </w:trPr>
        <w:tc>
          <w:tcPr>
            <w:tcW w:w="993" w:type="dxa"/>
            <w:vMerge w:val="continue"/>
            <w:tcBorders>
              <w:left w:val="single" w:color="auto" w:sz="4" w:space="0"/>
              <w:right w:val="single" w:color="auto" w:sz="4" w:space="0"/>
            </w:tcBorders>
            <w:vAlign w:val="center"/>
          </w:tcPr>
          <w:p w14:paraId="06A2B5B0">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2B20E101">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2764A274">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5AB913BB">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0936D3BD">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1765B53B">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1600DBB3">
        <w:trPr>
          <w:trHeight w:val="449" w:hRule="atLeast"/>
          <w:tblHeader/>
          <w:jc w:val="center"/>
        </w:trPr>
        <w:tc>
          <w:tcPr>
            <w:tcW w:w="993" w:type="dxa"/>
            <w:vMerge w:val="continue"/>
            <w:tcBorders>
              <w:left w:val="single" w:color="auto" w:sz="4" w:space="0"/>
              <w:right w:val="single" w:color="auto" w:sz="4" w:space="0"/>
            </w:tcBorders>
            <w:vAlign w:val="center"/>
          </w:tcPr>
          <w:p w14:paraId="274E008C">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7677CB2E">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6CBA991F">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4D912C61">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5560514A">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6B1B6BBB">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24966A1F">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39F911C2">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232B0E01">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45C4FDA0">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3142C4FC">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698BB390">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2F74881C">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04B0DC01">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971F9D5">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648A40A9">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26DF7CE5">
            <w:pPr>
              <w:spacing w:before="156" w:beforeLines="50" w:after="156" w:afterLines="50"/>
              <w:rPr>
                <w:rFonts w:ascii="宋体" w:hAnsi="宋体" w:eastAsia="宋体"/>
                <w:szCs w:val="21"/>
              </w:rPr>
            </w:pPr>
            <w:r>
              <w:rPr>
                <w:rFonts w:hint="eastAsia" w:ascii="宋体" w:hAnsi="宋体" w:eastAsia="宋体"/>
                <w:szCs w:val="21"/>
              </w:rPr>
              <w:t>能够非常好地掌握独立自主搜集资料的能力；能够非常好地根据要求展开小组活动；能够非常好地根据自身情况调整学习方法</w:t>
            </w:r>
          </w:p>
        </w:tc>
        <w:tc>
          <w:tcPr>
            <w:tcW w:w="1984" w:type="dxa"/>
            <w:tcBorders>
              <w:top w:val="single" w:color="auto" w:sz="4" w:space="0"/>
              <w:left w:val="single" w:color="auto" w:sz="4" w:space="0"/>
              <w:bottom w:val="single" w:color="auto" w:sz="4" w:space="0"/>
              <w:right w:val="single" w:color="auto" w:sz="4" w:space="0"/>
            </w:tcBorders>
          </w:tcPr>
          <w:p w14:paraId="66C72D70">
            <w:pPr>
              <w:spacing w:before="156" w:beforeLines="50" w:after="156" w:afterLines="50"/>
              <w:rPr>
                <w:rFonts w:ascii="宋体" w:hAnsi="宋体" w:eastAsia="宋体"/>
                <w:szCs w:val="21"/>
              </w:rPr>
            </w:pPr>
            <w:r>
              <w:rPr>
                <w:rFonts w:hint="eastAsia" w:ascii="宋体" w:hAnsi="宋体" w:eastAsia="宋体"/>
                <w:szCs w:val="21"/>
              </w:rPr>
              <w:t>能够很好地掌握独立自主搜集资料的能力；能够很好地根据要求展开小组活动；能够很好地根据自身情况调整学习方法</w:t>
            </w:r>
          </w:p>
        </w:tc>
        <w:tc>
          <w:tcPr>
            <w:tcW w:w="1843" w:type="dxa"/>
            <w:tcBorders>
              <w:top w:val="single" w:color="auto" w:sz="4" w:space="0"/>
              <w:left w:val="single" w:color="auto" w:sz="4" w:space="0"/>
              <w:bottom w:val="single" w:color="auto" w:sz="4" w:space="0"/>
              <w:right w:val="single" w:color="auto" w:sz="4" w:space="0"/>
            </w:tcBorders>
          </w:tcPr>
          <w:p w14:paraId="02271023">
            <w:pPr>
              <w:spacing w:before="156" w:beforeLines="50" w:after="156" w:afterLines="50"/>
              <w:rPr>
                <w:rFonts w:ascii="宋体" w:hAnsi="宋体" w:eastAsia="宋体"/>
                <w:szCs w:val="21"/>
              </w:rPr>
            </w:pPr>
            <w:r>
              <w:rPr>
                <w:rFonts w:hint="eastAsia" w:ascii="宋体" w:hAnsi="宋体" w:eastAsia="宋体"/>
                <w:szCs w:val="21"/>
              </w:rPr>
              <w:t>能够较好地掌握独立自主搜集资料的能力；能够较好地根据要求展开小组活动；能够较好地根据自身情况调整学习方法</w:t>
            </w:r>
          </w:p>
        </w:tc>
        <w:tc>
          <w:tcPr>
            <w:tcW w:w="1779" w:type="dxa"/>
            <w:tcBorders>
              <w:top w:val="single" w:color="auto" w:sz="4" w:space="0"/>
              <w:left w:val="single" w:color="auto" w:sz="4" w:space="0"/>
              <w:bottom w:val="single" w:color="auto" w:sz="4" w:space="0"/>
              <w:right w:val="single" w:color="auto" w:sz="4" w:space="0"/>
            </w:tcBorders>
          </w:tcPr>
          <w:p w14:paraId="2FA2B827">
            <w:pPr>
              <w:spacing w:before="156" w:beforeLines="50" w:after="156" w:afterLines="50"/>
              <w:rPr>
                <w:rFonts w:ascii="宋体" w:hAnsi="宋体" w:eastAsia="宋体"/>
                <w:szCs w:val="21"/>
              </w:rPr>
            </w:pPr>
            <w:r>
              <w:rPr>
                <w:rFonts w:hint="eastAsia" w:ascii="宋体" w:hAnsi="宋体" w:eastAsia="宋体"/>
                <w:szCs w:val="21"/>
              </w:rPr>
              <w:t>能够基本掌握独立自主搜集资料的能力；能够基本根据要求展开小组活动；能够基本根据自身情况调整学习方法</w:t>
            </w:r>
          </w:p>
        </w:tc>
        <w:tc>
          <w:tcPr>
            <w:tcW w:w="1779" w:type="dxa"/>
            <w:tcBorders>
              <w:top w:val="single" w:color="auto" w:sz="4" w:space="0"/>
              <w:left w:val="single" w:color="auto" w:sz="4" w:space="0"/>
              <w:bottom w:val="single" w:color="auto" w:sz="4" w:space="0"/>
              <w:right w:val="single" w:color="auto" w:sz="4" w:space="0"/>
            </w:tcBorders>
          </w:tcPr>
          <w:p w14:paraId="107F74CF">
            <w:pPr>
              <w:spacing w:before="156" w:beforeLines="50" w:after="156" w:afterLines="50"/>
              <w:rPr>
                <w:rFonts w:ascii="宋体" w:hAnsi="宋体" w:eastAsia="宋体"/>
                <w:szCs w:val="21"/>
              </w:rPr>
            </w:pPr>
            <w:r>
              <w:rPr>
                <w:rFonts w:hint="eastAsia" w:ascii="宋体" w:hAnsi="宋体" w:eastAsia="宋体"/>
                <w:szCs w:val="21"/>
              </w:rPr>
              <w:t>不能掌握独立自主搜集资料的能力；不能根据要求展开小组活动；不能根据自身情况合理调整学习方法</w:t>
            </w:r>
          </w:p>
        </w:tc>
      </w:tr>
      <w:tr w14:paraId="71F6D131">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0FF4CBB0">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3D36D0B1">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7AF0E127">
            <w:pPr>
              <w:spacing w:before="156" w:beforeLines="50" w:after="156" w:afterLines="50"/>
              <w:rPr>
                <w:rFonts w:ascii="宋体" w:hAnsi="宋体" w:eastAsia="宋体"/>
                <w:szCs w:val="21"/>
              </w:rPr>
            </w:pPr>
            <w:r>
              <w:rPr>
                <w:rFonts w:hint="eastAsia" w:ascii="宋体" w:hAnsi="宋体" w:eastAsia="宋体"/>
                <w:szCs w:val="21"/>
              </w:rPr>
              <w:t>能够非常好地拥有学习热情和自主了解法国文化的意愿；能够非常好地熟悉法语文化知识和跨文化知识</w:t>
            </w:r>
          </w:p>
        </w:tc>
        <w:tc>
          <w:tcPr>
            <w:tcW w:w="1984" w:type="dxa"/>
            <w:tcBorders>
              <w:top w:val="single" w:color="auto" w:sz="4" w:space="0"/>
              <w:left w:val="single" w:color="auto" w:sz="4" w:space="0"/>
              <w:bottom w:val="single" w:color="auto" w:sz="4" w:space="0"/>
              <w:right w:val="single" w:color="auto" w:sz="4" w:space="0"/>
            </w:tcBorders>
          </w:tcPr>
          <w:p w14:paraId="05FA809E">
            <w:pPr>
              <w:spacing w:before="156" w:beforeLines="50" w:after="156" w:afterLines="50"/>
              <w:rPr>
                <w:rFonts w:ascii="宋体" w:hAnsi="宋体" w:eastAsia="宋体"/>
                <w:szCs w:val="21"/>
              </w:rPr>
            </w:pPr>
            <w:r>
              <w:rPr>
                <w:rFonts w:hint="eastAsia" w:ascii="宋体" w:hAnsi="宋体" w:eastAsia="宋体"/>
                <w:szCs w:val="21"/>
              </w:rPr>
              <w:t>能够很好地拥有学习热情和自主了解法国文化的意愿；能够很好地熟悉法语文化知识和跨文化知识</w:t>
            </w:r>
          </w:p>
        </w:tc>
        <w:tc>
          <w:tcPr>
            <w:tcW w:w="1843" w:type="dxa"/>
            <w:tcBorders>
              <w:top w:val="single" w:color="auto" w:sz="4" w:space="0"/>
              <w:left w:val="single" w:color="auto" w:sz="4" w:space="0"/>
              <w:bottom w:val="single" w:color="auto" w:sz="4" w:space="0"/>
              <w:right w:val="single" w:color="auto" w:sz="4" w:space="0"/>
            </w:tcBorders>
          </w:tcPr>
          <w:p w14:paraId="7624F327">
            <w:pPr>
              <w:spacing w:before="156" w:beforeLines="50" w:after="156" w:afterLines="50"/>
              <w:rPr>
                <w:rFonts w:ascii="宋体" w:hAnsi="宋体" w:eastAsia="宋体"/>
                <w:szCs w:val="21"/>
              </w:rPr>
            </w:pPr>
            <w:r>
              <w:rPr>
                <w:rFonts w:hint="eastAsia" w:ascii="宋体" w:hAnsi="宋体" w:eastAsia="宋体"/>
                <w:szCs w:val="21"/>
              </w:rPr>
              <w:t>能够较好地拥有学习热情和自主了解法国文化的意愿；能够较好地熟悉法语文化知识和跨文化知识</w:t>
            </w:r>
          </w:p>
        </w:tc>
        <w:tc>
          <w:tcPr>
            <w:tcW w:w="1779" w:type="dxa"/>
            <w:tcBorders>
              <w:top w:val="single" w:color="auto" w:sz="4" w:space="0"/>
              <w:left w:val="single" w:color="auto" w:sz="4" w:space="0"/>
              <w:bottom w:val="single" w:color="auto" w:sz="4" w:space="0"/>
              <w:right w:val="single" w:color="auto" w:sz="4" w:space="0"/>
            </w:tcBorders>
          </w:tcPr>
          <w:p w14:paraId="0291237F">
            <w:pPr>
              <w:spacing w:before="156" w:beforeLines="50" w:after="156" w:afterLines="50"/>
              <w:rPr>
                <w:rFonts w:ascii="宋体" w:hAnsi="宋体" w:eastAsia="宋体"/>
                <w:szCs w:val="21"/>
              </w:rPr>
            </w:pPr>
            <w:r>
              <w:rPr>
                <w:rFonts w:hint="eastAsia" w:ascii="宋体" w:hAnsi="宋体" w:eastAsia="宋体"/>
                <w:szCs w:val="21"/>
              </w:rPr>
              <w:t>能够基本拥有学习热情和自主了解法国文化的意愿；能够基本熟悉法语文化知识和跨文化知识</w:t>
            </w:r>
          </w:p>
        </w:tc>
        <w:tc>
          <w:tcPr>
            <w:tcW w:w="1779" w:type="dxa"/>
            <w:tcBorders>
              <w:top w:val="single" w:color="auto" w:sz="4" w:space="0"/>
              <w:left w:val="single" w:color="auto" w:sz="4" w:space="0"/>
              <w:bottom w:val="single" w:color="auto" w:sz="4" w:space="0"/>
              <w:right w:val="single" w:color="auto" w:sz="4" w:space="0"/>
            </w:tcBorders>
          </w:tcPr>
          <w:p w14:paraId="150B6A39">
            <w:pPr>
              <w:spacing w:before="156" w:beforeLines="50" w:after="156" w:afterLines="50"/>
              <w:rPr>
                <w:rFonts w:ascii="宋体" w:hAnsi="宋体" w:eastAsia="宋体"/>
                <w:szCs w:val="21"/>
              </w:rPr>
            </w:pPr>
            <w:r>
              <w:rPr>
                <w:rFonts w:hint="eastAsia" w:ascii="宋体" w:hAnsi="宋体" w:eastAsia="宋体"/>
                <w:szCs w:val="21"/>
              </w:rPr>
              <w:t>没有学习热情和自主了解法国文化的意愿；不熟悉法语文化知识和跨文化知识</w:t>
            </w:r>
          </w:p>
        </w:tc>
      </w:tr>
      <w:tr w14:paraId="6BE46D7B">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24C43665">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16678242">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14:paraId="1BFCCEFB">
            <w:pPr>
              <w:spacing w:before="156" w:beforeLines="50" w:after="156" w:afterLines="50"/>
              <w:rPr>
                <w:rFonts w:ascii="宋体" w:hAnsi="宋体" w:eastAsia="宋体"/>
                <w:szCs w:val="21"/>
              </w:rPr>
            </w:pPr>
            <w:r>
              <w:rPr>
                <w:rFonts w:hint="eastAsia" w:ascii="宋体" w:hAnsi="宋体" w:eastAsia="宋体"/>
                <w:szCs w:val="21"/>
              </w:rPr>
              <w:t>能够非常好地通晓欧盟发展历史，具有全球视野；能够非常好地熟悉党和国家方针政策，了解中法文化异同；能够非常好地具备跨文化意识和跨文化交际能力</w:t>
            </w:r>
          </w:p>
        </w:tc>
        <w:tc>
          <w:tcPr>
            <w:tcW w:w="1984" w:type="dxa"/>
            <w:tcBorders>
              <w:top w:val="single" w:color="auto" w:sz="4" w:space="0"/>
              <w:left w:val="single" w:color="auto" w:sz="4" w:space="0"/>
              <w:bottom w:val="single" w:color="auto" w:sz="4" w:space="0"/>
              <w:right w:val="single" w:color="auto" w:sz="4" w:space="0"/>
            </w:tcBorders>
          </w:tcPr>
          <w:p w14:paraId="4C9D4514">
            <w:pPr>
              <w:spacing w:before="156" w:beforeLines="50" w:after="156" w:afterLines="50"/>
              <w:rPr>
                <w:rFonts w:ascii="宋体" w:hAnsi="宋体" w:eastAsia="宋体"/>
                <w:szCs w:val="21"/>
              </w:rPr>
            </w:pPr>
            <w:r>
              <w:rPr>
                <w:rFonts w:hint="eastAsia" w:ascii="宋体" w:hAnsi="宋体" w:eastAsia="宋体"/>
                <w:szCs w:val="21"/>
              </w:rPr>
              <w:t>能够很好地通晓欧盟发展历史，具有全球视野；能够很好地熟悉党和国家方针政策，了解中法文化异同；能够很好地具备跨文化意识和跨文化交际能力</w:t>
            </w:r>
          </w:p>
        </w:tc>
        <w:tc>
          <w:tcPr>
            <w:tcW w:w="1843" w:type="dxa"/>
            <w:tcBorders>
              <w:top w:val="single" w:color="auto" w:sz="4" w:space="0"/>
              <w:left w:val="single" w:color="auto" w:sz="4" w:space="0"/>
              <w:bottom w:val="single" w:color="auto" w:sz="4" w:space="0"/>
              <w:right w:val="single" w:color="auto" w:sz="4" w:space="0"/>
            </w:tcBorders>
          </w:tcPr>
          <w:p w14:paraId="486FFE8F">
            <w:pPr>
              <w:spacing w:before="156" w:beforeLines="50" w:after="156" w:afterLines="50"/>
              <w:rPr>
                <w:rFonts w:ascii="宋体" w:hAnsi="宋体" w:eastAsia="宋体"/>
                <w:szCs w:val="21"/>
              </w:rPr>
            </w:pPr>
            <w:r>
              <w:rPr>
                <w:rFonts w:hint="eastAsia" w:ascii="宋体" w:hAnsi="宋体" w:eastAsia="宋体"/>
                <w:szCs w:val="21"/>
              </w:rPr>
              <w:t>能够较好地通晓欧盟发展历史，具有全球视野；能够较好地熟悉党和国家方针政策，了解中法文化异同；能够较好地具备跨文化意识和跨文化交际能力</w:t>
            </w:r>
          </w:p>
        </w:tc>
        <w:tc>
          <w:tcPr>
            <w:tcW w:w="1779" w:type="dxa"/>
            <w:tcBorders>
              <w:top w:val="single" w:color="auto" w:sz="4" w:space="0"/>
              <w:left w:val="single" w:color="auto" w:sz="4" w:space="0"/>
              <w:bottom w:val="single" w:color="auto" w:sz="4" w:space="0"/>
              <w:right w:val="single" w:color="auto" w:sz="4" w:space="0"/>
            </w:tcBorders>
          </w:tcPr>
          <w:p w14:paraId="0B859C2E">
            <w:pPr>
              <w:spacing w:before="156" w:beforeLines="50" w:after="156" w:afterLines="50"/>
              <w:rPr>
                <w:rFonts w:ascii="宋体" w:hAnsi="宋体" w:eastAsia="宋体"/>
                <w:szCs w:val="21"/>
              </w:rPr>
            </w:pPr>
            <w:r>
              <w:rPr>
                <w:rFonts w:hint="eastAsia" w:ascii="宋体" w:hAnsi="宋体" w:eastAsia="宋体"/>
                <w:szCs w:val="21"/>
              </w:rPr>
              <w:t>能够基本通晓欧盟发展历史，具有全球视野；能够基本熟悉党和国家方针政策，了解中法文化异同；能够基本具备跨文化意识和跨文化交际能力</w:t>
            </w:r>
          </w:p>
        </w:tc>
        <w:tc>
          <w:tcPr>
            <w:tcW w:w="1779" w:type="dxa"/>
            <w:tcBorders>
              <w:top w:val="single" w:color="auto" w:sz="4" w:space="0"/>
              <w:left w:val="single" w:color="auto" w:sz="4" w:space="0"/>
              <w:bottom w:val="single" w:color="auto" w:sz="4" w:space="0"/>
              <w:right w:val="single" w:color="auto" w:sz="4" w:space="0"/>
            </w:tcBorders>
          </w:tcPr>
          <w:p w14:paraId="1FC5373A">
            <w:pPr>
              <w:spacing w:before="156" w:beforeLines="50" w:after="156" w:afterLines="50"/>
              <w:rPr>
                <w:rFonts w:ascii="宋体" w:hAnsi="宋体" w:eastAsia="宋体"/>
                <w:szCs w:val="21"/>
              </w:rPr>
            </w:pPr>
            <w:r>
              <w:rPr>
                <w:rFonts w:hint="eastAsia" w:ascii="宋体" w:hAnsi="宋体" w:eastAsia="宋体"/>
                <w:szCs w:val="21"/>
              </w:rPr>
              <w:t>不能通晓欧盟发展历史，不能具有全球视野；不熟悉党和国家方针政策，不了解中法文化异同；不具备跨文化意识和跨文化交际能力</w:t>
            </w:r>
          </w:p>
        </w:tc>
      </w:tr>
    </w:tbl>
    <w:p w14:paraId="7312AC75">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Courier New">
    <w:panose1 w:val="02070409020205090404"/>
    <w:charset w:val="00"/>
    <w:family w:val="modern"/>
    <w:pitch w:val="default"/>
    <w:sig w:usb0="E0000AFF" w:usb1="40007843" w:usb2="00000001" w:usb3="00000000" w:csb0="400001BF" w:csb1="DFF70000"/>
  </w:font>
  <w:font w:name="TimesNewRomanPSMT">
    <w:panose1 w:val="02020503050405090304"/>
    <w:charset w:val="80"/>
    <w:family w:val="auto"/>
    <w:pitch w:val="default"/>
    <w:sig w:usb0="E0000AFF" w:usb1="00007843" w:usb2="00000001" w:usb3="00000000" w:csb0="400001BF" w:csb1="DFF7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172A7"/>
    <w:rsid w:val="00022CBB"/>
    <w:rsid w:val="00052C78"/>
    <w:rsid w:val="00077A5F"/>
    <w:rsid w:val="000F054A"/>
    <w:rsid w:val="00177168"/>
    <w:rsid w:val="001C18EC"/>
    <w:rsid w:val="001C41E6"/>
    <w:rsid w:val="001E5724"/>
    <w:rsid w:val="00242673"/>
    <w:rsid w:val="00285327"/>
    <w:rsid w:val="002A7568"/>
    <w:rsid w:val="002D0C5B"/>
    <w:rsid w:val="002D1EE1"/>
    <w:rsid w:val="00313A87"/>
    <w:rsid w:val="00322986"/>
    <w:rsid w:val="0034254B"/>
    <w:rsid w:val="0038665C"/>
    <w:rsid w:val="003A618C"/>
    <w:rsid w:val="004070CF"/>
    <w:rsid w:val="00445B74"/>
    <w:rsid w:val="00500A5A"/>
    <w:rsid w:val="00510926"/>
    <w:rsid w:val="0051265E"/>
    <w:rsid w:val="0053311F"/>
    <w:rsid w:val="00595998"/>
    <w:rsid w:val="005A0378"/>
    <w:rsid w:val="0063113E"/>
    <w:rsid w:val="00653676"/>
    <w:rsid w:val="00665621"/>
    <w:rsid w:val="006A2C8F"/>
    <w:rsid w:val="006E4F82"/>
    <w:rsid w:val="006F64C9"/>
    <w:rsid w:val="00707A83"/>
    <w:rsid w:val="00724228"/>
    <w:rsid w:val="00744DA5"/>
    <w:rsid w:val="007639A2"/>
    <w:rsid w:val="00775011"/>
    <w:rsid w:val="007827F0"/>
    <w:rsid w:val="007C379D"/>
    <w:rsid w:val="007C62ED"/>
    <w:rsid w:val="007E39E3"/>
    <w:rsid w:val="008128AD"/>
    <w:rsid w:val="0083733A"/>
    <w:rsid w:val="008558FE"/>
    <w:rsid w:val="008560E2"/>
    <w:rsid w:val="00883920"/>
    <w:rsid w:val="00886EBF"/>
    <w:rsid w:val="008956E7"/>
    <w:rsid w:val="008D65CB"/>
    <w:rsid w:val="0097212B"/>
    <w:rsid w:val="009B224C"/>
    <w:rsid w:val="009C2088"/>
    <w:rsid w:val="009C39AA"/>
    <w:rsid w:val="00A03BBD"/>
    <w:rsid w:val="00A61EFD"/>
    <w:rsid w:val="00AA11D2"/>
    <w:rsid w:val="00AA4570"/>
    <w:rsid w:val="00AA630A"/>
    <w:rsid w:val="00AD66A7"/>
    <w:rsid w:val="00AE3D1A"/>
    <w:rsid w:val="00B03909"/>
    <w:rsid w:val="00B37143"/>
    <w:rsid w:val="00B373D7"/>
    <w:rsid w:val="00B40ECD"/>
    <w:rsid w:val="00B42C00"/>
    <w:rsid w:val="00BA23F0"/>
    <w:rsid w:val="00BA37B4"/>
    <w:rsid w:val="00BA393B"/>
    <w:rsid w:val="00BD06C9"/>
    <w:rsid w:val="00C00798"/>
    <w:rsid w:val="00C32050"/>
    <w:rsid w:val="00C54636"/>
    <w:rsid w:val="00C72F01"/>
    <w:rsid w:val="00CA53B2"/>
    <w:rsid w:val="00CD78D9"/>
    <w:rsid w:val="00D02F99"/>
    <w:rsid w:val="00D128F8"/>
    <w:rsid w:val="00D13271"/>
    <w:rsid w:val="00D14471"/>
    <w:rsid w:val="00D37683"/>
    <w:rsid w:val="00D417A1"/>
    <w:rsid w:val="00D504B7"/>
    <w:rsid w:val="00D604CC"/>
    <w:rsid w:val="00D646E1"/>
    <w:rsid w:val="00D715F7"/>
    <w:rsid w:val="00D94472"/>
    <w:rsid w:val="00D95B2D"/>
    <w:rsid w:val="00DD7B5F"/>
    <w:rsid w:val="00DE0901"/>
    <w:rsid w:val="00DE7849"/>
    <w:rsid w:val="00DF78FA"/>
    <w:rsid w:val="00E05716"/>
    <w:rsid w:val="00E05E8B"/>
    <w:rsid w:val="00E366AB"/>
    <w:rsid w:val="00E45487"/>
    <w:rsid w:val="00E76E34"/>
    <w:rsid w:val="00EB47A3"/>
    <w:rsid w:val="00ED7F81"/>
    <w:rsid w:val="00EE34F5"/>
    <w:rsid w:val="00F07191"/>
    <w:rsid w:val="00F56396"/>
    <w:rsid w:val="00F64EB9"/>
    <w:rsid w:val="00F93D66"/>
    <w:rsid w:val="00FB77A1"/>
    <w:rsid w:val="00FC24B5"/>
    <w:rsid w:val="BFAAD1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13</Pages>
  <Words>1265</Words>
  <Characters>7212</Characters>
  <Lines>60</Lines>
  <Paragraphs>16</Paragraphs>
  <TotalTime>763</TotalTime>
  <ScaleCrop>false</ScaleCrop>
  <LinksUpToDate>false</LinksUpToDate>
  <CharactersWithSpaces>8461</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2020-12-08T16:33:00Z</dcterms:created>
  <dc:creator>Windows User</dc:creator>
  <cp:lastModifiedBy>吴宇征</cp:lastModifiedBy>
  <cp:lastPrinted>2020-12-24T15:17:00Z</cp:lastPrinted>
  <dcterms:modified xsi:type="dcterms:W3CDTF">2025-03-19T11:27:38Z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B42B07AE2EE27A33AA39DA67691522B1_42</vt:lpwstr>
  </property>
</Properties>
</file>