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BBC77">
      <w:pPr>
        <w:spacing w:before="156" w:beforeLines="50" w:after="156" w:afterLines="50"/>
        <w:jc w:val="center"/>
        <w:rPr>
          <w:rFonts w:ascii="黑体" w:hAnsi="黑体" w:eastAsia="黑体"/>
          <w:sz w:val="32"/>
          <w:szCs w:val="32"/>
        </w:rPr>
      </w:pPr>
      <w:r>
        <w:rPr>
          <w:rFonts w:hint="eastAsia" w:ascii="黑体" w:hAnsi="黑体" w:eastAsia="黑体"/>
          <w:sz w:val="32"/>
          <w:szCs w:val="32"/>
        </w:rPr>
        <w:t>《基础法语（四）》课程教学大纲</w:t>
      </w:r>
    </w:p>
    <w:p w14:paraId="7B89DE98">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5CA56AB">
        <w:trPr>
          <w:jc w:val="center"/>
        </w:trPr>
        <w:tc>
          <w:tcPr>
            <w:tcW w:w="1135" w:type="dxa"/>
            <w:vAlign w:val="center"/>
          </w:tcPr>
          <w:p w14:paraId="732D645A">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2F6FC9B5">
            <w:pPr>
              <w:spacing w:before="156" w:beforeLines="50" w:after="156" w:afterLines="50"/>
              <w:jc w:val="left"/>
              <w:rPr>
                <w:rFonts w:ascii="宋体" w:hAnsi="宋体" w:eastAsia="宋体"/>
                <w:lang w:val="fr-FR"/>
              </w:rPr>
            </w:pPr>
            <w:r>
              <w:rPr>
                <w:rFonts w:hint="eastAsia" w:ascii="宋体" w:hAnsi="宋体" w:eastAsia="宋体"/>
                <w:kern w:val="0"/>
                <w:lang w:val="fr-FR"/>
              </w:rPr>
              <w:t xml:space="preserve">French Primary Level </w:t>
            </w:r>
            <w:r>
              <w:rPr>
                <w:rFonts w:ascii="宋体" w:hAnsi="宋体" w:eastAsia="宋体"/>
                <w:kern w:val="0"/>
                <w:lang w:val="fr-FR"/>
              </w:rPr>
              <w:t>IV</w:t>
            </w:r>
          </w:p>
        </w:tc>
        <w:tc>
          <w:tcPr>
            <w:tcW w:w="1134" w:type="dxa"/>
            <w:vAlign w:val="center"/>
          </w:tcPr>
          <w:p w14:paraId="6E99E5B7">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210E89D4">
            <w:pPr>
              <w:spacing w:before="156" w:beforeLines="50" w:after="156" w:afterLines="50"/>
              <w:rPr>
                <w:rFonts w:ascii="宋体" w:hAnsi="宋体" w:eastAsia="宋体"/>
              </w:rPr>
            </w:pPr>
            <w:r>
              <w:rPr>
                <w:rFonts w:ascii="宋体" w:hAnsi="宋体" w:eastAsia="宋体"/>
              </w:rPr>
              <w:t>FREN1004</w:t>
            </w:r>
          </w:p>
        </w:tc>
      </w:tr>
      <w:tr w14:paraId="3CE1A51C">
        <w:trPr>
          <w:jc w:val="center"/>
        </w:trPr>
        <w:tc>
          <w:tcPr>
            <w:tcW w:w="1135" w:type="dxa"/>
            <w:vAlign w:val="center"/>
          </w:tcPr>
          <w:p w14:paraId="7E6BB0FD">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0471D612">
            <w:pPr>
              <w:spacing w:before="156" w:beforeLines="50" w:after="156" w:afterLines="50"/>
              <w:jc w:val="left"/>
              <w:rPr>
                <w:rFonts w:ascii="宋体" w:hAnsi="宋体" w:eastAsia="宋体"/>
                <w:lang w:val="fr-FR"/>
              </w:rPr>
            </w:pPr>
            <w:r>
              <w:rPr>
                <w:rFonts w:hint="eastAsia" w:ascii="宋体" w:hAnsi="宋体" w:eastAsia="宋体"/>
              </w:rPr>
              <w:t>大类基础课程</w:t>
            </w:r>
          </w:p>
        </w:tc>
        <w:tc>
          <w:tcPr>
            <w:tcW w:w="1134" w:type="dxa"/>
            <w:vAlign w:val="center"/>
          </w:tcPr>
          <w:p w14:paraId="1E2E2345">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6B0BC06A">
            <w:pPr>
              <w:spacing w:before="156" w:beforeLines="50" w:after="156" w:afterLines="50"/>
              <w:rPr>
                <w:rFonts w:ascii="宋体" w:hAnsi="宋体" w:eastAsia="宋体"/>
              </w:rPr>
            </w:pPr>
            <w:r>
              <w:rPr>
                <w:rFonts w:hint="eastAsia" w:ascii="宋体" w:hAnsi="宋体" w:eastAsia="宋体"/>
              </w:rPr>
              <w:t>法语专业</w:t>
            </w:r>
          </w:p>
        </w:tc>
      </w:tr>
      <w:tr w14:paraId="4EDD53BE">
        <w:trPr>
          <w:jc w:val="center"/>
        </w:trPr>
        <w:tc>
          <w:tcPr>
            <w:tcW w:w="1135" w:type="dxa"/>
            <w:vAlign w:val="center"/>
          </w:tcPr>
          <w:p w14:paraId="3787EDBA">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74B7C824">
            <w:pPr>
              <w:spacing w:before="156" w:beforeLines="50" w:after="156" w:afterLines="50"/>
              <w:jc w:val="left"/>
              <w:rPr>
                <w:rFonts w:ascii="宋体" w:hAnsi="宋体" w:eastAsia="宋体"/>
              </w:rPr>
            </w:pPr>
            <w:r>
              <w:rPr>
                <w:rFonts w:hint="eastAsia" w:ascii="宋体" w:hAnsi="宋体" w:eastAsia="宋体"/>
              </w:rPr>
              <w:t>8</w:t>
            </w:r>
          </w:p>
        </w:tc>
        <w:tc>
          <w:tcPr>
            <w:tcW w:w="1134" w:type="dxa"/>
            <w:vAlign w:val="center"/>
          </w:tcPr>
          <w:p w14:paraId="49860989">
            <w:pPr>
              <w:spacing w:before="156" w:beforeLines="50" w:after="156" w:afterLines="50"/>
              <w:jc w:val="center"/>
              <w:rPr>
                <w:rFonts w:ascii="宋体" w:hAnsi="宋体" w:eastAsia="宋体" w:cs="黑体"/>
                <w:b/>
                <w:bCs/>
              </w:rPr>
            </w:pPr>
            <w:bookmarkStart w:id="1" w:name="_GoBack"/>
            <w:bookmarkEnd w:id="1"/>
            <w:r>
              <w:rPr>
                <w:rFonts w:hint="eastAsia" w:ascii="宋体" w:hAnsi="宋体" w:eastAsia="宋体" w:cs="黑体"/>
                <w:b/>
                <w:bCs/>
              </w:rPr>
              <w:t>学   时</w:t>
            </w:r>
          </w:p>
        </w:tc>
        <w:tc>
          <w:tcPr>
            <w:tcW w:w="2744" w:type="dxa"/>
            <w:vAlign w:val="center"/>
          </w:tcPr>
          <w:p w14:paraId="36289B5F">
            <w:pPr>
              <w:spacing w:before="156" w:beforeLines="50" w:after="156" w:afterLines="50"/>
              <w:rPr>
                <w:rFonts w:ascii="宋体" w:hAnsi="宋体" w:eastAsia="宋体"/>
              </w:rPr>
            </w:pPr>
            <w:r>
              <w:rPr>
                <w:rFonts w:hint="eastAsia" w:ascii="宋体" w:hAnsi="宋体" w:eastAsia="宋体"/>
              </w:rPr>
              <w:t>1</w:t>
            </w:r>
            <w:r>
              <w:rPr>
                <w:rFonts w:ascii="宋体" w:hAnsi="宋体" w:eastAsia="宋体"/>
              </w:rPr>
              <w:t>80</w:t>
            </w:r>
          </w:p>
        </w:tc>
      </w:tr>
      <w:tr w14:paraId="3E0D7650">
        <w:trPr>
          <w:jc w:val="center"/>
        </w:trPr>
        <w:tc>
          <w:tcPr>
            <w:tcW w:w="1135" w:type="dxa"/>
            <w:vAlign w:val="center"/>
          </w:tcPr>
          <w:p w14:paraId="1BE27DC3">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5AFF5E3B">
            <w:pPr>
              <w:spacing w:before="156" w:beforeLines="50" w:after="156" w:afterLines="50"/>
              <w:jc w:val="left"/>
              <w:rPr>
                <w:rFonts w:ascii="宋体" w:hAnsi="宋体" w:eastAsia="宋体"/>
              </w:rPr>
            </w:pPr>
            <w:r>
              <w:rPr>
                <w:rFonts w:hint="eastAsia" w:ascii="宋体" w:hAnsi="宋体" w:eastAsia="宋体"/>
              </w:rPr>
              <w:t>斯丹、樊咏梅、费琼娟、陆一琛</w:t>
            </w:r>
          </w:p>
        </w:tc>
        <w:tc>
          <w:tcPr>
            <w:tcW w:w="1134" w:type="dxa"/>
            <w:vAlign w:val="center"/>
          </w:tcPr>
          <w:p w14:paraId="11CEE6B6">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49758F76">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w:t>
            </w:r>
            <w:r>
              <w:rPr>
                <w:rFonts w:hint="eastAsia" w:ascii="宋体" w:hAnsi="宋体" w:eastAsia="宋体"/>
                <w:lang w:val="en-US" w:eastAsia="zh-CN"/>
              </w:rPr>
              <w:t>20</w:t>
            </w:r>
            <w:r>
              <w:rPr>
                <w:rFonts w:hint="eastAsia" w:ascii="宋体" w:hAnsi="宋体" w:eastAsia="宋体"/>
              </w:rPr>
              <w:t>日</w:t>
            </w:r>
          </w:p>
        </w:tc>
      </w:tr>
      <w:tr w14:paraId="19CE7F8A">
        <w:trPr>
          <w:jc w:val="center"/>
        </w:trPr>
        <w:tc>
          <w:tcPr>
            <w:tcW w:w="1135" w:type="dxa"/>
            <w:vAlign w:val="center"/>
          </w:tcPr>
          <w:p w14:paraId="2580A9BD">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53FC86DC">
            <w:pPr>
              <w:spacing w:before="156" w:beforeLines="50" w:after="156" w:afterLines="50"/>
              <w:rPr>
                <w:rFonts w:ascii="宋体" w:hAnsi="宋体" w:eastAsia="宋体"/>
              </w:rPr>
            </w:pPr>
            <w:r>
              <w:rPr>
                <w:rFonts w:ascii="宋体" w:hAnsi="宋体" w:eastAsia="宋体"/>
                <w:lang w:val="fr-FR"/>
              </w:rPr>
              <w:t>马晓宏</w:t>
            </w:r>
            <w:r>
              <w:rPr>
                <w:rFonts w:hint="eastAsia" w:ascii="宋体" w:hAnsi="宋体" w:eastAsia="宋体"/>
                <w:lang w:val="fr-FR"/>
              </w:rPr>
              <w:t xml:space="preserve"> </w:t>
            </w:r>
            <w:r>
              <w:rPr>
                <w:rFonts w:ascii="宋体" w:hAnsi="宋体" w:eastAsia="宋体"/>
                <w:lang w:val="fr-FR"/>
              </w:rPr>
              <w:t>编，《法语》（第四册），外语教学与研究出版社，1993年</w:t>
            </w:r>
          </w:p>
        </w:tc>
      </w:tr>
    </w:tbl>
    <w:p w14:paraId="21FF8DE7">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1F895543">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0EFD4A72">
      <w:pPr>
        <w:pStyle w:val="2"/>
        <w:spacing w:before="156" w:beforeLines="50" w:after="156" w:afterLines="50"/>
        <w:ind w:firstLine="420" w:firstLineChars="200"/>
        <w:rPr>
          <w:rFonts w:hAnsi="宋体" w:cs="宋体"/>
        </w:rPr>
      </w:pPr>
      <w:r>
        <w:rPr>
          <w:rFonts w:hint="eastAsia" w:hAnsi="宋体" w:cs="宋体"/>
        </w:rPr>
        <w:t>基础法语是一门综合法语技能课，它是对法语语言基本技能的系统学习。基础法语的学习不仅直接训练学生语言学习的基本功，而且其基本方法和技能也将有效促进学生听、说、读、写各方面能力的全面发展，它是学习其他专业课程的基石。基础法语（四）注重培养学生掌握法语的基础知识，通过系统的学习以及各种类型的反复练习，使学生具有基本的听、说、读、写语言技能和法语综合运用能力，培养他们兼具家国情怀和国际视野的</w:t>
      </w:r>
      <w:r>
        <w:rPr>
          <w:rFonts w:hint="eastAsia" w:hAnsi="宋体" w:cs="宋体"/>
          <w:bCs/>
        </w:rPr>
        <w:t>跨文化交际能力</w:t>
      </w:r>
      <w:r>
        <w:rPr>
          <w:rFonts w:hint="eastAsia" w:hAnsi="宋体" w:cs="宋体"/>
        </w:rPr>
        <w:t>，并培养他们初步的自学能力，为提高阶段的法语学习和以法语为工具进行其他专业课程的学习打下坚实的语言基础。</w:t>
      </w:r>
    </w:p>
    <w:p w14:paraId="554F8BCA">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4BDCB1D3">
      <w:pPr>
        <w:pStyle w:val="2"/>
        <w:spacing w:before="156" w:beforeLines="50" w:after="156" w:afterLines="50"/>
        <w:ind w:firstLine="422" w:firstLineChars="200"/>
        <w:rPr>
          <w:rFonts w:hAnsi="宋体" w:cs="宋体"/>
          <w:b/>
        </w:rPr>
      </w:pPr>
      <w:bookmarkStart w:id="0" w:name="_Hlk133829344"/>
      <w:r>
        <w:rPr>
          <w:rFonts w:hint="eastAsia" w:hAnsi="宋体" w:cs="宋体"/>
          <w:b/>
        </w:rPr>
        <w:t>课程目标1：具备听、说、读、写基本技能，培养法语综合运用能力。</w:t>
      </w:r>
    </w:p>
    <w:p w14:paraId="6C9ECEA1">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听的能力：能听懂一般题材、有少量生词、语速正常的听力材料，能正确理解对话者用普通口语就一般社会和生活题材所进行的谈话。</w:t>
      </w:r>
    </w:p>
    <w:p w14:paraId="2369F4AB">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说的能力：掌握基本朗读技巧，能正确流畅地朗读与所学课文难度相当的文章；能就一般生活题材进行2</w:t>
      </w:r>
      <w:r>
        <w:rPr>
          <w:rFonts w:hAnsi="宋体" w:cs="宋体"/>
        </w:rPr>
        <w:t>0分钟左右的口头交际，表达自然，句法基本正确。</w:t>
      </w:r>
    </w:p>
    <w:p w14:paraId="1D623773">
      <w:pPr>
        <w:pStyle w:val="2"/>
        <w:spacing w:before="156" w:beforeLines="50" w:after="156" w:afterLines="50"/>
        <w:ind w:firstLine="420" w:firstLineChars="200"/>
        <w:rPr>
          <w:rFonts w:hAnsi="宋体" w:cs="宋体"/>
        </w:rPr>
      </w:pPr>
      <w:r>
        <w:rPr>
          <w:rFonts w:hint="eastAsia" w:hAnsi="宋体" w:cs="宋体"/>
        </w:rPr>
        <w:t>1</w:t>
      </w:r>
      <w:r>
        <w:rPr>
          <w:rFonts w:hAnsi="宋体" w:cs="宋体"/>
        </w:rPr>
        <w:t>.3 读的能力：通过语言基础训练与篇章讲解分析，了解法语各种文体的表达方式及其特点，理解课文中出现的语言难点。</w:t>
      </w:r>
    </w:p>
    <w:p w14:paraId="2C88D311">
      <w:pPr>
        <w:pStyle w:val="2"/>
        <w:spacing w:before="156" w:beforeLines="50" w:after="156" w:afterLines="50"/>
        <w:ind w:firstLine="420" w:firstLineChars="200"/>
        <w:rPr>
          <w:rFonts w:hAnsi="宋体" w:cs="宋体"/>
        </w:rPr>
      </w:pPr>
      <w:r>
        <w:rPr>
          <w:rFonts w:hint="eastAsia" w:hAnsi="宋体" w:cs="宋体"/>
        </w:rPr>
        <w:t>1</w:t>
      </w:r>
      <w:r>
        <w:rPr>
          <w:rFonts w:hAnsi="宋体" w:cs="宋体"/>
        </w:rPr>
        <w:t>.4 写的能力：能听写200词左右的简单短文，错误不超过10个；能就所给材料写出150词左右的内容摘要，内容连贯，文理通顺，无重大语法错误。</w:t>
      </w:r>
    </w:p>
    <w:p w14:paraId="40C9BFCD">
      <w:pPr>
        <w:pStyle w:val="2"/>
        <w:spacing w:before="156" w:beforeLines="50" w:after="156" w:afterLines="50"/>
        <w:ind w:firstLine="422" w:firstLineChars="200"/>
        <w:rPr>
          <w:rFonts w:hAnsi="宋体" w:cs="宋体"/>
          <w:b/>
        </w:rPr>
      </w:pPr>
      <w:r>
        <w:rPr>
          <w:rFonts w:hint="eastAsia" w:hAnsi="宋体" w:cs="宋体"/>
          <w:b/>
        </w:rPr>
        <w:t>课程目标2：培养文学鉴赏能力和跨文化交际能力。</w:t>
      </w:r>
    </w:p>
    <w:p w14:paraId="5FFBB867">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通过文学主题阅读，掌握法语文学知识，理解外语文学作品的内容和主题。</w:t>
      </w:r>
    </w:p>
    <w:p w14:paraId="3C96C504">
      <w:pPr>
        <w:pStyle w:val="2"/>
        <w:spacing w:before="156" w:beforeLines="50" w:after="156" w:afterLines="50"/>
        <w:ind w:firstLine="420" w:firstLineChars="200"/>
        <w:rPr>
          <w:rFonts w:hAnsi="宋体" w:cs="宋体"/>
        </w:rPr>
      </w:pPr>
      <w:r>
        <w:rPr>
          <w:rFonts w:hint="eastAsia" w:hAnsi="宋体" w:cs="宋体"/>
        </w:rPr>
        <w:t>2</w:t>
      </w:r>
      <w:r>
        <w:rPr>
          <w:rFonts w:hAnsi="宋体" w:cs="宋体"/>
        </w:rPr>
        <w:t xml:space="preserve">.2 </w:t>
      </w:r>
      <w:r>
        <w:rPr>
          <w:rFonts w:hint="eastAsia" w:hAnsi="宋体" w:cs="宋体"/>
        </w:rPr>
        <w:t>尊重世界文化多样性，具有跨文化同理心，并能恰当地进行跨文化沟通。</w:t>
      </w:r>
    </w:p>
    <w:p w14:paraId="7FA4B07F">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3</w:t>
      </w:r>
      <w:r>
        <w:rPr>
          <w:rFonts w:hint="eastAsia" w:hAnsi="宋体" w:cs="宋体"/>
          <w:b/>
        </w:rPr>
        <w:t>：思辨能力和自主学习能力。</w:t>
      </w:r>
    </w:p>
    <w:p w14:paraId="0A6F9439">
      <w:pPr>
        <w:pStyle w:val="2"/>
        <w:spacing w:before="156" w:beforeLines="50" w:after="156" w:afterLines="50"/>
        <w:ind w:firstLine="437"/>
        <w:rPr>
          <w:rFonts w:hAnsi="宋体" w:cs="宋体"/>
          <w:bCs/>
        </w:rPr>
      </w:pPr>
      <w:r>
        <w:rPr>
          <w:rFonts w:hAnsi="宋体" w:cs="宋体"/>
          <w:bCs/>
        </w:rPr>
        <w:t xml:space="preserve">3.1 </w:t>
      </w:r>
      <w:r>
        <w:rPr>
          <w:rFonts w:hint="eastAsia" w:hAnsi="宋体" w:cs="宋体"/>
          <w:bCs/>
        </w:rPr>
        <w:t>能自觉反思和调节自己的思维过程，不断学习、研究、调整、创新。</w:t>
      </w:r>
    </w:p>
    <w:p w14:paraId="0904A21A">
      <w:pPr>
        <w:pStyle w:val="2"/>
        <w:spacing w:before="156" w:beforeLines="50" w:after="156" w:afterLines="50"/>
        <w:ind w:firstLine="437"/>
        <w:rPr>
          <w:rFonts w:hAnsi="宋体" w:cs="宋体"/>
          <w:bCs/>
        </w:rPr>
      </w:pPr>
      <w:r>
        <w:rPr>
          <w:rFonts w:hint="eastAsia" w:hAnsi="宋体"/>
          <w:bCs/>
          <w:szCs w:val="22"/>
        </w:rPr>
        <w:t>3</w:t>
      </w:r>
      <w:r>
        <w:rPr>
          <w:rFonts w:hAnsi="宋体"/>
          <w:bCs/>
          <w:szCs w:val="22"/>
        </w:rPr>
        <w:t xml:space="preserve">.2 </w:t>
      </w:r>
      <w:r>
        <w:rPr>
          <w:rFonts w:hint="eastAsia" w:hAnsi="宋体"/>
          <w:bCs/>
          <w:szCs w:val="22"/>
        </w:rPr>
        <w:t>能对学习进行自我规划、自我监管、自我评价并利用现代技术提升自主学习能力。</w:t>
      </w:r>
      <w:bookmarkEnd w:id="0"/>
    </w:p>
    <w:p w14:paraId="7F1103EA">
      <w:pPr>
        <w:pStyle w:val="2"/>
        <w:spacing w:before="156" w:beforeLines="50" w:after="156" w:afterLines="50" w:line="480" w:lineRule="auto"/>
        <w:ind w:firstLine="480" w:firstLineChars="200"/>
        <w:rPr>
          <w:rFonts w:hAnsi="宋体" w:cs="宋体"/>
        </w:rPr>
      </w:pPr>
      <w:r>
        <w:rPr>
          <w:rFonts w:hint="eastAsia" w:ascii="黑体" w:hAnsi="黑体" w:eastAsia="黑体" w:cs="宋体"/>
          <w:sz w:val="24"/>
          <w:szCs w:val="24"/>
        </w:rPr>
        <w:t>（三）课程目标与毕业要求、课程内容的对应关系</w:t>
      </w:r>
    </w:p>
    <w:p w14:paraId="4AD02390">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06297A2C">
        <w:trPr>
          <w:jc w:val="center"/>
        </w:trPr>
        <w:tc>
          <w:tcPr>
            <w:tcW w:w="1302" w:type="dxa"/>
            <w:vAlign w:val="center"/>
          </w:tcPr>
          <w:p w14:paraId="2DF13962">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1A3337ED">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39F531FA">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0E8B041D">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3D33040">
        <w:trPr>
          <w:jc w:val="center"/>
        </w:trPr>
        <w:tc>
          <w:tcPr>
            <w:tcW w:w="1302" w:type="dxa"/>
            <w:vMerge w:val="restart"/>
            <w:vAlign w:val="center"/>
          </w:tcPr>
          <w:p w14:paraId="0D64C143">
            <w:pPr>
              <w:pStyle w:val="2"/>
              <w:spacing w:before="156" w:beforeLines="50" w:after="156" w:afterLines="50"/>
              <w:jc w:val="center"/>
              <w:rPr>
                <w:rFonts w:hAnsi="宋体" w:cs="宋体"/>
                <w:szCs w:val="21"/>
              </w:rPr>
            </w:pPr>
            <w:r>
              <w:rPr>
                <w:rFonts w:hint="eastAsia" w:hAnsi="宋体" w:cs="宋体"/>
                <w:szCs w:val="21"/>
              </w:rPr>
              <w:t>课程目标1</w:t>
            </w:r>
          </w:p>
          <w:p w14:paraId="00408EDA">
            <w:pPr>
              <w:pStyle w:val="2"/>
              <w:spacing w:before="156" w:beforeLines="50" w:after="156" w:afterLines="50"/>
              <w:jc w:val="center"/>
              <w:rPr>
                <w:rFonts w:hAnsi="宋体" w:cs="宋体"/>
                <w:szCs w:val="21"/>
              </w:rPr>
            </w:pPr>
          </w:p>
        </w:tc>
        <w:tc>
          <w:tcPr>
            <w:tcW w:w="1959" w:type="dxa"/>
            <w:vAlign w:val="center"/>
          </w:tcPr>
          <w:p w14:paraId="47B502C2">
            <w:pPr>
              <w:pStyle w:val="2"/>
              <w:spacing w:before="156" w:beforeLines="50" w:after="156" w:afterLines="50"/>
              <w:jc w:val="center"/>
              <w:rPr>
                <w:rFonts w:hAnsi="宋体" w:cs="宋体"/>
              </w:rPr>
            </w:pPr>
            <w:r>
              <w:rPr>
                <w:rFonts w:hint="eastAsia" w:hAnsi="宋体" w:cs="宋体"/>
              </w:rPr>
              <w:t>1.</w:t>
            </w:r>
            <w:r>
              <w:rPr>
                <w:rFonts w:hAnsi="宋体" w:cs="宋体"/>
              </w:rPr>
              <w:t>1</w:t>
            </w:r>
          </w:p>
        </w:tc>
        <w:tc>
          <w:tcPr>
            <w:tcW w:w="3118" w:type="dxa"/>
            <w:vAlign w:val="center"/>
          </w:tcPr>
          <w:p w14:paraId="0637A3D9">
            <w:pPr>
              <w:pStyle w:val="2"/>
              <w:spacing w:before="156" w:beforeLines="50" w:after="156" w:afterLines="50"/>
              <w:jc w:val="center"/>
              <w:rPr>
                <w:rFonts w:hAnsi="宋体" w:cs="宋体"/>
              </w:rPr>
            </w:pPr>
            <w:r>
              <w:rPr>
                <w:rFonts w:hint="eastAsia" w:hAnsi="宋体" w:cs="宋体"/>
              </w:rPr>
              <w:t>课本上所有听力练习部分</w:t>
            </w:r>
          </w:p>
        </w:tc>
        <w:tc>
          <w:tcPr>
            <w:tcW w:w="2688" w:type="dxa"/>
            <w:vAlign w:val="center"/>
          </w:tcPr>
          <w:p w14:paraId="0C05A48A">
            <w:pPr>
              <w:pStyle w:val="2"/>
              <w:spacing w:before="156" w:beforeLines="50" w:after="156" w:afterLines="50"/>
              <w:rPr>
                <w:rFonts w:hAnsi="宋体"/>
                <w:color w:val="000000" w:themeColor="text1"/>
                <w:szCs w:val="21"/>
                <w14:textFill>
                  <w14:solidFill>
                    <w14:schemeClr w14:val="tx1"/>
                  </w14:solidFill>
                </w14:textFill>
              </w:rPr>
            </w:pPr>
            <w:r>
              <w:rPr>
                <w:rFonts w:hint="eastAsia" w:hAnsi="宋体" w:cs="宋体"/>
              </w:rPr>
              <w:t>毕业要求</w:t>
            </w:r>
            <w:r>
              <w:rPr>
                <w:rFonts w:hAnsi="宋体"/>
                <w:color w:val="000000" w:themeColor="text1"/>
                <w:szCs w:val="21"/>
                <w14:textFill>
                  <w14:solidFill>
                    <w14:schemeClr w14:val="tx1"/>
                  </w14:solidFill>
                </w14:textFill>
              </w:rPr>
              <w:t>2-1</w:t>
            </w:r>
            <w:r>
              <w:rPr>
                <w:rFonts w:hint="eastAsia" w:hAnsi="宋体"/>
                <w:color w:val="000000" w:themeColor="text1"/>
                <w:szCs w:val="21"/>
                <w14:textFill>
                  <w14:solidFill>
                    <w14:schemeClr w14:val="tx1"/>
                  </w14:solidFill>
                </w14:textFill>
              </w:rPr>
              <w:t>：熟练掌握法语语音、语法、词汇等基础语言知识。</w:t>
            </w:r>
          </w:p>
          <w:p w14:paraId="1F9575C1">
            <w:pPr>
              <w:pStyle w:val="2"/>
              <w:spacing w:before="156" w:beforeLines="50" w:after="156" w:afterLines="50"/>
              <w:rPr>
                <w:rFonts w:hAnsi="宋体" w:cs="宋体"/>
              </w:rPr>
            </w:pPr>
            <w:r>
              <w:rPr>
                <w:rFonts w:hint="eastAsia" w:hAnsi="宋体"/>
                <w:color w:val="000000" w:themeColor="text1"/>
                <w:szCs w:val="21"/>
                <w14:textFill>
                  <w14:solidFill>
                    <w14:schemeClr w14:val="tx1"/>
                  </w14:solidFill>
                </w14:textFill>
              </w:rPr>
              <w:t>毕业要求</w:t>
            </w:r>
            <w:r>
              <w:rPr>
                <w:rFonts w:hAnsi="宋体" w:cs="宋体"/>
              </w:rPr>
              <w:t>3-1</w:t>
            </w:r>
            <w:r>
              <w:rPr>
                <w:rFonts w:hint="eastAsia" w:hAnsi="宋体" w:cs="宋体"/>
              </w:rPr>
              <w:t>，3-</w:t>
            </w:r>
            <w:r>
              <w:rPr>
                <w:rFonts w:hAnsi="宋体" w:cs="宋体"/>
              </w:rPr>
              <w:t>2：熟练掌握法语的听、说、读、写、译技能，</w:t>
            </w:r>
            <w:r>
              <w:rPr>
                <w:rFonts w:hint="eastAsia" w:hAnsi="宋体" w:cs="宋体"/>
              </w:rPr>
              <w:t>能理解外语口语传递的信息、观点、情感。</w:t>
            </w:r>
          </w:p>
        </w:tc>
      </w:tr>
      <w:tr w14:paraId="4CDEA43E">
        <w:trPr>
          <w:jc w:val="center"/>
        </w:trPr>
        <w:tc>
          <w:tcPr>
            <w:tcW w:w="1302" w:type="dxa"/>
            <w:vMerge w:val="continue"/>
            <w:vAlign w:val="center"/>
          </w:tcPr>
          <w:p w14:paraId="17EED780">
            <w:pPr>
              <w:pStyle w:val="2"/>
              <w:spacing w:before="156" w:beforeLines="50" w:after="156" w:afterLines="50"/>
              <w:jc w:val="center"/>
              <w:rPr>
                <w:rFonts w:hAnsi="宋体" w:cs="宋体"/>
                <w:szCs w:val="21"/>
              </w:rPr>
            </w:pPr>
          </w:p>
        </w:tc>
        <w:tc>
          <w:tcPr>
            <w:tcW w:w="1959" w:type="dxa"/>
            <w:vAlign w:val="center"/>
          </w:tcPr>
          <w:p w14:paraId="40CE1195">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3C8550EE">
            <w:pPr>
              <w:pStyle w:val="2"/>
              <w:spacing w:before="156" w:beforeLines="50" w:after="156" w:afterLines="50"/>
              <w:jc w:val="center"/>
              <w:rPr>
                <w:rFonts w:hAnsi="宋体" w:cs="宋体"/>
              </w:rPr>
            </w:pPr>
            <w:r>
              <w:rPr>
                <w:rFonts w:hint="eastAsia" w:hAnsi="宋体" w:cs="宋体"/>
              </w:rPr>
              <w:t>课本上所有口语练习与作业</w:t>
            </w:r>
          </w:p>
        </w:tc>
        <w:tc>
          <w:tcPr>
            <w:tcW w:w="2688" w:type="dxa"/>
            <w:vAlign w:val="center"/>
          </w:tcPr>
          <w:p w14:paraId="19E533FD">
            <w:pPr>
              <w:pStyle w:val="2"/>
              <w:spacing w:before="156" w:beforeLines="50" w:after="156" w:afterLines="50"/>
              <w:rPr>
                <w:rFonts w:hAnsi="宋体"/>
                <w:color w:val="000000" w:themeColor="text1"/>
                <w:szCs w:val="21"/>
                <w14:textFill>
                  <w14:solidFill>
                    <w14:schemeClr w14:val="tx1"/>
                  </w14:solidFill>
                </w14:textFill>
              </w:rPr>
            </w:pPr>
            <w:r>
              <w:rPr>
                <w:rFonts w:hint="eastAsia" w:hAnsi="宋体" w:cs="宋体"/>
              </w:rPr>
              <w:t>毕业要求</w:t>
            </w:r>
            <w:r>
              <w:rPr>
                <w:rFonts w:hAnsi="宋体"/>
                <w:color w:val="000000" w:themeColor="text1"/>
                <w:szCs w:val="21"/>
                <w14:textFill>
                  <w14:solidFill>
                    <w14:schemeClr w14:val="tx1"/>
                  </w14:solidFill>
                </w14:textFill>
              </w:rPr>
              <w:t>2-1</w:t>
            </w:r>
            <w:r>
              <w:rPr>
                <w:rFonts w:hint="eastAsia" w:hAnsi="宋体"/>
                <w:color w:val="000000" w:themeColor="text1"/>
                <w:szCs w:val="21"/>
                <w14:textFill>
                  <w14:solidFill>
                    <w14:schemeClr w14:val="tx1"/>
                  </w14:solidFill>
                </w14:textFill>
              </w:rPr>
              <w:t>：熟练掌握法语语音、语法、词汇等基础语言知识。</w:t>
            </w:r>
          </w:p>
          <w:p w14:paraId="617E7F18">
            <w:pPr>
              <w:pStyle w:val="2"/>
              <w:spacing w:before="156" w:beforeLines="50" w:after="156" w:afterLines="50"/>
              <w:rPr>
                <w:rFonts w:hAnsi="宋体" w:cs="宋体"/>
              </w:rPr>
            </w:pPr>
            <w:r>
              <w:rPr>
                <w:rFonts w:hint="eastAsia" w:hAnsi="宋体" w:cs="宋体"/>
              </w:rPr>
              <w:t>毕业要求</w:t>
            </w:r>
            <w:r>
              <w:rPr>
                <w:rFonts w:hAnsi="宋体" w:cs="宋体"/>
              </w:rPr>
              <w:t>3-3</w:t>
            </w:r>
            <w:r>
              <w:rPr>
                <w:rFonts w:hint="eastAsia" w:hAnsi="宋体" w:cs="宋体"/>
              </w:rPr>
              <w:t>：</w:t>
            </w:r>
            <w:r>
              <w:rPr>
                <w:rFonts w:hAnsi="宋体" w:cs="宋体"/>
              </w:rPr>
              <w:t>熟练掌握法语的听、说、读、写、译技能，能使用外语口语有效传递信息，表达思想、情感，再现生活经验，并能注意语言表达的得体性和准确性</w:t>
            </w:r>
            <w:r>
              <w:rPr>
                <w:rFonts w:hint="eastAsia" w:hAnsi="宋体" w:cs="宋体"/>
              </w:rPr>
              <w:t>。</w:t>
            </w:r>
          </w:p>
        </w:tc>
      </w:tr>
      <w:tr w14:paraId="61BEA80D">
        <w:trPr>
          <w:jc w:val="center"/>
        </w:trPr>
        <w:tc>
          <w:tcPr>
            <w:tcW w:w="1302" w:type="dxa"/>
            <w:vMerge w:val="continue"/>
            <w:vAlign w:val="center"/>
          </w:tcPr>
          <w:p w14:paraId="144FC747">
            <w:pPr>
              <w:pStyle w:val="2"/>
              <w:spacing w:before="156" w:beforeLines="50" w:after="156" w:afterLines="50"/>
              <w:jc w:val="center"/>
              <w:rPr>
                <w:rFonts w:hAnsi="宋体" w:cs="宋体"/>
                <w:szCs w:val="21"/>
              </w:rPr>
            </w:pPr>
          </w:p>
        </w:tc>
        <w:tc>
          <w:tcPr>
            <w:tcW w:w="1959" w:type="dxa"/>
            <w:vAlign w:val="center"/>
          </w:tcPr>
          <w:p w14:paraId="539C9FB8">
            <w:pPr>
              <w:pStyle w:val="2"/>
              <w:spacing w:before="156" w:beforeLines="50" w:after="156" w:afterLines="50"/>
              <w:jc w:val="center"/>
              <w:rPr>
                <w:rFonts w:hAnsi="宋体" w:cs="宋体"/>
              </w:rPr>
            </w:pPr>
            <w:r>
              <w:rPr>
                <w:rFonts w:hAnsi="宋体" w:cs="宋体"/>
              </w:rPr>
              <w:t>1</w:t>
            </w:r>
            <w:r>
              <w:rPr>
                <w:rFonts w:hint="eastAsia" w:hAnsi="宋体" w:cs="宋体"/>
              </w:rPr>
              <w:t>.</w:t>
            </w:r>
            <w:r>
              <w:rPr>
                <w:rFonts w:hAnsi="宋体" w:cs="宋体"/>
              </w:rPr>
              <w:t>3</w:t>
            </w:r>
          </w:p>
        </w:tc>
        <w:tc>
          <w:tcPr>
            <w:tcW w:w="3118" w:type="dxa"/>
            <w:vAlign w:val="center"/>
          </w:tcPr>
          <w:p w14:paraId="3AA84723">
            <w:pPr>
              <w:pStyle w:val="2"/>
              <w:spacing w:before="156" w:beforeLines="50" w:after="156" w:afterLines="50"/>
              <w:jc w:val="center"/>
              <w:rPr>
                <w:rFonts w:hAnsi="宋体" w:cs="宋体"/>
              </w:rPr>
            </w:pPr>
            <w:r>
              <w:rPr>
                <w:rFonts w:hint="eastAsia" w:hAnsi="宋体" w:cs="宋体"/>
              </w:rPr>
              <w:t>课本上所有阅读内容以及课外阅读补充内容</w:t>
            </w:r>
          </w:p>
        </w:tc>
        <w:tc>
          <w:tcPr>
            <w:tcW w:w="2688" w:type="dxa"/>
            <w:vAlign w:val="center"/>
          </w:tcPr>
          <w:p w14:paraId="1AA1E208">
            <w:pPr>
              <w:pStyle w:val="2"/>
              <w:spacing w:before="156" w:beforeLines="50" w:after="156" w:afterLines="50"/>
              <w:rPr>
                <w:rFonts w:hAnsi="宋体"/>
                <w:color w:val="000000" w:themeColor="text1"/>
                <w:szCs w:val="21"/>
                <w14:textFill>
                  <w14:solidFill>
                    <w14:schemeClr w14:val="tx1"/>
                  </w14:solidFill>
                </w14:textFill>
              </w:rPr>
            </w:pPr>
            <w:r>
              <w:rPr>
                <w:rFonts w:hint="eastAsia" w:hAnsi="宋体" w:cs="宋体"/>
              </w:rPr>
              <w:t>毕业要求</w:t>
            </w:r>
            <w:r>
              <w:rPr>
                <w:rFonts w:hAnsi="宋体"/>
                <w:color w:val="000000" w:themeColor="text1"/>
                <w:szCs w:val="21"/>
                <w14:textFill>
                  <w14:solidFill>
                    <w14:schemeClr w14:val="tx1"/>
                  </w14:solidFill>
                </w14:textFill>
              </w:rPr>
              <w:t>2-1</w:t>
            </w:r>
            <w:r>
              <w:rPr>
                <w:rFonts w:hint="eastAsia" w:hAnsi="宋体"/>
                <w:color w:val="000000" w:themeColor="text1"/>
                <w:szCs w:val="21"/>
                <w14:textFill>
                  <w14:solidFill>
                    <w14:schemeClr w14:val="tx1"/>
                  </w14:solidFill>
                </w14:textFill>
              </w:rPr>
              <w:t>：熟练掌握法语语音、语法、词汇等基础语言知识。</w:t>
            </w:r>
          </w:p>
          <w:p w14:paraId="64BDD5C4">
            <w:pPr>
              <w:pStyle w:val="2"/>
              <w:spacing w:before="156" w:beforeLines="50" w:after="156" w:afterLines="50"/>
              <w:rPr>
                <w:rFonts w:hAnsi="宋体" w:cs="宋体"/>
              </w:rPr>
            </w:pPr>
            <w:r>
              <w:rPr>
                <w:rFonts w:hint="eastAsia" w:hAnsi="宋体" w:cs="宋体"/>
              </w:rPr>
              <w:t>毕业要求</w:t>
            </w:r>
            <w:r>
              <w:rPr>
                <w:rFonts w:hAnsi="宋体" w:cs="宋体"/>
              </w:rPr>
              <w:t>3-2</w:t>
            </w:r>
            <w:r>
              <w:rPr>
                <w:rFonts w:hint="eastAsia" w:hAnsi="宋体" w:cs="宋体"/>
              </w:rPr>
              <w:t>：</w:t>
            </w:r>
            <w:r>
              <w:rPr>
                <w:rFonts w:hAnsi="宋体" w:cs="宋体"/>
              </w:rPr>
              <w:t>熟练掌握法语的听、说、读、写、译技能，</w:t>
            </w:r>
            <w:r>
              <w:rPr>
                <w:rFonts w:hint="eastAsia" w:hAnsi="宋体" w:cs="宋体"/>
              </w:rPr>
              <w:t>能理解外语书面语传递的信息、观点、情感。</w:t>
            </w:r>
          </w:p>
        </w:tc>
      </w:tr>
      <w:tr w14:paraId="35206490">
        <w:trPr>
          <w:jc w:val="center"/>
        </w:trPr>
        <w:tc>
          <w:tcPr>
            <w:tcW w:w="1302" w:type="dxa"/>
            <w:vMerge w:val="continue"/>
            <w:vAlign w:val="center"/>
          </w:tcPr>
          <w:p w14:paraId="6A41F17B">
            <w:pPr>
              <w:pStyle w:val="2"/>
              <w:spacing w:before="156" w:beforeLines="50" w:after="156" w:afterLines="50"/>
              <w:jc w:val="center"/>
              <w:rPr>
                <w:rFonts w:hAnsi="宋体" w:cs="宋体"/>
                <w:szCs w:val="21"/>
              </w:rPr>
            </w:pPr>
          </w:p>
        </w:tc>
        <w:tc>
          <w:tcPr>
            <w:tcW w:w="1959" w:type="dxa"/>
            <w:vAlign w:val="center"/>
          </w:tcPr>
          <w:p w14:paraId="7ED9F810">
            <w:pPr>
              <w:pStyle w:val="2"/>
              <w:spacing w:before="156" w:beforeLines="50" w:after="156" w:afterLines="50"/>
              <w:jc w:val="center"/>
              <w:rPr>
                <w:rFonts w:hAnsi="宋体" w:cs="宋体"/>
              </w:rPr>
            </w:pPr>
            <w:r>
              <w:rPr>
                <w:rFonts w:hAnsi="宋体" w:cs="宋体"/>
              </w:rPr>
              <w:t>1</w:t>
            </w:r>
            <w:r>
              <w:rPr>
                <w:rFonts w:hint="eastAsia" w:hAnsi="宋体" w:cs="宋体"/>
              </w:rPr>
              <w:t>.</w:t>
            </w:r>
            <w:r>
              <w:rPr>
                <w:rFonts w:hAnsi="宋体" w:cs="宋体"/>
              </w:rPr>
              <w:t>4</w:t>
            </w:r>
          </w:p>
        </w:tc>
        <w:tc>
          <w:tcPr>
            <w:tcW w:w="3118" w:type="dxa"/>
            <w:vAlign w:val="center"/>
          </w:tcPr>
          <w:p w14:paraId="0B0E6BBC">
            <w:pPr>
              <w:pStyle w:val="2"/>
              <w:spacing w:before="156" w:beforeLines="50" w:after="156" w:afterLines="50"/>
              <w:jc w:val="center"/>
              <w:rPr>
                <w:rFonts w:ascii="黑体" w:hAnsi="宋体"/>
                <w:szCs w:val="21"/>
              </w:rPr>
            </w:pPr>
            <w:r>
              <w:rPr>
                <w:rFonts w:hint="eastAsia" w:ascii="黑体" w:hAnsi="宋体"/>
                <w:szCs w:val="21"/>
              </w:rPr>
              <w:t>课本上所有写作练习与作业</w:t>
            </w:r>
          </w:p>
        </w:tc>
        <w:tc>
          <w:tcPr>
            <w:tcW w:w="2688" w:type="dxa"/>
            <w:vAlign w:val="center"/>
          </w:tcPr>
          <w:p w14:paraId="1AC7F9EF">
            <w:pPr>
              <w:pStyle w:val="2"/>
              <w:spacing w:before="156" w:beforeLines="50" w:after="156" w:afterLines="50"/>
              <w:rPr>
                <w:rFonts w:hAnsi="宋体"/>
                <w:color w:val="000000" w:themeColor="text1"/>
                <w:szCs w:val="21"/>
                <w14:textFill>
                  <w14:solidFill>
                    <w14:schemeClr w14:val="tx1"/>
                  </w14:solidFill>
                </w14:textFill>
              </w:rPr>
            </w:pPr>
            <w:r>
              <w:rPr>
                <w:rFonts w:hint="eastAsia" w:hAnsi="宋体" w:cs="宋体"/>
              </w:rPr>
              <w:t>毕业要求</w:t>
            </w:r>
            <w:r>
              <w:rPr>
                <w:rFonts w:hAnsi="宋体"/>
                <w:color w:val="000000" w:themeColor="text1"/>
                <w:szCs w:val="21"/>
                <w14:textFill>
                  <w14:solidFill>
                    <w14:schemeClr w14:val="tx1"/>
                  </w14:solidFill>
                </w14:textFill>
              </w:rPr>
              <w:t>2-1</w:t>
            </w:r>
            <w:r>
              <w:rPr>
                <w:rFonts w:hint="eastAsia" w:hAnsi="宋体"/>
                <w:color w:val="000000" w:themeColor="text1"/>
                <w:szCs w:val="21"/>
                <w14:textFill>
                  <w14:solidFill>
                    <w14:schemeClr w14:val="tx1"/>
                  </w14:solidFill>
                </w14:textFill>
              </w:rPr>
              <w:t>：熟练掌握法语语音、语法、词汇等基础语言知识。</w:t>
            </w:r>
          </w:p>
          <w:p w14:paraId="4347D0C1">
            <w:pPr>
              <w:pStyle w:val="2"/>
              <w:spacing w:before="156" w:beforeLines="50" w:after="156" w:afterLines="50"/>
              <w:rPr>
                <w:rFonts w:hAnsi="宋体" w:cs="宋体"/>
              </w:rPr>
            </w:pPr>
            <w:r>
              <w:rPr>
                <w:rFonts w:hint="eastAsia" w:hAnsi="宋体" w:cs="宋体"/>
              </w:rPr>
              <w:t>毕业要求</w:t>
            </w:r>
            <w:r>
              <w:rPr>
                <w:rFonts w:hAnsi="宋体" w:cs="宋体"/>
              </w:rPr>
              <w:t>3-3</w:t>
            </w:r>
            <w:r>
              <w:rPr>
                <w:rFonts w:hint="eastAsia" w:hAnsi="宋体" w:cs="宋体"/>
              </w:rPr>
              <w:t>：</w:t>
            </w:r>
            <w:r>
              <w:rPr>
                <w:rFonts w:hAnsi="宋体" w:cs="宋体"/>
              </w:rPr>
              <w:t>熟练掌握法语的听、说、读、写、译技能，能使用外语</w:t>
            </w:r>
            <w:r>
              <w:rPr>
                <w:rFonts w:hint="eastAsia" w:hAnsi="宋体" w:cs="宋体"/>
              </w:rPr>
              <w:t>书面语</w:t>
            </w:r>
            <w:r>
              <w:rPr>
                <w:rFonts w:hAnsi="宋体" w:cs="宋体"/>
              </w:rPr>
              <w:t>有效传递信息，表达思想、情感，再现生活经验，并能注意语言表达的得体性和准确性</w:t>
            </w:r>
            <w:r>
              <w:rPr>
                <w:rFonts w:hint="eastAsia" w:hAnsi="宋体" w:cs="宋体"/>
              </w:rPr>
              <w:t>。</w:t>
            </w:r>
          </w:p>
        </w:tc>
      </w:tr>
      <w:tr w14:paraId="5127AECD">
        <w:trPr>
          <w:jc w:val="center"/>
        </w:trPr>
        <w:tc>
          <w:tcPr>
            <w:tcW w:w="1302" w:type="dxa"/>
            <w:vMerge w:val="restart"/>
            <w:vAlign w:val="center"/>
          </w:tcPr>
          <w:p w14:paraId="36BECA18">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2</w:t>
            </w:r>
          </w:p>
        </w:tc>
        <w:tc>
          <w:tcPr>
            <w:tcW w:w="1959" w:type="dxa"/>
            <w:vAlign w:val="center"/>
          </w:tcPr>
          <w:p w14:paraId="505BD621">
            <w:pPr>
              <w:pStyle w:val="2"/>
              <w:spacing w:before="156" w:beforeLines="50" w:after="156" w:afterLines="50"/>
              <w:jc w:val="center"/>
              <w:rPr>
                <w:rFonts w:hAnsi="宋体" w:cs="宋体"/>
              </w:rPr>
            </w:pPr>
            <w:r>
              <w:rPr>
                <w:rFonts w:hAnsi="宋体" w:cs="宋体"/>
                <w:szCs w:val="21"/>
              </w:rPr>
              <w:t>2.1</w:t>
            </w:r>
          </w:p>
        </w:tc>
        <w:tc>
          <w:tcPr>
            <w:tcW w:w="3118" w:type="dxa"/>
            <w:vAlign w:val="center"/>
          </w:tcPr>
          <w:p w14:paraId="6E32A0E7">
            <w:pPr>
              <w:pStyle w:val="2"/>
              <w:spacing w:before="156" w:beforeLines="50" w:after="156" w:afterLines="50"/>
              <w:jc w:val="center"/>
              <w:rPr>
                <w:rFonts w:hAnsi="宋体"/>
                <w:szCs w:val="21"/>
              </w:rPr>
            </w:pPr>
            <w:r>
              <w:rPr>
                <w:rFonts w:hint="eastAsia" w:hAnsi="宋体"/>
                <w:szCs w:val="21"/>
              </w:rPr>
              <w:t>课本第一至十六课内容</w:t>
            </w:r>
          </w:p>
        </w:tc>
        <w:tc>
          <w:tcPr>
            <w:tcW w:w="2688" w:type="dxa"/>
            <w:vAlign w:val="center"/>
          </w:tcPr>
          <w:p w14:paraId="2753B3DB">
            <w:pPr>
              <w:pStyle w:val="2"/>
              <w:spacing w:before="156" w:beforeLines="50" w:after="156" w:afterLines="50"/>
              <w:rPr>
                <w:rFonts w:hAnsi="宋体" w:cs="宋体"/>
              </w:rPr>
            </w:pPr>
            <w:r>
              <w:rPr>
                <w:rFonts w:hint="eastAsia" w:hAnsi="宋体" w:cs="宋体"/>
              </w:rPr>
              <w:t>毕业要求</w:t>
            </w:r>
            <w:r>
              <w:rPr>
                <w:rFonts w:hAnsi="宋体" w:cs="宋体"/>
              </w:rPr>
              <w:t>4：</w:t>
            </w:r>
            <w:r>
              <w:rPr>
                <w:rFonts w:hint="eastAsia" w:hAnsi="宋体" w:cs="宋体"/>
              </w:rPr>
              <w:t>具备较强的文学赏析能力，即能理解外语文学作品的主要内容和主题思想；能欣赏不同体裁文学作品的特点、风格和语言艺术。</w:t>
            </w:r>
          </w:p>
        </w:tc>
      </w:tr>
      <w:tr w14:paraId="288CE3D1">
        <w:trPr>
          <w:jc w:val="center"/>
        </w:trPr>
        <w:tc>
          <w:tcPr>
            <w:tcW w:w="1302" w:type="dxa"/>
            <w:vMerge w:val="continue"/>
            <w:vAlign w:val="center"/>
          </w:tcPr>
          <w:p w14:paraId="7A69CAEE">
            <w:pPr>
              <w:pStyle w:val="2"/>
              <w:spacing w:before="156" w:beforeLines="50" w:after="156" w:afterLines="50"/>
              <w:jc w:val="center"/>
              <w:rPr>
                <w:rFonts w:hAnsi="宋体" w:cs="宋体"/>
                <w:szCs w:val="21"/>
              </w:rPr>
            </w:pPr>
          </w:p>
        </w:tc>
        <w:tc>
          <w:tcPr>
            <w:tcW w:w="1959" w:type="dxa"/>
            <w:vAlign w:val="center"/>
          </w:tcPr>
          <w:p w14:paraId="479B1235">
            <w:pPr>
              <w:pStyle w:val="2"/>
              <w:spacing w:before="156" w:beforeLines="50" w:after="156" w:afterLines="50"/>
              <w:jc w:val="center"/>
              <w:rPr>
                <w:rFonts w:hAnsi="宋体" w:cs="宋体"/>
              </w:rPr>
            </w:pPr>
            <w:r>
              <w:rPr>
                <w:rFonts w:hAnsi="宋体" w:cs="宋体"/>
                <w:szCs w:val="21"/>
              </w:rPr>
              <w:t>2.2</w:t>
            </w:r>
          </w:p>
        </w:tc>
        <w:tc>
          <w:tcPr>
            <w:tcW w:w="3118" w:type="dxa"/>
            <w:vAlign w:val="center"/>
          </w:tcPr>
          <w:p w14:paraId="23165DF0">
            <w:pPr>
              <w:pStyle w:val="2"/>
              <w:spacing w:before="156" w:beforeLines="50" w:after="156" w:afterLines="50"/>
              <w:jc w:val="center"/>
              <w:rPr>
                <w:rFonts w:ascii="黑体" w:hAnsi="宋体"/>
                <w:b/>
                <w:bCs/>
                <w:szCs w:val="21"/>
              </w:rPr>
            </w:pPr>
            <w:r>
              <w:rPr>
                <w:rFonts w:hint="eastAsia" w:hAnsi="宋体"/>
                <w:szCs w:val="21"/>
              </w:rPr>
              <w:t>课本第一至十六课内容</w:t>
            </w:r>
          </w:p>
        </w:tc>
        <w:tc>
          <w:tcPr>
            <w:tcW w:w="2688" w:type="dxa"/>
            <w:vAlign w:val="center"/>
          </w:tcPr>
          <w:p w14:paraId="2C1E7C22">
            <w:pPr>
              <w:pStyle w:val="2"/>
              <w:spacing w:before="156" w:beforeLines="50" w:after="156" w:afterLines="50"/>
              <w:rPr>
                <w:rFonts w:hAnsi="宋体" w:cs="宋体"/>
              </w:rPr>
            </w:pPr>
            <w:r>
              <w:rPr>
                <w:rFonts w:hint="eastAsia" w:hAnsi="宋体" w:cs="宋体"/>
              </w:rPr>
              <w:t>毕业要求</w:t>
            </w:r>
            <w:r>
              <w:rPr>
                <w:rFonts w:hAnsi="宋体" w:cs="宋体"/>
              </w:rPr>
              <w:t>5：</w:t>
            </w:r>
            <w:r>
              <w:rPr>
                <w:rFonts w:hint="eastAsia" w:hAnsi="宋体" w:cs="宋体"/>
              </w:rPr>
              <w:t>具备较强的跨文化交际能力，具有对文化差异的敏感性、宽容性以及处理文化差异的灵活性。</w:t>
            </w:r>
          </w:p>
        </w:tc>
      </w:tr>
      <w:tr w14:paraId="626CCDE1">
        <w:trPr>
          <w:jc w:val="center"/>
        </w:trPr>
        <w:tc>
          <w:tcPr>
            <w:tcW w:w="1302" w:type="dxa"/>
            <w:vMerge w:val="restart"/>
            <w:vAlign w:val="center"/>
          </w:tcPr>
          <w:p w14:paraId="69407699">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6912BFB8">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.1</w:t>
            </w:r>
          </w:p>
        </w:tc>
        <w:tc>
          <w:tcPr>
            <w:tcW w:w="3118" w:type="dxa"/>
            <w:vAlign w:val="center"/>
          </w:tcPr>
          <w:p w14:paraId="0F51E484">
            <w:pPr>
              <w:pStyle w:val="2"/>
              <w:spacing w:before="156" w:beforeLines="50" w:after="156" w:afterLines="50"/>
              <w:jc w:val="center"/>
              <w:rPr>
                <w:rFonts w:hAnsi="宋体"/>
              </w:rPr>
            </w:pPr>
            <w:r>
              <w:rPr>
                <w:rFonts w:hint="eastAsia" w:hAnsi="宋体"/>
                <w:szCs w:val="21"/>
              </w:rPr>
              <w:t>课本第一至十六课内容</w:t>
            </w:r>
          </w:p>
        </w:tc>
        <w:tc>
          <w:tcPr>
            <w:tcW w:w="2688" w:type="dxa"/>
            <w:vAlign w:val="center"/>
          </w:tcPr>
          <w:p w14:paraId="53B85A4B">
            <w:pPr>
              <w:pStyle w:val="2"/>
              <w:spacing w:before="156" w:beforeLines="50" w:after="156" w:afterLines="50"/>
              <w:rPr>
                <w:rFonts w:hAnsi="宋体" w:cs="宋体"/>
              </w:rPr>
            </w:pPr>
            <w:r>
              <w:rPr>
                <w:rFonts w:hint="eastAsia" w:hAnsi="宋体" w:cs="宋体"/>
              </w:rPr>
              <w:t>毕业要求</w:t>
            </w:r>
            <w:r>
              <w:rPr>
                <w:rFonts w:hAnsi="宋体" w:cs="宋体"/>
              </w:rPr>
              <w:t>8：</w:t>
            </w:r>
            <w:r>
              <w:rPr>
                <w:rFonts w:hint="eastAsia" w:hAnsi="宋体" w:cs="宋体"/>
              </w:rPr>
              <w:t>具备良好的思辨能力，能对证据、概念、方法、背景等要素进行阐述、分析、评价、推理与解释；能自觉反思和调节自己的思维过程。</w:t>
            </w:r>
          </w:p>
        </w:tc>
      </w:tr>
      <w:tr w14:paraId="0EB82AD5">
        <w:trPr>
          <w:jc w:val="center"/>
        </w:trPr>
        <w:tc>
          <w:tcPr>
            <w:tcW w:w="1302" w:type="dxa"/>
            <w:vMerge w:val="continue"/>
            <w:vAlign w:val="center"/>
          </w:tcPr>
          <w:p w14:paraId="2F67679D">
            <w:pPr>
              <w:pStyle w:val="2"/>
              <w:spacing w:before="156" w:beforeLines="50" w:after="156" w:afterLines="50"/>
              <w:jc w:val="center"/>
              <w:rPr>
                <w:rFonts w:hAnsi="宋体" w:cs="宋体"/>
                <w:szCs w:val="21"/>
              </w:rPr>
            </w:pPr>
          </w:p>
        </w:tc>
        <w:tc>
          <w:tcPr>
            <w:tcW w:w="1959" w:type="dxa"/>
            <w:vAlign w:val="center"/>
          </w:tcPr>
          <w:p w14:paraId="2CFECD4D">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118" w:type="dxa"/>
            <w:vAlign w:val="center"/>
          </w:tcPr>
          <w:p w14:paraId="4616BF97">
            <w:pPr>
              <w:pStyle w:val="2"/>
              <w:spacing w:before="156" w:beforeLines="50" w:after="156" w:afterLines="50"/>
              <w:jc w:val="center"/>
              <w:rPr>
                <w:rFonts w:hAnsi="宋体"/>
              </w:rPr>
            </w:pPr>
            <w:r>
              <w:rPr>
                <w:rFonts w:hint="eastAsia" w:hAnsi="宋体"/>
                <w:szCs w:val="21"/>
              </w:rPr>
              <w:t>课本第一至十六课内容</w:t>
            </w:r>
          </w:p>
        </w:tc>
        <w:tc>
          <w:tcPr>
            <w:tcW w:w="2688" w:type="dxa"/>
            <w:vAlign w:val="center"/>
          </w:tcPr>
          <w:p w14:paraId="71C0DBAB">
            <w:pPr>
              <w:pStyle w:val="2"/>
              <w:spacing w:before="156" w:beforeLines="50" w:after="156" w:afterLines="50"/>
              <w:rPr>
                <w:rFonts w:hAnsi="宋体" w:cs="宋体"/>
              </w:rPr>
            </w:pPr>
            <w:r>
              <w:rPr>
                <w:rFonts w:hint="eastAsia" w:hAnsi="宋体" w:cs="宋体"/>
              </w:rPr>
              <w:t>毕业要求</w:t>
            </w:r>
            <w:r>
              <w:rPr>
                <w:rFonts w:hAnsi="宋体" w:cs="宋体"/>
              </w:rPr>
              <w:t>6：</w:t>
            </w:r>
            <w:r>
              <w:rPr>
                <w:rFonts w:hint="eastAsia" w:hAnsi="宋体" w:cs="宋体"/>
              </w:rPr>
              <w:t>具备获取和更新专业知识的学习能力以及较强的自主学习能力。</w:t>
            </w:r>
          </w:p>
        </w:tc>
      </w:tr>
    </w:tbl>
    <w:p w14:paraId="3EEFB4D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4F2D69D1">
      <w:pPr>
        <w:widowControl/>
        <w:spacing w:before="156" w:beforeLines="50" w:after="156" w:afterLines="50"/>
        <w:ind w:firstLine="480" w:firstLineChars="200"/>
        <w:jc w:val="left"/>
      </w:pPr>
      <w:r>
        <w:rPr>
          <w:rFonts w:hint="eastAsia" w:ascii="黑体" w:hAnsi="黑体" w:eastAsia="黑体" w:cs="Times New Roman"/>
          <w:b/>
          <w:sz w:val="24"/>
          <w:szCs w:val="24"/>
        </w:rPr>
        <w:t>第一章 法语（四）第1-</w:t>
      </w:r>
      <w:r>
        <w:rPr>
          <w:rFonts w:ascii="黑体" w:hAnsi="黑体" w:eastAsia="黑体" w:cs="Times New Roman"/>
          <w:b/>
          <w:sz w:val="24"/>
          <w:szCs w:val="24"/>
        </w:rPr>
        <w:t>4</w:t>
      </w:r>
      <w:r>
        <w:rPr>
          <w:rFonts w:hint="eastAsia" w:ascii="黑体" w:hAnsi="黑体" w:eastAsia="黑体" w:cs="Times New Roman"/>
          <w:b/>
          <w:sz w:val="24"/>
          <w:szCs w:val="24"/>
        </w:rPr>
        <w:t>课</w:t>
      </w:r>
    </w:p>
    <w:p w14:paraId="1C41454E">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教学目标：熟练掌握法语的听、说、读、写、译技能，具备较强的法语综合运用能力</w:t>
      </w:r>
    </w:p>
    <w:p w14:paraId="024DF299">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教学重难点：虚拟式未完成过去时、虚拟式愈过去时、虚拟式时态的用法、条件式过去时第二式、动词f</w:t>
      </w:r>
      <w:r>
        <w:rPr>
          <w:rFonts w:ascii="宋体" w:hAnsi="宋体" w:eastAsia="宋体" w:cs="宋体"/>
          <w:color w:val="000000"/>
          <w:kern w:val="0"/>
          <w:szCs w:val="21"/>
        </w:rPr>
        <w:t>aire</w:t>
      </w:r>
      <w:r>
        <w:rPr>
          <w:rFonts w:hint="eastAsia" w:ascii="宋体" w:hAnsi="宋体" w:eastAsia="宋体" w:cs="宋体"/>
          <w:color w:val="000000"/>
          <w:kern w:val="0"/>
          <w:szCs w:val="21"/>
        </w:rPr>
        <w:t>限定动词、无人称动词、时态协调、时间的表达</w:t>
      </w:r>
    </w:p>
    <w:p w14:paraId="6BE4617E">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教学内容：“戴高乐和马克思”、“法国人和他们的休闲时间”、“巴黎与外省”、“职业道德”。</w:t>
      </w:r>
    </w:p>
    <w:p w14:paraId="337D006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教学方法：讲授法、讨论法、练习法、反思法</w:t>
      </w:r>
    </w:p>
    <w:p w14:paraId="61408DA4">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教学评价：课堂观察、讨论、课后练习及反思</w:t>
      </w:r>
    </w:p>
    <w:p w14:paraId="0486BDA6">
      <w:pPr>
        <w:widowControl/>
        <w:spacing w:before="156" w:beforeLines="50" w:after="156" w:afterLines="50" w:line="276" w:lineRule="auto"/>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第二章 法语（四）第5-</w:t>
      </w:r>
      <w:r>
        <w:rPr>
          <w:rFonts w:ascii="黑体" w:hAnsi="黑体" w:eastAsia="黑体" w:cs="Times New Roman"/>
          <w:b/>
          <w:sz w:val="24"/>
          <w:szCs w:val="24"/>
        </w:rPr>
        <w:t>8</w:t>
      </w:r>
      <w:r>
        <w:rPr>
          <w:rFonts w:hint="eastAsia" w:ascii="黑体" w:hAnsi="黑体" w:eastAsia="黑体" w:cs="Times New Roman"/>
          <w:b/>
          <w:sz w:val="24"/>
          <w:szCs w:val="24"/>
        </w:rPr>
        <w:t>课</w:t>
      </w:r>
    </w:p>
    <w:p w14:paraId="615531A5">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教学目标：熟练掌握法语的听、说、读、写、译技能，具备较强的法语综合运用能力</w:t>
      </w:r>
    </w:p>
    <w:p w14:paraId="1C5E7ADC">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教学重难点：直接引语、间接引语和自由间接引语、否定的表达、原因的表达、后果、结果的表达</w:t>
      </w:r>
    </w:p>
    <w:p w14:paraId="6F9BFD52">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教学内容：“童年”、“火”、“法国教育”、“社会杂闻”</w:t>
      </w:r>
    </w:p>
    <w:p w14:paraId="64A80EB2">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教学方法：讲授法、讨论法、练习法、反思法</w:t>
      </w:r>
    </w:p>
    <w:p w14:paraId="1E48A1FA">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教学评价：课堂观察、讨论、课后练习及反思</w:t>
      </w:r>
    </w:p>
    <w:p w14:paraId="10E68583">
      <w:pPr>
        <w:widowControl/>
        <w:spacing w:before="156" w:beforeLines="50" w:after="156" w:afterLines="50"/>
        <w:ind w:firstLine="480" w:firstLineChars="200"/>
        <w:jc w:val="left"/>
      </w:pPr>
      <w:r>
        <w:rPr>
          <w:rFonts w:hint="eastAsia" w:ascii="黑体" w:hAnsi="黑体" w:eastAsia="黑体" w:cs="Times New Roman"/>
          <w:b/>
          <w:sz w:val="24"/>
          <w:szCs w:val="24"/>
        </w:rPr>
        <w:t>第三章 法语（四）第9-</w:t>
      </w:r>
      <w:r>
        <w:rPr>
          <w:rFonts w:ascii="黑体" w:hAnsi="黑体" w:eastAsia="黑体" w:cs="Times New Roman"/>
          <w:b/>
          <w:sz w:val="24"/>
          <w:szCs w:val="24"/>
        </w:rPr>
        <w:t>12</w:t>
      </w:r>
      <w:r>
        <w:rPr>
          <w:rFonts w:hint="eastAsia" w:ascii="黑体" w:hAnsi="黑体" w:eastAsia="黑体" w:cs="Times New Roman"/>
          <w:b/>
          <w:sz w:val="24"/>
          <w:szCs w:val="24"/>
        </w:rPr>
        <w:t>课</w:t>
      </w:r>
    </w:p>
    <w:p w14:paraId="769CAA55">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教学目标：熟练掌握法语的听、说、读、写、译技能，具备较强的法语综合运用能力</w:t>
      </w:r>
    </w:p>
    <w:p w14:paraId="733F8479">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教学重难点：方式的表达、目的、意愿及用途的表达、让步的表达、对立的表达</w:t>
      </w:r>
    </w:p>
    <w:p w14:paraId="66CA1110">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教学内容：“历险”、“科学和人类”、“法国社会”、“失业冲击”</w:t>
      </w:r>
    </w:p>
    <w:p w14:paraId="22F2F0EC">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教学方法：讲授法、讨论法、练习法、反思法</w:t>
      </w:r>
    </w:p>
    <w:p w14:paraId="5D116506">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教学评价：课堂观察、讨论、课后练习及反思</w:t>
      </w:r>
    </w:p>
    <w:p w14:paraId="13E6655A">
      <w:pPr>
        <w:widowControl/>
        <w:spacing w:before="156" w:beforeLines="50" w:after="156" w:afterLines="50"/>
        <w:ind w:firstLine="420" w:firstLineChars="200"/>
        <w:jc w:val="left"/>
      </w:pPr>
      <w:r>
        <w:rPr>
          <w:rFonts w:hint="eastAsia"/>
        </w:rPr>
        <w:t xml:space="preserve"> </w:t>
      </w:r>
      <w:r>
        <w:t xml:space="preserve"> </w:t>
      </w:r>
      <w:r>
        <w:rPr>
          <w:rFonts w:hint="eastAsia" w:ascii="黑体" w:hAnsi="黑体" w:eastAsia="黑体" w:cs="Times New Roman"/>
          <w:b/>
          <w:sz w:val="24"/>
          <w:szCs w:val="24"/>
        </w:rPr>
        <w:t>第四章 法语（四）第</w:t>
      </w:r>
      <w:r>
        <w:rPr>
          <w:rFonts w:ascii="黑体" w:hAnsi="黑体" w:eastAsia="黑体" w:cs="Times New Roman"/>
          <w:b/>
          <w:sz w:val="24"/>
          <w:szCs w:val="24"/>
        </w:rPr>
        <w:t>13</w:t>
      </w:r>
      <w:r>
        <w:rPr>
          <w:rFonts w:hint="eastAsia" w:ascii="黑体" w:hAnsi="黑体" w:eastAsia="黑体" w:cs="Times New Roman"/>
          <w:b/>
          <w:sz w:val="24"/>
          <w:szCs w:val="24"/>
        </w:rPr>
        <w:t>-</w:t>
      </w:r>
      <w:r>
        <w:rPr>
          <w:rFonts w:ascii="黑体" w:hAnsi="黑体" w:eastAsia="黑体" w:cs="Times New Roman"/>
          <w:b/>
          <w:sz w:val="24"/>
          <w:szCs w:val="24"/>
        </w:rPr>
        <w:t>16</w:t>
      </w:r>
      <w:r>
        <w:rPr>
          <w:rFonts w:hint="eastAsia" w:ascii="黑体" w:hAnsi="黑体" w:eastAsia="黑体" w:cs="Times New Roman"/>
          <w:b/>
          <w:sz w:val="24"/>
          <w:szCs w:val="24"/>
        </w:rPr>
        <w:t>课</w:t>
      </w:r>
    </w:p>
    <w:p w14:paraId="29F88A0F">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教学目标：熟练掌握法语的听、说、读、写、译技能，具备较强的法语综合运用能力</w:t>
      </w:r>
    </w:p>
    <w:p w14:paraId="3ED53BD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教学重难点：条件和假设的表达、比较的表达、主谓一致、方法与工具的表达、地点的表达、其他状况的表达</w:t>
      </w:r>
      <w:r>
        <w:rPr>
          <w:rFonts w:ascii="宋体" w:hAnsi="宋体" w:eastAsia="宋体" w:cs="宋体"/>
          <w:color w:val="000000"/>
          <w:kern w:val="0"/>
          <w:szCs w:val="21"/>
        </w:rPr>
        <w:t xml:space="preserve"> </w:t>
      </w:r>
    </w:p>
    <w:p w14:paraId="2BF68C52">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教学内容：“中国记忆”、“当人们年轻时</w:t>
      </w:r>
      <w:r>
        <w:rPr>
          <w:rFonts w:ascii="宋体" w:hAnsi="宋体" w:eastAsia="宋体" w:cs="宋体"/>
          <w:color w:val="000000"/>
          <w:kern w:val="0"/>
          <w:szCs w:val="21"/>
        </w:rPr>
        <w:t>……</w:t>
      </w:r>
      <w:r>
        <w:rPr>
          <w:rFonts w:hint="eastAsia" w:ascii="宋体" w:hAnsi="宋体" w:eastAsia="宋体" w:cs="宋体"/>
          <w:color w:val="000000"/>
          <w:kern w:val="0"/>
          <w:szCs w:val="21"/>
        </w:rPr>
        <w:t>”、“自然灾害”、“法兰西及其外来移民”</w:t>
      </w:r>
    </w:p>
    <w:p w14:paraId="127572A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教学方法：讲授法、讨论法、练习法、反思法</w:t>
      </w:r>
    </w:p>
    <w:p w14:paraId="40264074">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教学评价：课堂观察、讨论、课后练习及反思</w:t>
      </w:r>
    </w:p>
    <w:p w14:paraId="16836FFE">
      <w:pPr>
        <w:widowControl/>
        <w:spacing w:before="156" w:beforeLines="50" w:after="156" w:afterLines="50"/>
        <w:ind w:firstLine="561" w:firstLineChars="200"/>
        <w:jc w:val="left"/>
      </w:pPr>
      <w:r>
        <w:rPr>
          <w:rFonts w:hint="eastAsia" w:ascii="黑体" w:hAnsi="黑体" w:eastAsia="黑体"/>
          <w:b/>
          <w:sz w:val="28"/>
          <w:szCs w:val="28"/>
        </w:rPr>
        <w:t>四、学时分配</w:t>
      </w:r>
    </w:p>
    <w:p w14:paraId="4B6C328C">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03D23F59">
        <w:trPr>
          <w:trHeight w:val="340" w:hRule="atLeast"/>
          <w:jc w:val="center"/>
        </w:trPr>
        <w:tc>
          <w:tcPr>
            <w:tcW w:w="2765" w:type="dxa"/>
            <w:vAlign w:val="center"/>
          </w:tcPr>
          <w:p w14:paraId="10DC0572">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63C99F0F">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48E7E894">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7981A2C">
        <w:trPr>
          <w:trHeight w:val="340" w:hRule="atLeast"/>
          <w:jc w:val="center"/>
        </w:trPr>
        <w:tc>
          <w:tcPr>
            <w:tcW w:w="2765" w:type="dxa"/>
            <w:vAlign w:val="center"/>
          </w:tcPr>
          <w:p w14:paraId="33D4FB0C">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0CAFBA4D">
            <w:pPr>
              <w:widowControl/>
              <w:spacing w:before="156" w:beforeLines="50" w:after="156" w:afterLines="50"/>
              <w:jc w:val="center"/>
              <w:rPr>
                <w:rFonts w:ascii="宋体" w:hAnsi="宋体" w:eastAsia="宋体"/>
              </w:rPr>
            </w:pPr>
            <w:r>
              <w:rPr>
                <w:rFonts w:hint="eastAsia" w:ascii="宋体" w:hAnsi="宋体" w:eastAsia="宋体"/>
              </w:rPr>
              <w:t>法语（四）第1-</w:t>
            </w:r>
            <w:r>
              <w:rPr>
                <w:rFonts w:ascii="宋体" w:hAnsi="宋体" w:eastAsia="宋体"/>
              </w:rPr>
              <w:t>4</w:t>
            </w:r>
            <w:r>
              <w:rPr>
                <w:rFonts w:hint="eastAsia" w:ascii="宋体" w:hAnsi="宋体" w:eastAsia="宋体"/>
              </w:rPr>
              <w:t>课</w:t>
            </w:r>
          </w:p>
        </w:tc>
        <w:tc>
          <w:tcPr>
            <w:tcW w:w="2766" w:type="dxa"/>
            <w:vAlign w:val="center"/>
          </w:tcPr>
          <w:p w14:paraId="4C8AE5A0">
            <w:pPr>
              <w:widowControl/>
              <w:spacing w:before="156" w:beforeLines="50" w:after="156" w:afterLines="50"/>
              <w:jc w:val="center"/>
              <w:rPr>
                <w:rFonts w:ascii="宋体" w:hAnsi="宋体" w:eastAsia="宋体"/>
              </w:rPr>
            </w:pPr>
            <w:r>
              <w:rPr>
                <w:rFonts w:hint="eastAsia" w:ascii="宋体" w:hAnsi="宋体" w:eastAsia="宋体"/>
              </w:rPr>
              <w:t>4</w:t>
            </w:r>
            <w:r>
              <w:rPr>
                <w:rFonts w:ascii="宋体" w:hAnsi="宋体" w:eastAsia="宋体"/>
              </w:rPr>
              <w:t>0</w:t>
            </w:r>
          </w:p>
        </w:tc>
      </w:tr>
      <w:tr w14:paraId="139DD2DB">
        <w:trPr>
          <w:trHeight w:val="340" w:hRule="atLeast"/>
          <w:jc w:val="center"/>
        </w:trPr>
        <w:tc>
          <w:tcPr>
            <w:tcW w:w="2765" w:type="dxa"/>
            <w:vAlign w:val="center"/>
          </w:tcPr>
          <w:p w14:paraId="7130C4CD">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76FADCDD">
            <w:pPr>
              <w:widowControl/>
              <w:spacing w:before="156" w:beforeLines="50" w:after="156" w:afterLines="50"/>
              <w:jc w:val="center"/>
              <w:rPr>
                <w:rFonts w:ascii="宋体" w:hAnsi="宋体" w:eastAsia="宋体"/>
              </w:rPr>
            </w:pPr>
            <w:r>
              <w:rPr>
                <w:rFonts w:hint="eastAsia" w:ascii="宋体" w:hAnsi="宋体" w:eastAsia="宋体"/>
              </w:rPr>
              <w:t>法语（四）第5-</w:t>
            </w:r>
            <w:r>
              <w:rPr>
                <w:rFonts w:ascii="宋体" w:hAnsi="宋体" w:eastAsia="宋体"/>
              </w:rPr>
              <w:t>8</w:t>
            </w:r>
            <w:r>
              <w:rPr>
                <w:rFonts w:hint="eastAsia" w:ascii="宋体" w:hAnsi="宋体" w:eastAsia="宋体"/>
              </w:rPr>
              <w:t>课</w:t>
            </w:r>
          </w:p>
        </w:tc>
        <w:tc>
          <w:tcPr>
            <w:tcW w:w="2766" w:type="dxa"/>
            <w:vAlign w:val="center"/>
          </w:tcPr>
          <w:p w14:paraId="10F7F5CF">
            <w:pPr>
              <w:widowControl/>
              <w:spacing w:before="156" w:beforeLines="50" w:after="156" w:afterLines="50"/>
              <w:jc w:val="center"/>
              <w:rPr>
                <w:rFonts w:ascii="宋体" w:hAnsi="宋体" w:eastAsia="宋体"/>
              </w:rPr>
            </w:pPr>
            <w:r>
              <w:rPr>
                <w:rFonts w:hint="eastAsia" w:ascii="宋体" w:hAnsi="宋体" w:eastAsia="宋体"/>
              </w:rPr>
              <w:t>4</w:t>
            </w:r>
            <w:r>
              <w:rPr>
                <w:rFonts w:ascii="宋体" w:hAnsi="宋体" w:eastAsia="宋体"/>
              </w:rPr>
              <w:t>0</w:t>
            </w:r>
          </w:p>
        </w:tc>
      </w:tr>
      <w:tr w14:paraId="11082BEC">
        <w:trPr>
          <w:trHeight w:val="340" w:hRule="atLeast"/>
          <w:jc w:val="center"/>
        </w:trPr>
        <w:tc>
          <w:tcPr>
            <w:tcW w:w="2765" w:type="dxa"/>
            <w:vAlign w:val="center"/>
          </w:tcPr>
          <w:p w14:paraId="28AEC811">
            <w:pPr>
              <w:widowControl/>
              <w:spacing w:before="156" w:beforeLines="50" w:after="156" w:afterLines="50"/>
              <w:jc w:val="center"/>
              <w:rPr>
                <w:rFonts w:ascii="宋体" w:hAnsi="宋体" w:eastAsia="宋体"/>
              </w:rPr>
            </w:pPr>
            <w:r>
              <w:rPr>
                <w:rFonts w:hint="eastAsia" w:ascii="宋体" w:hAnsi="宋体" w:eastAsia="宋体"/>
              </w:rPr>
              <w:t>期中</w:t>
            </w:r>
          </w:p>
        </w:tc>
        <w:tc>
          <w:tcPr>
            <w:tcW w:w="2765" w:type="dxa"/>
            <w:vAlign w:val="center"/>
          </w:tcPr>
          <w:p w14:paraId="543E09F8">
            <w:pPr>
              <w:widowControl/>
              <w:spacing w:before="156" w:beforeLines="50" w:after="156" w:afterLines="50"/>
              <w:jc w:val="center"/>
              <w:rPr>
                <w:rFonts w:ascii="宋体" w:hAnsi="宋体" w:eastAsia="宋体"/>
              </w:rPr>
            </w:pPr>
            <w:r>
              <w:rPr>
                <w:rFonts w:hint="eastAsia" w:ascii="宋体" w:hAnsi="宋体" w:eastAsia="宋体"/>
              </w:rPr>
              <w:t>法语（四）第1-</w:t>
            </w:r>
            <w:r>
              <w:rPr>
                <w:rFonts w:ascii="宋体" w:hAnsi="宋体" w:eastAsia="宋体"/>
              </w:rPr>
              <w:t>8</w:t>
            </w:r>
            <w:r>
              <w:rPr>
                <w:rFonts w:hint="eastAsia" w:ascii="宋体" w:hAnsi="宋体" w:eastAsia="宋体"/>
              </w:rPr>
              <w:t>课</w:t>
            </w:r>
          </w:p>
        </w:tc>
        <w:tc>
          <w:tcPr>
            <w:tcW w:w="2766" w:type="dxa"/>
            <w:vAlign w:val="center"/>
          </w:tcPr>
          <w:p w14:paraId="6B11481B">
            <w:pPr>
              <w:widowControl/>
              <w:spacing w:before="156" w:beforeLines="50" w:after="156" w:afterLines="50"/>
              <w:jc w:val="center"/>
              <w:rPr>
                <w:rFonts w:ascii="宋体" w:hAnsi="宋体" w:eastAsia="宋体"/>
              </w:rPr>
            </w:pPr>
            <w:r>
              <w:rPr>
                <w:rFonts w:hint="eastAsia" w:ascii="宋体" w:hAnsi="宋体" w:eastAsia="宋体"/>
              </w:rPr>
              <w:t>1</w:t>
            </w:r>
            <w:r>
              <w:rPr>
                <w:rFonts w:ascii="宋体" w:hAnsi="宋体" w:eastAsia="宋体"/>
              </w:rPr>
              <w:t>0</w:t>
            </w:r>
          </w:p>
        </w:tc>
      </w:tr>
      <w:tr w14:paraId="56457A00">
        <w:trPr>
          <w:trHeight w:val="340" w:hRule="atLeast"/>
          <w:jc w:val="center"/>
        </w:trPr>
        <w:tc>
          <w:tcPr>
            <w:tcW w:w="2765" w:type="dxa"/>
            <w:vAlign w:val="center"/>
          </w:tcPr>
          <w:p w14:paraId="0189B6CF">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1B36CDE9">
            <w:pPr>
              <w:widowControl/>
              <w:spacing w:before="156" w:beforeLines="50" w:after="156" w:afterLines="50"/>
              <w:jc w:val="center"/>
              <w:rPr>
                <w:rFonts w:ascii="宋体" w:hAnsi="宋体" w:eastAsia="宋体"/>
              </w:rPr>
            </w:pPr>
            <w:r>
              <w:rPr>
                <w:rFonts w:hint="eastAsia" w:ascii="宋体" w:hAnsi="宋体" w:eastAsia="宋体"/>
              </w:rPr>
              <w:t>法语（四）第9</w:t>
            </w:r>
            <w:r>
              <w:rPr>
                <w:rFonts w:ascii="宋体" w:hAnsi="宋体" w:eastAsia="宋体"/>
              </w:rPr>
              <w:t>-12课</w:t>
            </w:r>
          </w:p>
        </w:tc>
        <w:tc>
          <w:tcPr>
            <w:tcW w:w="2766" w:type="dxa"/>
            <w:vAlign w:val="center"/>
          </w:tcPr>
          <w:p w14:paraId="20862BA7">
            <w:pPr>
              <w:widowControl/>
              <w:spacing w:before="156" w:beforeLines="50" w:after="156" w:afterLines="50"/>
              <w:jc w:val="center"/>
              <w:rPr>
                <w:rFonts w:ascii="宋体" w:hAnsi="宋体" w:eastAsia="宋体"/>
              </w:rPr>
            </w:pPr>
            <w:r>
              <w:rPr>
                <w:rFonts w:hint="eastAsia" w:ascii="宋体" w:hAnsi="宋体" w:eastAsia="宋体"/>
              </w:rPr>
              <w:t>4</w:t>
            </w:r>
            <w:r>
              <w:rPr>
                <w:rFonts w:ascii="宋体" w:hAnsi="宋体" w:eastAsia="宋体"/>
              </w:rPr>
              <w:t>0</w:t>
            </w:r>
          </w:p>
        </w:tc>
      </w:tr>
      <w:tr w14:paraId="24660B1F">
        <w:trPr>
          <w:trHeight w:val="340" w:hRule="atLeast"/>
          <w:jc w:val="center"/>
        </w:trPr>
        <w:tc>
          <w:tcPr>
            <w:tcW w:w="2765" w:type="dxa"/>
            <w:vAlign w:val="center"/>
          </w:tcPr>
          <w:p w14:paraId="69FC6AD5">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139B5C47">
            <w:pPr>
              <w:widowControl/>
              <w:spacing w:before="156" w:beforeLines="50" w:after="156" w:afterLines="50"/>
              <w:jc w:val="center"/>
              <w:rPr>
                <w:rFonts w:ascii="宋体" w:hAnsi="宋体" w:eastAsia="宋体"/>
              </w:rPr>
            </w:pPr>
            <w:r>
              <w:rPr>
                <w:rFonts w:hint="eastAsia" w:ascii="宋体" w:hAnsi="宋体" w:eastAsia="宋体"/>
              </w:rPr>
              <w:t>法语（四）第</w:t>
            </w:r>
            <w:r>
              <w:rPr>
                <w:rFonts w:ascii="宋体" w:hAnsi="宋体" w:eastAsia="宋体"/>
              </w:rPr>
              <w:t>12-16课</w:t>
            </w:r>
          </w:p>
        </w:tc>
        <w:tc>
          <w:tcPr>
            <w:tcW w:w="2766" w:type="dxa"/>
            <w:vAlign w:val="center"/>
          </w:tcPr>
          <w:p w14:paraId="4A2FBCAD">
            <w:pPr>
              <w:widowControl/>
              <w:spacing w:before="156" w:beforeLines="50" w:after="156" w:afterLines="50"/>
              <w:jc w:val="center"/>
              <w:rPr>
                <w:rFonts w:ascii="宋体" w:hAnsi="宋体" w:eastAsia="宋体"/>
              </w:rPr>
            </w:pPr>
            <w:r>
              <w:rPr>
                <w:rFonts w:hint="eastAsia" w:ascii="宋体" w:hAnsi="宋体" w:eastAsia="宋体"/>
              </w:rPr>
              <w:t>4</w:t>
            </w:r>
            <w:r>
              <w:rPr>
                <w:rFonts w:ascii="宋体" w:hAnsi="宋体" w:eastAsia="宋体"/>
              </w:rPr>
              <w:t>0</w:t>
            </w:r>
          </w:p>
        </w:tc>
      </w:tr>
      <w:tr w14:paraId="79B9681D">
        <w:trPr>
          <w:trHeight w:val="340" w:hRule="atLeast"/>
          <w:jc w:val="center"/>
        </w:trPr>
        <w:tc>
          <w:tcPr>
            <w:tcW w:w="2765" w:type="dxa"/>
            <w:vAlign w:val="center"/>
          </w:tcPr>
          <w:p w14:paraId="79C568AB">
            <w:pPr>
              <w:widowControl/>
              <w:spacing w:before="156" w:beforeLines="50" w:after="156" w:afterLines="50"/>
              <w:jc w:val="center"/>
              <w:rPr>
                <w:rFonts w:ascii="宋体" w:hAnsi="宋体" w:eastAsia="宋体"/>
              </w:rPr>
            </w:pPr>
            <w:r>
              <w:rPr>
                <w:rFonts w:hint="eastAsia" w:ascii="宋体" w:hAnsi="宋体" w:eastAsia="宋体"/>
              </w:rPr>
              <w:t>期末</w:t>
            </w:r>
          </w:p>
        </w:tc>
        <w:tc>
          <w:tcPr>
            <w:tcW w:w="2765" w:type="dxa"/>
            <w:vAlign w:val="center"/>
          </w:tcPr>
          <w:p w14:paraId="254D621B">
            <w:pPr>
              <w:widowControl/>
              <w:spacing w:before="156" w:beforeLines="50" w:after="156" w:afterLines="50"/>
              <w:jc w:val="center"/>
              <w:rPr>
                <w:rFonts w:ascii="宋体" w:hAnsi="宋体" w:eastAsia="宋体"/>
              </w:rPr>
            </w:pPr>
            <w:r>
              <w:rPr>
                <w:rFonts w:hint="eastAsia" w:ascii="宋体" w:hAnsi="宋体" w:eastAsia="宋体"/>
              </w:rPr>
              <w:t>法语（四）第1</w:t>
            </w:r>
            <w:r>
              <w:rPr>
                <w:rFonts w:ascii="宋体" w:hAnsi="宋体" w:eastAsia="宋体"/>
              </w:rPr>
              <w:t>-16课</w:t>
            </w:r>
          </w:p>
        </w:tc>
        <w:tc>
          <w:tcPr>
            <w:tcW w:w="2766" w:type="dxa"/>
            <w:vAlign w:val="center"/>
          </w:tcPr>
          <w:p w14:paraId="24B9748F">
            <w:pPr>
              <w:widowControl/>
              <w:spacing w:before="156" w:beforeLines="50" w:after="156" w:afterLines="50"/>
              <w:jc w:val="center"/>
              <w:rPr>
                <w:rFonts w:ascii="宋体" w:hAnsi="宋体" w:eastAsia="宋体"/>
              </w:rPr>
            </w:pPr>
            <w:r>
              <w:rPr>
                <w:rFonts w:hint="eastAsia" w:ascii="宋体" w:hAnsi="宋体" w:eastAsia="宋体"/>
              </w:rPr>
              <w:t>1</w:t>
            </w:r>
            <w:r>
              <w:rPr>
                <w:rFonts w:ascii="宋体" w:hAnsi="宋体" w:eastAsia="宋体"/>
              </w:rPr>
              <w:t>0</w:t>
            </w:r>
          </w:p>
        </w:tc>
      </w:tr>
    </w:tbl>
    <w:p w14:paraId="58DC1C64">
      <w:pPr>
        <w:widowControl/>
        <w:spacing w:before="156" w:beforeLines="50" w:after="156" w:afterLines="50"/>
        <w:ind w:firstLine="561" w:firstLineChars="200"/>
        <w:jc w:val="left"/>
      </w:pPr>
      <w:r>
        <w:rPr>
          <w:rFonts w:hint="eastAsia" w:ascii="黑体" w:hAnsi="黑体" w:eastAsia="黑体"/>
          <w:b/>
          <w:sz w:val="28"/>
          <w:szCs w:val="28"/>
        </w:rPr>
        <w:t>五、教学进度</w:t>
      </w:r>
    </w:p>
    <w:p w14:paraId="0F3A0BE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709"/>
        <w:gridCol w:w="1276"/>
        <w:gridCol w:w="2126"/>
        <w:gridCol w:w="850"/>
        <w:gridCol w:w="1418"/>
        <w:gridCol w:w="646"/>
      </w:tblGrid>
      <w:tr w14:paraId="4BC66B63">
        <w:trPr>
          <w:trHeight w:val="340" w:hRule="atLeast"/>
          <w:jc w:val="center"/>
        </w:trPr>
        <w:tc>
          <w:tcPr>
            <w:tcW w:w="1271" w:type="dxa"/>
            <w:vAlign w:val="center"/>
          </w:tcPr>
          <w:p w14:paraId="40E7AC7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09" w:type="dxa"/>
            <w:vAlign w:val="center"/>
          </w:tcPr>
          <w:p w14:paraId="12D0C56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76" w:type="dxa"/>
            <w:vAlign w:val="center"/>
          </w:tcPr>
          <w:p w14:paraId="6E3298C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126" w:type="dxa"/>
            <w:vAlign w:val="center"/>
          </w:tcPr>
          <w:p w14:paraId="261CBE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50" w:type="dxa"/>
            <w:vAlign w:val="center"/>
          </w:tcPr>
          <w:p w14:paraId="37CF84B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18" w:type="dxa"/>
            <w:vAlign w:val="center"/>
          </w:tcPr>
          <w:p w14:paraId="2F23A265">
            <w:pPr>
              <w:widowControl/>
              <w:spacing w:before="156" w:beforeLines="50" w:after="156" w:afterLines="50"/>
              <w:rPr>
                <w:rFonts w:ascii="黑体" w:hAnsi="黑体" w:eastAsia="黑体"/>
                <w:sz w:val="24"/>
                <w:szCs w:val="24"/>
              </w:rPr>
            </w:pPr>
            <w:r>
              <w:rPr>
                <w:rFonts w:hint="eastAsia" w:ascii="黑体" w:hAnsi="黑体" w:eastAsia="黑体"/>
                <w:sz w:val="24"/>
                <w:szCs w:val="24"/>
              </w:rPr>
              <w:t>作业及要求</w:t>
            </w:r>
          </w:p>
        </w:tc>
        <w:tc>
          <w:tcPr>
            <w:tcW w:w="646" w:type="dxa"/>
            <w:vAlign w:val="center"/>
          </w:tcPr>
          <w:p w14:paraId="0519D9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12BBFA01">
        <w:trPr>
          <w:trHeight w:val="340" w:hRule="atLeast"/>
          <w:jc w:val="center"/>
        </w:trPr>
        <w:tc>
          <w:tcPr>
            <w:tcW w:w="1271" w:type="dxa"/>
            <w:vAlign w:val="center"/>
          </w:tcPr>
          <w:p w14:paraId="161298D9">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709" w:type="dxa"/>
            <w:vAlign w:val="center"/>
          </w:tcPr>
          <w:p w14:paraId="627E752D">
            <w:pPr>
              <w:widowControl/>
              <w:spacing w:before="156" w:beforeLines="50" w:after="156" w:afterLines="50"/>
              <w:jc w:val="center"/>
              <w:rPr>
                <w:rFonts w:ascii="宋体" w:hAnsi="宋体" w:eastAsia="宋体"/>
                <w:szCs w:val="21"/>
              </w:rPr>
            </w:pPr>
          </w:p>
        </w:tc>
        <w:tc>
          <w:tcPr>
            <w:tcW w:w="1276" w:type="dxa"/>
            <w:vAlign w:val="center"/>
          </w:tcPr>
          <w:p w14:paraId="28622FF7">
            <w:pPr>
              <w:widowControl/>
              <w:spacing w:before="156" w:beforeLines="50" w:after="156" w:afterLines="50"/>
              <w:rPr>
                <w:rFonts w:ascii="宋体" w:hAnsi="宋体" w:eastAsia="宋体"/>
                <w:szCs w:val="21"/>
              </w:rPr>
            </w:pPr>
            <w:r>
              <w:rPr>
                <w:rFonts w:hint="eastAsia" w:ascii="宋体" w:hAnsi="宋体" w:eastAsia="宋体"/>
                <w:szCs w:val="21"/>
              </w:rPr>
              <w:t>法语（四）第</w:t>
            </w:r>
            <w:r>
              <w:rPr>
                <w:rFonts w:ascii="宋体" w:hAnsi="宋体" w:eastAsia="宋体"/>
                <w:szCs w:val="21"/>
              </w:rPr>
              <w:t>1-4课</w:t>
            </w:r>
          </w:p>
        </w:tc>
        <w:tc>
          <w:tcPr>
            <w:tcW w:w="2126" w:type="dxa"/>
            <w:vAlign w:val="center"/>
          </w:tcPr>
          <w:p w14:paraId="59D6F0CB">
            <w:pPr>
              <w:widowControl/>
              <w:spacing w:before="156" w:beforeLines="50" w:after="156" w:afterLines="50"/>
              <w:rPr>
                <w:rFonts w:ascii="宋体" w:hAnsi="宋体" w:eastAsia="宋体"/>
                <w:szCs w:val="21"/>
              </w:rPr>
            </w:pPr>
            <w:r>
              <w:rPr>
                <w:rFonts w:hint="eastAsia" w:ascii="宋体" w:hAnsi="宋体" w:eastAsia="宋体" w:cs="宋体"/>
                <w:color w:val="000000"/>
                <w:kern w:val="0"/>
                <w:szCs w:val="21"/>
              </w:rPr>
              <w:t>“戴高乐和马克思”、“法国人和他们的休闲时间”、“巴黎与外省”、“职业道德”</w:t>
            </w:r>
          </w:p>
        </w:tc>
        <w:tc>
          <w:tcPr>
            <w:tcW w:w="850" w:type="dxa"/>
            <w:vAlign w:val="center"/>
          </w:tcPr>
          <w:p w14:paraId="25E08253">
            <w:pPr>
              <w:widowControl/>
              <w:spacing w:before="156" w:beforeLines="50" w:after="156" w:afterLines="50"/>
              <w:jc w:val="center"/>
              <w:rPr>
                <w:rFonts w:ascii="宋体" w:hAnsi="宋体" w:eastAsia="宋体"/>
                <w:szCs w:val="21"/>
              </w:rPr>
            </w:pPr>
            <w:r>
              <w:rPr>
                <w:rFonts w:hint="eastAsia" w:ascii="宋体" w:hAnsi="宋体" w:eastAsia="宋体"/>
                <w:szCs w:val="21"/>
              </w:rPr>
              <w:t>4</w:t>
            </w:r>
            <w:r>
              <w:rPr>
                <w:rFonts w:ascii="宋体" w:hAnsi="宋体" w:eastAsia="宋体"/>
                <w:szCs w:val="21"/>
              </w:rPr>
              <w:t>0</w:t>
            </w:r>
          </w:p>
        </w:tc>
        <w:tc>
          <w:tcPr>
            <w:tcW w:w="1418" w:type="dxa"/>
            <w:vAlign w:val="center"/>
          </w:tcPr>
          <w:p w14:paraId="317AFF6F">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30F4772E">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2D8CEF10">
            <w:pPr>
              <w:widowControl/>
              <w:spacing w:before="156" w:beforeLines="50" w:after="156" w:afterLines="50"/>
              <w:jc w:val="center"/>
              <w:rPr>
                <w:rFonts w:ascii="宋体" w:hAnsi="宋体" w:eastAsia="宋体"/>
                <w:szCs w:val="21"/>
              </w:rPr>
            </w:pPr>
          </w:p>
        </w:tc>
      </w:tr>
      <w:tr w14:paraId="4BBB13F7">
        <w:trPr>
          <w:trHeight w:val="340" w:hRule="atLeast"/>
          <w:jc w:val="center"/>
        </w:trPr>
        <w:tc>
          <w:tcPr>
            <w:tcW w:w="1271" w:type="dxa"/>
            <w:vAlign w:val="center"/>
          </w:tcPr>
          <w:p w14:paraId="5072ACE3">
            <w:pPr>
              <w:widowControl/>
              <w:spacing w:before="156" w:beforeLines="50" w:after="156" w:afterLines="50"/>
              <w:jc w:val="center"/>
              <w:rPr>
                <w:rFonts w:ascii="宋体" w:hAnsi="宋体" w:eastAsia="宋体"/>
                <w:szCs w:val="21"/>
              </w:rPr>
            </w:pPr>
            <w:r>
              <w:rPr>
                <w:rFonts w:hint="eastAsia" w:ascii="宋体" w:hAnsi="宋体" w:eastAsia="宋体"/>
                <w:szCs w:val="21"/>
              </w:rPr>
              <w:t>5-</w:t>
            </w:r>
            <w:r>
              <w:rPr>
                <w:rFonts w:ascii="宋体" w:hAnsi="宋体" w:eastAsia="宋体"/>
                <w:szCs w:val="21"/>
              </w:rPr>
              <w:t>8</w:t>
            </w:r>
          </w:p>
        </w:tc>
        <w:tc>
          <w:tcPr>
            <w:tcW w:w="709" w:type="dxa"/>
            <w:vAlign w:val="center"/>
          </w:tcPr>
          <w:p w14:paraId="5A5F66F7">
            <w:pPr>
              <w:widowControl/>
              <w:spacing w:before="156" w:beforeLines="50" w:after="156" w:afterLines="50"/>
              <w:jc w:val="center"/>
              <w:rPr>
                <w:rFonts w:ascii="宋体" w:hAnsi="宋体" w:eastAsia="宋体"/>
                <w:szCs w:val="21"/>
              </w:rPr>
            </w:pPr>
          </w:p>
        </w:tc>
        <w:tc>
          <w:tcPr>
            <w:tcW w:w="1276" w:type="dxa"/>
            <w:vAlign w:val="center"/>
          </w:tcPr>
          <w:p w14:paraId="18FDFE28">
            <w:pPr>
              <w:widowControl/>
              <w:spacing w:before="156" w:beforeLines="50" w:after="156" w:afterLines="50"/>
              <w:jc w:val="center"/>
              <w:rPr>
                <w:rFonts w:ascii="宋体" w:hAnsi="宋体" w:eastAsia="宋体"/>
                <w:szCs w:val="21"/>
              </w:rPr>
            </w:pPr>
            <w:r>
              <w:rPr>
                <w:rFonts w:hint="eastAsia" w:ascii="宋体" w:hAnsi="宋体" w:eastAsia="宋体"/>
                <w:szCs w:val="21"/>
              </w:rPr>
              <w:t>法语（四）第5</w:t>
            </w:r>
            <w:r>
              <w:rPr>
                <w:rFonts w:ascii="宋体" w:hAnsi="宋体" w:eastAsia="宋体"/>
                <w:szCs w:val="21"/>
              </w:rPr>
              <w:t>-8课</w:t>
            </w:r>
          </w:p>
        </w:tc>
        <w:tc>
          <w:tcPr>
            <w:tcW w:w="2126" w:type="dxa"/>
            <w:vAlign w:val="center"/>
          </w:tcPr>
          <w:p w14:paraId="630BF1A3">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“童年”、“火”、“法国教育”、 “社会杂闻”</w:t>
            </w:r>
          </w:p>
        </w:tc>
        <w:tc>
          <w:tcPr>
            <w:tcW w:w="850" w:type="dxa"/>
            <w:vAlign w:val="center"/>
          </w:tcPr>
          <w:p w14:paraId="5C41E164">
            <w:pPr>
              <w:widowControl/>
              <w:spacing w:before="156" w:beforeLines="50" w:after="156" w:afterLines="50"/>
              <w:jc w:val="center"/>
              <w:rPr>
                <w:rFonts w:ascii="宋体" w:hAnsi="宋体" w:eastAsia="宋体"/>
                <w:szCs w:val="21"/>
              </w:rPr>
            </w:pPr>
            <w:r>
              <w:rPr>
                <w:rFonts w:hint="eastAsia" w:ascii="宋体" w:hAnsi="宋体" w:eastAsia="宋体"/>
                <w:szCs w:val="21"/>
              </w:rPr>
              <w:t>4</w:t>
            </w:r>
            <w:r>
              <w:rPr>
                <w:rFonts w:ascii="宋体" w:hAnsi="宋体" w:eastAsia="宋体"/>
                <w:szCs w:val="21"/>
              </w:rPr>
              <w:t>0</w:t>
            </w:r>
          </w:p>
        </w:tc>
        <w:tc>
          <w:tcPr>
            <w:tcW w:w="1418" w:type="dxa"/>
            <w:vAlign w:val="center"/>
          </w:tcPr>
          <w:p w14:paraId="7C2173AB">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67097BC">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087A0268">
            <w:pPr>
              <w:widowControl/>
              <w:spacing w:before="156" w:beforeLines="50" w:after="156" w:afterLines="50"/>
              <w:jc w:val="center"/>
              <w:rPr>
                <w:rFonts w:ascii="宋体" w:hAnsi="宋体" w:eastAsia="宋体"/>
                <w:szCs w:val="21"/>
              </w:rPr>
            </w:pPr>
          </w:p>
        </w:tc>
      </w:tr>
      <w:tr w14:paraId="14B93DA5">
        <w:trPr>
          <w:trHeight w:val="340" w:hRule="atLeast"/>
          <w:jc w:val="center"/>
        </w:trPr>
        <w:tc>
          <w:tcPr>
            <w:tcW w:w="1271" w:type="dxa"/>
            <w:vAlign w:val="center"/>
          </w:tcPr>
          <w:p w14:paraId="5323C1B1">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709" w:type="dxa"/>
            <w:vAlign w:val="center"/>
          </w:tcPr>
          <w:p w14:paraId="1DCA7594">
            <w:pPr>
              <w:widowControl/>
              <w:spacing w:before="156" w:beforeLines="50" w:after="156" w:afterLines="50"/>
              <w:jc w:val="center"/>
              <w:rPr>
                <w:rFonts w:ascii="宋体" w:hAnsi="宋体" w:eastAsia="宋体"/>
                <w:szCs w:val="21"/>
              </w:rPr>
            </w:pPr>
          </w:p>
        </w:tc>
        <w:tc>
          <w:tcPr>
            <w:tcW w:w="1276" w:type="dxa"/>
            <w:vAlign w:val="center"/>
          </w:tcPr>
          <w:p w14:paraId="7B0D63D0">
            <w:pPr>
              <w:widowControl/>
              <w:spacing w:before="156" w:beforeLines="50" w:after="156" w:afterLines="50"/>
              <w:jc w:val="center"/>
              <w:rPr>
                <w:rFonts w:ascii="宋体" w:hAnsi="宋体" w:eastAsia="宋体"/>
                <w:szCs w:val="21"/>
              </w:rPr>
            </w:pPr>
            <w:r>
              <w:rPr>
                <w:rFonts w:hint="eastAsia" w:ascii="宋体" w:hAnsi="宋体" w:eastAsia="宋体"/>
                <w:szCs w:val="21"/>
              </w:rPr>
              <w:t>期中复习</w:t>
            </w:r>
          </w:p>
        </w:tc>
        <w:tc>
          <w:tcPr>
            <w:tcW w:w="2126" w:type="dxa"/>
            <w:vAlign w:val="center"/>
          </w:tcPr>
          <w:p w14:paraId="4BBB137B">
            <w:pPr>
              <w:widowControl/>
              <w:spacing w:before="156" w:beforeLines="50" w:after="156" w:afterLines="50"/>
              <w:jc w:val="center"/>
              <w:rPr>
                <w:rFonts w:ascii="宋体" w:hAnsi="宋体" w:eastAsia="宋体"/>
                <w:szCs w:val="21"/>
              </w:rPr>
            </w:pPr>
            <w:r>
              <w:rPr>
                <w:rFonts w:hint="eastAsia" w:ascii="宋体" w:hAnsi="宋体" w:eastAsia="宋体"/>
                <w:szCs w:val="21"/>
              </w:rPr>
              <w:t>期中综合复习考试</w:t>
            </w:r>
          </w:p>
        </w:tc>
        <w:tc>
          <w:tcPr>
            <w:tcW w:w="850" w:type="dxa"/>
            <w:vAlign w:val="center"/>
          </w:tcPr>
          <w:p w14:paraId="62E72555">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1418" w:type="dxa"/>
            <w:vAlign w:val="center"/>
          </w:tcPr>
          <w:p w14:paraId="58900AF0">
            <w:pPr>
              <w:widowControl/>
              <w:spacing w:before="156" w:beforeLines="50" w:after="156" w:afterLines="50"/>
              <w:jc w:val="center"/>
              <w:rPr>
                <w:rFonts w:ascii="宋体" w:hAnsi="宋体" w:eastAsia="宋体"/>
                <w:szCs w:val="21"/>
              </w:rPr>
            </w:pPr>
            <w:r>
              <w:rPr>
                <w:rFonts w:hint="eastAsia" w:ascii="宋体" w:hAnsi="宋体" w:eastAsia="宋体"/>
                <w:szCs w:val="21"/>
              </w:rPr>
              <w:t>综合测试</w:t>
            </w:r>
          </w:p>
        </w:tc>
        <w:tc>
          <w:tcPr>
            <w:tcW w:w="646" w:type="dxa"/>
            <w:vAlign w:val="center"/>
          </w:tcPr>
          <w:p w14:paraId="290089F5">
            <w:pPr>
              <w:widowControl/>
              <w:spacing w:before="156" w:beforeLines="50" w:after="156" w:afterLines="50"/>
              <w:jc w:val="center"/>
              <w:rPr>
                <w:rFonts w:ascii="宋体" w:hAnsi="宋体" w:eastAsia="宋体"/>
                <w:szCs w:val="21"/>
              </w:rPr>
            </w:pPr>
          </w:p>
        </w:tc>
      </w:tr>
      <w:tr w14:paraId="3245ADD9">
        <w:trPr>
          <w:trHeight w:val="340" w:hRule="atLeast"/>
          <w:jc w:val="center"/>
        </w:trPr>
        <w:tc>
          <w:tcPr>
            <w:tcW w:w="1271" w:type="dxa"/>
            <w:vAlign w:val="center"/>
          </w:tcPr>
          <w:p w14:paraId="62F9CFC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r>
              <w:rPr>
                <w:rFonts w:hint="eastAsia" w:ascii="宋体" w:hAnsi="宋体" w:eastAsia="宋体"/>
                <w:szCs w:val="21"/>
              </w:rPr>
              <w:t>-</w:t>
            </w:r>
            <w:r>
              <w:rPr>
                <w:rFonts w:ascii="宋体" w:hAnsi="宋体" w:eastAsia="宋体"/>
                <w:szCs w:val="21"/>
              </w:rPr>
              <w:t>13</w:t>
            </w:r>
          </w:p>
        </w:tc>
        <w:tc>
          <w:tcPr>
            <w:tcW w:w="709" w:type="dxa"/>
            <w:vAlign w:val="center"/>
          </w:tcPr>
          <w:p w14:paraId="24A61350">
            <w:pPr>
              <w:widowControl/>
              <w:spacing w:before="156" w:beforeLines="50" w:after="156" w:afterLines="50"/>
              <w:jc w:val="center"/>
              <w:rPr>
                <w:rFonts w:ascii="宋体" w:hAnsi="宋体" w:eastAsia="宋体"/>
                <w:szCs w:val="21"/>
              </w:rPr>
            </w:pPr>
          </w:p>
        </w:tc>
        <w:tc>
          <w:tcPr>
            <w:tcW w:w="1276" w:type="dxa"/>
            <w:vAlign w:val="center"/>
          </w:tcPr>
          <w:p w14:paraId="123FB91C">
            <w:pPr>
              <w:widowControl/>
              <w:spacing w:before="156" w:beforeLines="50" w:after="156" w:afterLines="50"/>
              <w:jc w:val="center"/>
              <w:rPr>
                <w:rFonts w:ascii="宋体" w:hAnsi="宋体" w:eastAsia="宋体"/>
                <w:szCs w:val="21"/>
              </w:rPr>
            </w:pPr>
            <w:r>
              <w:rPr>
                <w:rFonts w:hint="eastAsia" w:ascii="宋体" w:hAnsi="宋体" w:eastAsia="宋体"/>
                <w:szCs w:val="21"/>
              </w:rPr>
              <w:t>法语（四）第9</w:t>
            </w:r>
            <w:r>
              <w:rPr>
                <w:rFonts w:ascii="宋体" w:hAnsi="宋体" w:eastAsia="宋体"/>
                <w:szCs w:val="21"/>
              </w:rPr>
              <w:t>-12课</w:t>
            </w:r>
          </w:p>
        </w:tc>
        <w:tc>
          <w:tcPr>
            <w:tcW w:w="2126" w:type="dxa"/>
            <w:vAlign w:val="center"/>
          </w:tcPr>
          <w:p w14:paraId="31AD20DE">
            <w:pPr>
              <w:widowControl/>
              <w:spacing w:before="156" w:beforeLines="50" w:after="156" w:afterLines="50"/>
              <w:jc w:val="left"/>
              <w:rPr>
                <w:rFonts w:ascii="宋体" w:hAnsi="宋体" w:eastAsia="宋体"/>
                <w:szCs w:val="21"/>
              </w:rPr>
            </w:pPr>
            <w:r>
              <w:rPr>
                <w:rFonts w:hint="eastAsia" w:ascii="宋体" w:hAnsi="宋体" w:eastAsia="宋体" w:cs="宋体"/>
                <w:color w:val="000000"/>
                <w:kern w:val="0"/>
                <w:szCs w:val="21"/>
              </w:rPr>
              <w:t>“历险”、“科学和人类”、“法国社会”、“失业冲击”</w:t>
            </w:r>
          </w:p>
        </w:tc>
        <w:tc>
          <w:tcPr>
            <w:tcW w:w="850" w:type="dxa"/>
            <w:vAlign w:val="center"/>
          </w:tcPr>
          <w:p w14:paraId="59D2B93E">
            <w:pPr>
              <w:widowControl/>
              <w:spacing w:before="156" w:beforeLines="50" w:after="156" w:afterLines="50"/>
              <w:jc w:val="center"/>
              <w:rPr>
                <w:rFonts w:ascii="宋体" w:hAnsi="宋体" w:eastAsia="宋体"/>
                <w:szCs w:val="21"/>
              </w:rPr>
            </w:pPr>
            <w:r>
              <w:rPr>
                <w:rFonts w:hint="eastAsia" w:ascii="宋体" w:hAnsi="宋体" w:eastAsia="宋体"/>
                <w:szCs w:val="21"/>
              </w:rPr>
              <w:t>4</w:t>
            </w:r>
            <w:r>
              <w:rPr>
                <w:rFonts w:ascii="宋体" w:hAnsi="宋体" w:eastAsia="宋体"/>
                <w:szCs w:val="21"/>
              </w:rPr>
              <w:t>0</w:t>
            </w:r>
          </w:p>
        </w:tc>
        <w:tc>
          <w:tcPr>
            <w:tcW w:w="1418" w:type="dxa"/>
            <w:vAlign w:val="center"/>
          </w:tcPr>
          <w:p w14:paraId="377E02EF">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4195C24">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5BF071AC">
            <w:pPr>
              <w:widowControl/>
              <w:spacing w:before="156" w:beforeLines="50" w:after="156" w:afterLines="50"/>
              <w:jc w:val="center"/>
              <w:rPr>
                <w:rFonts w:ascii="宋体" w:hAnsi="宋体" w:eastAsia="宋体"/>
                <w:szCs w:val="21"/>
              </w:rPr>
            </w:pPr>
          </w:p>
        </w:tc>
      </w:tr>
      <w:tr w14:paraId="3DC95FF8">
        <w:trPr>
          <w:trHeight w:val="340" w:hRule="atLeast"/>
          <w:jc w:val="center"/>
        </w:trPr>
        <w:tc>
          <w:tcPr>
            <w:tcW w:w="1271" w:type="dxa"/>
            <w:vAlign w:val="center"/>
          </w:tcPr>
          <w:p w14:paraId="362B39EB">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r>
              <w:rPr>
                <w:rFonts w:hint="eastAsia" w:ascii="宋体" w:hAnsi="宋体" w:eastAsia="宋体"/>
                <w:szCs w:val="21"/>
              </w:rPr>
              <w:t>-</w:t>
            </w:r>
            <w:r>
              <w:rPr>
                <w:rFonts w:ascii="宋体" w:hAnsi="宋体" w:eastAsia="宋体"/>
                <w:szCs w:val="21"/>
              </w:rPr>
              <w:t>17</w:t>
            </w:r>
          </w:p>
        </w:tc>
        <w:tc>
          <w:tcPr>
            <w:tcW w:w="709" w:type="dxa"/>
            <w:vAlign w:val="center"/>
          </w:tcPr>
          <w:p w14:paraId="3359CF47">
            <w:pPr>
              <w:widowControl/>
              <w:spacing w:before="156" w:beforeLines="50" w:after="156" w:afterLines="50"/>
              <w:jc w:val="center"/>
              <w:rPr>
                <w:rFonts w:ascii="宋体" w:hAnsi="宋体" w:eastAsia="宋体"/>
                <w:szCs w:val="21"/>
              </w:rPr>
            </w:pPr>
          </w:p>
        </w:tc>
        <w:tc>
          <w:tcPr>
            <w:tcW w:w="1276" w:type="dxa"/>
            <w:vAlign w:val="center"/>
          </w:tcPr>
          <w:p w14:paraId="1771A7A5">
            <w:pPr>
              <w:widowControl/>
              <w:spacing w:before="156" w:beforeLines="50" w:after="156" w:afterLines="50"/>
              <w:jc w:val="center"/>
              <w:rPr>
                <w:rFonts w:ascii="宋体" w:hAnsi="宋体" w:eastAsia="宋体"/>
                <w:szCs w:val="21"/>
              </w:rPr>
            </w:pPr>
            <w:r>
              <w:rPr>
                <w:rFonts w:hint="eastAsia" w:ascii="宋体" w:hAnsi="宋体" w:eastAsia="宋体"/>
                <w:szCs w:val="21"/>
              </w:rPr>
              <w:t>法语（四）第</w:t>
            </w:r>
            <w:r>
              <w:rPr>
                <w:rFonts w:ascii="宋体" w:hAnsi="宋体" w:eastAsia="宋体"/>
                <w:szCs w:val="21"/>
              </w:rPr>
              <w:t>13-16课</w:t>
            </w:r>
          </w:p>
        </w:tc>
        <w:tc>
          <w:tcPr>
            <w:tcW w:w="2126" w:type="dxa"/>
            <w:vAlign w:val="center"/>
          </w:tcPr>
          <w:p w14:paraId="7E39180A">
            <w:pPr>
              <w:widowControl/>
              <w:spacing w:before="156" w:beforeLines="50" w:after="156" w:afterLines="50"/>
              <w:jc w:val="left"/>
              <w:rPr>
                <w:rFonts w:ascii="宋体" w:hAnsi="宋体" w:eastAsia="宋体" w:cs="宋体"/>
                <w:color w:val="000000"/>
                <w:kern w:val="0"/>
                <w:szCs w:val="21"/>
              </w:rPr>
            </w:pPr>
            <w:r>
              <w:rPr>
                <w:rFonts w:hint="eastAsia" w:ascii="宋体" w:hAnsi="宋体" w:eastAsia="宋体" w:cs="宋体"/>
                <w:color w:val="000000"/>
                <w:kern w:val="0"/>
                <w:szCs w:val="21"/>
              </w:rPr>
              <w:t>“中国记忆”、“当人们年轻时</w:t>
            </w:r>
            <w:r>
              <w:rPr>
                <w:rFonts w:ascii="宋体" w:hAnsi="宋体" w:eastAsia="宋体" w:cs="宋体"/>
                <w:color w:val="000000"/>
                <w:kern w:val="0"/>
                <w:szCs w:val="21"/>
              </w:rPr>
              <w:t>……</w:t>
            </w:r>
            <w:r>
              <w:rPr>
                <w:rFonts w:hint="eastAsia" w:ascii="宋体" w:hAnsi="宋体" w:eastAsia="宋体" w:cs="宋体"/>
                <w:color w:val="000000"/>
                <w:kern w:val="0"/>
                <w:szCs w:val="21"/>
              </w:rPr>
              <w:t>”、“自然灾害”、“法兰西及其外来移民”</w:t>
            </w:r>
          </w:p>
        </w:tc>
        <w:tc>
          <w:tcPr>
            <w:tcW w:w="850" w:type="dxa"/>
            <w:vAlign w:val="center"/>
          </w:tcPr>
          <w:p w14:paraId="6F5C3330">
            <w:pPr>
              <w:widowControl/>
              <w:spacing w:before="156" w:beforeLines="50" w:after="156" w:afterLines="50"/>
              <w:jc w:val="center"/>
              <w:rPr>
                <w:rFonts w:ascii="宋体" w:hAnsi="宋体" w:eastAsia="宋体"/>
                <w:szCs w:val="21"/>
              </w:rPr>
            </w:pPr>
            <w:r>
              <w:rPr>
                <w:rFonts w:hint="eastAsia" w:ascii="宋体" w:hAnsi="宋体" w:eastAsia="宋体"/>
                <w:szCs w:val="21"/>
              </w:rPr>
              <w:t>4</w:t>
            </w:r>
            <w:r>
              <w:rPr>
                <w:rFonts w:ascii="宋体" w:hAnsi="宋体" w:eastAsia="宋体"/>
                <w:szCs w:val="21"/>
              </w:rPr>
              <w:t>0</w:t>
            </w:r>
          </w:p>
        </w:tc>
        <w:tc>
          <w:tcPr>
            <w:tcW w:w="1418" w:type="dxa"/>
            <w:vAlign w:val="center"/>
          </w:tcPr>
          <w:p w14:paraId="3C8CEEBD">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3F24A682">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7C149C9E">
            <w:pPr>
              <w:widowControl/>
              <w:spacing w:before="156" w:beforeLines="50" w:after="156" w:afterLines="50"/>
              <w:jc w:val="center"/>
              <w:rPr>
                <w:rFonts w:ascii="宋体" w:hAnsi="宋体" w:eastAsia="宋体"/>
                <w:szCs w:val="21"/>
              </w:rPr>
            </w:pPr>
          </w:p>
        </w:tc>
      </w:tr>
      <w:tr w14:paraId="2815B846">
        <w:trPr>
          <w:trHeight w:val="340" w:hRule="atLeast"/>
          <w:jc w:val="center"/>
        </w:trPr>
        <w:tc>
          <w:tcPr>
            <w:tcW w:w="1271" w:type="dxa"/>
            <w:vAlign w:val="center"/>
          </w:tcPr>
          <w:p w14:paraId="71738F9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8</w:t>
            </w:r>
          </w:p>
        </w:tc>
        <w:tc>
          <w:tcPr>
            <w:tcW w:w="709" w:type="dxa"/>
            <w:vAlign w:val="center"/>
          </w:tcPr>
          <w:p w14:paraId="7959C17E">
            <w:pPr>
              <w:widowControl/>
              <w:spacing w:before="156" w:beforeLines="50" w:after="156" w:afterLines="50"/>
              <w:jc w:val="center"/>
              <w:rPr>
                <w:rFonts w:ascii="宋体" w:hAnsi="宋体" w:eastAsia="宋体"/>
                <w:szCs w:val="21"/>
              </w:rPr>
            </w:pPr>
          </w:p>
        </w:tc>
        <w:tc>
          <w:tcPr>
            <w:tcW w:w="1276" w:type="dxa"/>
            <w:vAlign w:val="center"/>
          </w:tcPr>
          <w:p w14:paraId="0360ECFF">
            <w:pPr>
              <w:widowControl/>
              <w:spacing w:before="156" w:beforeLines="50" w:after="156" w:afterLines="50"/>
              <w:jc w:val="center"/>
              <w:rPr>
                <w:rFonts w:ascii="宋体" w:hAnsi="宋体" w:eastAsia="宋体"/>
                <w:szCs w:val="21"/>
              </w:rPr>
            </w:pPr>
            <w:r>
              <w:rPr>
                <w:rFonts w:hint="eastAsia" w:ascii="宋体" w:hAnsi="宋体" w:eastAsia="宋体"/>
                <w:szCs w:val="21"/>
              </w:rPr>
              <w:t>期末复习</w:t>
            </w:r>
          </w:p>
        </w:tc>
        <w:tc>
          <w:tcPr>
            <w:tcW w:w="2126" w:type="dxa"/>
            <w:vAlign w:val="center"/>
          </w:tcPr>
          <w:p w14:paraId="3870AD9B">
            <w:pPr>
              <w:widowControl/>
              <w:spacing w:before="156" w:beforeLines="50" w:after="156" w:afterLines="50"/>
              <w:jc w:val="center"/>
              <w:rPr>
                <w:rFonts w:ascii="宋体" w:hAnsi="宋体" w:eastAsia="宋体"/>
                <w:szCs w:val="21"/>
              </w:rPr>
            </w:pPr>
            <w:r>
              <w:rPr>
                <w:rFonts w:hint="eastAsia" w:ascii="宋体" w:hAnsi="宋体" w:eastAsia="宋体"/>
                <w:szCs w:val="21"/>
              </w:rPr>
              <w:t>期末综合复习考试</w:t>
            </w:r>
          </w:p>
        </w:tc>
        <w:tc>
          <w:tcPr>
            <w:tcW w:w="850" w:type="dxa"/>
            <w:vAlign w:val="center"/>
          </w:tcPr>
          <w:p w14:paraId="55C0EB46">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1418" w:type="dxa"/>
            <w:vAlign w:val="center"/>
          </w:tcPr>
          <w:p w14:paraId="650EBFB5">
            <w:pPr>
              <w:widowControl/>
              <w:spacing w:before="156" w:beforeLines="50" w:after="156" w:afterLines="50"/>
              <w:jc w:val="center"/>
              <w:rPr>
                <w:rFonts w:ascii="宋体" w:hAnsi="宋体" w:eastAsia="宋体"/>
                <w:szCs w:val="21"/>
              </w:rPr>
            </w:pPr>
            <w:r>
              <w:rPr>
                <w:rFonts w:hint="eastAsia" w:ascii="宋体" w:hAnsi="宋体" w:eastAsia="宋体"/>
                <w:szCs w:val="21"/>
              </w:rPr>
              <w:t>综合测试</w:t>
            </w:r>
          </w:p>
        </w:tc>
        <w:tc>
          <w:tcPr>
            <w:tcW w:w="646" w:type="dxa"/>
            <w:vAlign w:val="center"/>
          </w:tcPr>
          <w:p w14:paraId="01DD7673">
            <w:pPr>
              <w:widowControl/>
              <w:spacing w:before="156" w:beforeLines="50" w:after="156" w:afterLines="50"/>
              <w:jc w:val="center"/>
              <w:rPr>
                <w:rFonts w:ascii="宋体" w:hAnsi="宋体" w:eastAsia="宋体"/>
                <w:szCs w:val="21"/>
              </w:rPr>
            </w:pPr>
          </w:p>
        </w:tc>
      </w:tr>
    </w:tbl>
    <w:p w14:paraId="32E03F15">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0BC5B7AD">
      <w:pPr>
        <w:widowControl/>
        <w:spacing w:before="156" w:beforeLines="50" w:after="156" w:afterLines="50"/>
        <w:ind w:firstLine="420" w:firstLineChars="200"/>
        <w:jc w:val="left"/>
        <w:rPr>
          <w:rFonts w:ascii="宋体" w:hAnsi="宋体" w:eastAsia="宋体"/>
          <w:lang w:val="fr-FR"/>
        </w:rPr>
      </w:pPr>
      <w:r>
        <w:rPr>
          <w:rFonts w:ascii="宋体" w:hAnsi="宋体" w:eastAsia="宋体" w:cs="Times New Roman"/>
          <w:color w:val="000000"/>
          <w:szCs w:val="21"/>
          <w:lang w:val="fr-FR"/>
        </w:rPr>
        <w:t>1、</w:t>
      </w:r>
      <w:r>
        <w:rPr>
          <w:rFonts w:ascii="宋体" w:hAnsi="宋体" w:eastAsia="宋体"/>
          <w:lang w:val="fr-FR"/>
        </w:rPr>
        <w:t>马晓宏编，《法语》（第四册），外语教学与研究出版社，1993年</w:t>
      </w:r>
    </w:p>
    <w:p w14:paraId="14F48AFE">
      <w:pPr>
        <w:widowControl/>
        <w:spacing w:before="156" w:beforeLines="50" w:after="156" w:afterLines="50"/>
        <w:ind w:firstLine="420" w:firstLineChars="200"/>
        <w:jc w:val="left"/>
        <w:rPr>
          <w:rFonts w:ascii="宋体" w:hAnsi="宋体" w:eastAsia="宋体" w:cs="Times New Roman"/>
          <w:color w:val="000000"/>
          <w:szCs w:val="21"/>
          <w:lang w:val="fr-FR"/>
        </w:rPr>
      </w:pPr>
      <w:r>
        <w:rPr>
          <w:rFonts w:ascii="宋体" w:hAnsi="宋体" w:eastAsia="宋体"/>
          <w:lang w:val="fr-FR"/>
        </w:rPr>
        <w:t>2</w:t>
      </w:r>
      <w:r>
        <w:rPr>
          <w:rFonts w:hint="eastAsia" w:ascii="宋体" w:hAnsi="宋体" w:eastAsia="宋体"/>
          <w:lang w:val="fr-FR"/>
        </w:rPr>
        <w:t>、</w:t>
      </w:r>
      <w:r>
        <w:rPr>
          <w:rFonts w:ascii="宋体" w:hAnsi="宋体" w:eastAsia="宋体" w:cs="Times New Roman"/>
          <w:color w:val="000000"/>
          <w:szCs w:val="21"/>
          <w:lang w:val="fr-FR"/>
        </w:rPr>
        <w:t>柳利编，《法语（4）教学辅导参考书》，外语教学与研究出版社，2001</w:t>
      </w:r>
    </w:p>
    <w:p w14:paraId="26DA9D97">
      <w:pPr>
        <w:widowControl/>
        <w:spacing w:before="156" w:beforeLines="50" w:after="156" w:afterLines="50"/>
        <w:ind w:firstLine="420" w:firstLineChars="200"/>
        <w:jc w:val="left"/>
        <w:rPr>
          <w:rFonts w:ascii="宋体" w:hAnsi="宋体" w:eastAsia="宋体" w:cs="Times New Roman"/>
          <w:color w:val="000000"/>
          <w:szCs w:val="21"/>
          <w:lang w:val="fr-FR"/>
        </w:rPr>
      </w:pPr>
      <w:r>
        <w:rPr>
          <w:rFonts w:ascii="宋体" w:hAnsi="宋体" w:eastAsia="宋体" w:cs="Times New Roman"/>
          <w:color w:val="000000"/>
          <w:szCs w:val="21"/>
          <w:lang w:val="fr-FR"/>
        </w:rPr>
        <w:t>3</w:t>
      </w:r>
      <w:r>
        <w:rPr>
          <w:rFonts w:hint="eastAsia" w:ascii="宋体" w:hAnsi="宋体" w:eastAsia="宋体" w:cs="Times New Roman"/>
          <w:color w:val="000000"/>
          <w:szCs w:val="21"/>
          <w:lang w:val="fr-FR"/>
        </w:rPr>
        <w:t>、范晓雷主编，《法语综合教程4》，上海外语教育出版社，2013</w:t>
      </w:r>
    </w:p>
    <w:p w14:paraId="2BDC7CF4">
      <w:pPr>
        <w:widowControl/>
        <w:spacing w:before="156" w:beforeLines="50" w:after="156" w:afterLines="50"/>
        <w:ind w:firstLine="420" w:firstLineChars="200"/>
        <w:jc w:val="left"/>
        <w:rPr>
          <w:rFonts w:ascii="宋体" w:hAnsi="宋体" w:eastAsia="宋体" w:cs="Times New Roman"/>
          <w:color w:val="000000"/>
          <w:szCs w:val="21"/>
          <w:lang w:val="fr-FR"/>
        </w:rPr>
      </w:pPr>
      <w:r>
        <w:rPr>
          <w:rFonts w:ascii="宋体" w:hAnsi="宋体" w:eastAsia="宋体" w:cs="Times New Roman"/>
          <w:color w:val="000000"/>
          <w:szCs w:val="21"/>
          <w:lang w:val="fr-FR"/>
        </w:rPr>
        <w:t>4</w:t>
      </w:r>
      <w:r>
        <w:rPr>
          <w:rFonts w:hint="eastAsia" w:ascii="宋体" w:hAnsi="宋体" w:eastAsia="宋体" w:cs="Times New Roman"/>
          <w:color w:val="000000"/>
          <w:szCs w:val="21"/>
          <w:lang w:val="fr-FR"/>
        </w:rPr>
        <w:t>、曹德明主编，《全国高等学校法语专业四级考试指南》，上海外语教育出版社，2018</w:t>
      </w:r>
    </w:p>
    <w:p w14:paraId="44B260FA">
      <w:pPr>
        <w:widowControl/>
        <w:spacing w:before="156" w:beforeLines="50" w:after="156" w:afterLines="50"/>
        <w:ind w:firstLine="420" w:firstLineChars="200"/>
        <w:jc w:val="left"/>
        <w:rPr>
          <w:rFonts w:ascii="宋体" w:hAnsi="宋体" w:eastAsia="宋体" w:cs="Times New Roman"/>
          <w:color w:val="000000"/>
          <w:szCs w:val="21"/>
          <w:lang w:val="fr-FR"/>
        </w:rPr>
      </w:pPr>
      <w:r>
        <w:rPr>
          <w:rFonts w:ascii="宋体" w:hAnsi="宋体" w:eastAsia="宋体" w:cs="Times New Roman"/>
          <w:color w:val="000000"/>
          <w:szCs w:val="21"/>
          <w:lang w:val="fr-FR"/>
        </w:rPr>
        <w:t>5、童佩智等编，《法国语言与文化》，外语与教学研究出版社，2005</w:t>
      </w:r>
    </w:p>
    <w:p w14:paraId="0A3F237A">
      <w:pPr>
        <w:widowControl/>
        <w:spacing w:before="156" w:beforeLines="50" w:after="156" w:afterLines="50"/>
        <w:ind w:firstLine="420" w:firstLineChars="200"/>
        <w:jc w:val="left"/>
        <w:rPr>
          <w:rFonts w:ascii="宋体" w:hAnsi="宋体" w:eastAsia="宋体" w:cs="Times New Roman"/>
          <w:color w:val="000000"/>
          <w:szCs w:val="21"/>
          <w:lang w:val="fr-FR"/>
        </w:rPr>
      </w:pPr>
      <w:r>
        <w:rPr>
          <w:rFonts w:ascii="宋体" w:hAnsi="宋体" w:eastAsia="宋体" w:cs="Times New Roman"/>
          <w:color w:val="000000"/>
          <w:szCs w:val="21"/>
          <w:lang w:val="fr-FR"/>
        </w:rPr>
        <w:t>6、罗国祥等编，《法国社会与文化》，武汉大学出版社，2003</w:t>
      </w:r>
    </w:p>
    <w:p w14:paraId="3340ABD4">
      <w:pPr>
        <w:widowControl/>
        <w:spacing w:before="156" w:beforeLines="50" w:after="156" w:afterLines="50"/>
        <w:ind w:firstLine="420" w:firstLineChars="200"/>
        <w:jc w:val="left"/>
        <w:rPr>
          <w:rFonts w:ascii="宋体" w:hAnsi="宋体" w:eastAsia="宋体" w:cs="Times New Roman"/>
          <w:color w:val="000000"/>
          <w:szCs w:val="21"/>
          <w:lang w:val="fr-FR"/>
        </w:rPr>
      </w:pPr>
      <w:r>
        <w:rPr>
          <w:rFonts w:ascii="宋体" w:hAnsi="宋体" w:eastAsia="宋体" w:cs="Times New Roman"/>
          <w:color w:val="000000"/>
          <w:szCs w:val="21"/>
          <w:lang w:val="fr-FR"/>
        </w:rPr>
        <w:t>7</w:t>
      </w:r>
      <w:r>
        <w:rPr>
          <w:rFonts w:hint="eastAsia" w:ascii="宋体" w:hAnsi="宋体" w:eastAsia="宋体" w:cs="Times New Roman"/>
          <w:color w:val="000000"/>
          <w:szCs w:val="21"/>
          <w:lang w:val="fr-FR"/>
        </w:rPr>
        <w:t>、肖凌主编，《新编法语语言与文化》，北京大学出版社，2015</w:t>
      </w:r>
    </w:p>
    <w:p w14:paraId="530CB9CF">
      <w:pPr>
        <w:widowControl/>
        <w:spacing w:before="156" w:beforeLines="50" w:after="156" w:afterLines="50"/>
        <w:ind w:firstLine="420" w:firstLineChars="200"/>
        <w:jc w:val="left"/>
        <w:rPr>
          <w:rFonts w:ascii="宋体" w:hAnsi="宋体" w:eastAsia="宋体" w:cs="Times New Roman"/>
          <w:color w:val="000000"/>
          <w:szCs w:val="21"/>
          <w:lang w:val="fr-FR"/>
        </w:rPr>
      </w:pPr>
      <w:r>
        <w:rPr>
          <w:rFonts w:ascii="宋体" w:hAnsi="宋体" w:eastAsia="宋体" w:cs="Times New Roman"/>
          <w:color w:val="000000"/>
          <w:szCs w:val="21"/>
          <w:lang w:val="fr-FR"/>
        </w:rPr>
        <w:t>8、毛意忠编，《法语现代语法（修订版）》，上海译文出版社，2008</w:t>
      </w:r>
    </w:p>
    <w:p w14:paraId="1D8AF6BB">
      <w:pPr>
        <w:widowControl/>
        <w:spacing w:before="156" w:beforeLines="50" w:after="156" w:afterLines="50"/>
        <w:ind w:firstLine="420" w:firstLineChars="200"/>
        <w:jc w:val="left"/>
        <w:rPr>
          <w:rFonts w:ascii="宋体" w:hAnsi="宋体" w:eastAsia="宋体" w:cs="Times New Roman"/>
          <w:color w:val="000000"/>
          <w:szCs w:val="21"/>
          <w:lang w:val="fr-FR"/>
        </w:rPr>
      </w:pPr>
      <w:r>
        <w:rPr>
          <w:rFonts w:ascii="宋体" w:hAnsi="宋体" w:eastAsia="宋体" w:cs="Times New Roman"/>
          <w:color w:val="000000"/>
          <w:szCs w:val="21"/>
          <w:lang w:val="fr-FR"/>
        </w:rPr>
        <w:t>9</w:t>
      </w:r>
      <w:r>
        <w:rPr>
          <w:rFonts w:hint="eastAsia" w:ascii="宋体" w:hAnsi="宋体" w:eastAsia="宋体" w:cs="Times New Roman"/>
          <w:color w:val="000000"/>
          <w:szCs w:val="21"/>
          <w:lang w:val="fr-FR"/>
        </w:rPr>
        <w:t>、</w:t>
      </w:r>
      <w:r>
        <w:rPr>
          <w:rFonts w:ascii="宋体" w:hAnsi="宋体" w:eastAsia="宋体" w:cs="Times New Roman"/>
          <w:color w:val="000000"/>
          <w:szCs w:val="21"/>
          <w:lang w:val="fr-FR"/>
        </w:rPr>
        <w:t>张今生主编，《大学法语阅读教程》，外语与教学研究出版社，2001</w:t>
      </w:r>
    </w:p>
    <w:p w14:paraId="77281DED">
      <w:pPr>
        <w:widowControl/>
        <w:spacing w:before="156" w:beforeLines="50" w:after="156" w:afterLines="50"/>
        <w:ind w:firstLine="420" w:firstLineChars="200"/>
        <w:jc w:val="left"/>
        <w:rPr>
          <w:rFonts w:ascii="宋体" w:hAnsi="宋体" w:eastAsia="宋体" w:cs="Times New Roman"/>
          <w:color w:val="000000"/>
          <w:szCs w:val="21"/>
          <w:lang w:val="fr-FR"/>
        </w:rPr>
      </w:pPr>
      <w:r>
        <w:rPr>
          <w:rFonts w:ascii="宋体" w:hAnsi="宋体" w:eastAsia="宋体" w:cs="Times New Roman"/>
          <w:color w:val="000000"/>
          <w:szCs w:val="21"/>
          <w:lang w:val="fr-FR"/>
        </w:rPr>
        <w:t>10、唐杏英等编，《法语TEF考试冲刺教程》，外语与教学研究出版社，2002</w:t>
      </w:r>
    </w:p>
    <w:p w14:paraId="5910FD90">
      <w:pPr>
        <w:widowControl/>
        <w:spacing w:before="156" w:beforeLines="50" w:after="156" w:afterLines="50"/>
        <w:ind w:firstLine="420" w:firstLineChars="200"/>
        <w:jc w:val="left"/>
        <w:rPr>
          <w:rFonts w:ascii="宋体" w:hAnsi="宋体" w:eastAsia="宋体" w:cs="Times New Roman"/>
          <w:color w:val="000000"/>
          <w:szCs w:val="21"/>
          <w:lang w:val="fr-FR"/>
        </w:rPr>
      </w:pPr>
      <w:r>
        <w:rPr>
          <w:rFonts w:ascii="宋体" w:hAnsi="宋体" w:eastAsia="宋体" w:cs="Times New Roman"/>
          <w:color w:val="000000"/>
          <w:szCs w:val="21"/>
          <w:lang w:val="fr-FR"/>
        </w:rPr>
        <w:t>11、李志清主编，《新世纪大学法语》，外语与教学研究出版社，2003</w:t>
      </w:r>
    </w:p>
    <w:p w14:paraId="7BDC6FE0">
      <w:pPr>
        <w:widowControl/>
        <w:spacing w:before="156" w:beforeLines="50" w:after="156" w:afterLines="50"/>
        <w:ind w:firstLine="420" w:firstLineChars="200"/>
        <w:jc w:val="left"/>
        <w:rPr>
          <w:rFonts w:ascii="宋体" w:hAnsi="宋体" w:eastAsia="宋体" w:cs="Times New Roman"/>
          <w:color w:val="000000"/>
          <w:szCs w:val="21"/>
          <w:lang w:val="fr-FR"/>
        </w:rPr>
      </w:pPr>
      <w:r>
        <w:rPr>
          <w:rFonts w:ascii="宋体" w:hAnsi="宋体" w:eastAsia="宋体" w:cs="Times New Roman"/>
          <w:color w:val="000000"/>
          <w:szCs w:val="21"/>
          <w:lang w:val="fr-FR"/>
        </w:rPr>
        <w:t>12、何敬业编，《法语动词变位完全手册》，上海译文出版社，2003</w:t>
      </w:r>
    </w:p>
    <w:p w14:paraId="4B8AEB1A">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七、教学方法</w:t>
      </w:r>
    </w:p>
    <w:p w14:paraId="2F719C82">
      <w:pPr>
        <w:widowControl/>
        <w:spacing w:before="156" w:beforeLines="50" w:after="156" w:afterLines="50"/>
        <w:ind w:firstLine="420" w:firstLineChars="200"/>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课程相关内容，整理出疑点，把握要点和难点；上课时教师讲授，以讲解和问答形式，深入浅出地阐释课程内容，同时，教师充分调动学生的主观能动性，鼓励学生通过问答、小组讨论等方式积极参与课堂，主动获取课堂知识；课后要求学生做好相关课后作业、练习以及复习总结与反思，全面掌握法语相关基础知识并能运用于语言实践。</w:t>
      </w:r>
    </w:p>
    <w:p w14:paraId="751EEB39">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14:paraId="3E32D47B">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讨论法：教师组织学生二人一组、四人一组或者全班讨论。</w:t>
      </w:r>
    </w:p>
    <w:p w14:paraId="0FD1C3C2">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练习法：</w:t>
      </w:r>
      <w:r>
        <w:rPr>
          <w:rFonts w:hint="eastAsia" w:ascii="宋体" w:hAnsi="宋体" w:eastAsia="宋体"/>
        </w:rPr>
        <w:t>学生在教师的指导下巩固知识、运用知识、形成技能技巧的方法。</w:t>
      </w:r>
    </w:p>
    <w:p w14:paraId="7D4FB2C1">
      <w:pPr>
        <w:widowControl/>
        <w:spacing w:before="156" w:beforeLines="50" w:after="156" w:afterLines="50"/>
        <w:ind w:left="630" w:leftChars="200" w:hanging="210" w:hangingChars="100"/>
        <w:jc w:val="left"/>
        <w:rPr>
          <w:rFonts w:ascii="宋体" w:hAnsi="宋体" w:eastAsia="宋体"/>
          <w:lang w:val="en-GB"/>
        </w:rPr>
      </w:pPr>
      <w:r>
        <w:rPr>
          <w:rFonts w:ascii="宋体" w:hAnsi="宋体" w:eastAsia="宋体"/>
          <w:lang w:val="en-GB"/>
        </w:rPr>
        <w:t xml:space="preserve">4. </w:t>
      </w:r>
      <w:r>
        <w:rPr>
          <w:rFonts w:hint="eastAsia" w:ascii="宋体" w:hAnsi="宋体" w:eastAsia="宋体"/>
          <w:lang w:val="en-GB"/>
        </w:rPr>
        <w:t>反思法：学生复习以及阶段测试后撰写学习反思，教师第二周课前总结点评。</w:t>
      </w:r>
    </w:p>
    <w:p w14:paraId="18CE8D3E">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70D323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14:paraId="604BD4F2">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3686"/>
        <w:gridCol w:w="3163"/>
      </w:tblGrid>
      <w:tr w14:paraId="216B25FF">
        <w:trPr>
          <w:trHeight w:val="567" w:hRule="atLeast"/>
          <w:jc w:val="center"/>
        </w:trPr>
        <w:tc>
          <w:tcPr>
            <w:tcW w:w="1696" w:type="dxa"/>
            <w:vAlign w:val="center"/>
          </w:tcPr>
          <w:p w14:paraId="583542DF">
            <w:pPr>
              <w:pStyle w:val="2"/>
              <w:spacing w:before="156" w:beforeLines="50" w:after="156" w:afterLines="50"/>
              <w:jc w:val="center"/>
              <w:rPr>
                <w:rFonts w:hAnsi="宋体"/>
                <w:b/>
              </w:rPr>
            </w:pPr>
            <w:r>
              <w:rPr>
                <w:rFonts w:hint="eastAsia" w:hAnsi="宋体"/>
                <w:b/>
              </w:rPr>
              <w:t>课程目标</w:t>
            </w:r>
          </w:p>
        </w:tc>
        <w:tc>
          <w:tcPr>
            <w:tcW w:w="3686" w:type="dxa"/>
            <w:vAlign w:val="center"/>
          </w:tcPr>
          <w:p w14:paraId="0E5341A0">
            <w:pPr>
              <w:pStyle w:val="2"/>
              <w:spacing w:before="156" w:beforeLines="50" w:after="156" w:afterLines="50"/>
              <w:jc w:val="center"/>
              <w:rPr>
                <w:rFonts w:hAnsi="宋体"/>
                <w:b/>
              </w:rPr>
            </w:pPr>
            <w:r>
              <w:rPr>
                <w:rFonts w:hint="eastAsia" w:hAnsi="宋体"/>
                <w:b/>
              </w:rPr>
              <w:t>考核要点</w:t>
            </w:r>
          </w:p>
        </w:tc>
        <w:tc>
          <w:tcPr>
            <w:tcW w:w="3163" w:type="dxa"/>
            <w:vAlign w:val="center"/>
          </w:tcPr>
          <w:p w14:paraId="2B095E15">
            <w:pPr>
              <w:pStyle w:val="2"/>
              <w:spacing w:before="156" w:beforeLines="50" w:after="156" w:afterLines="50"/>
              <w:jc w:val="center"/>
              <w:rPr>
                <w:rFonts w:hAnsi="宋体"/>
                <w:b/>
              </w:rPr>
            </w:pPr>
            <w:r>
              <w:rPr>
                <w:rFonts w:hint="eastAsia" w:hAnsi="宋体"/>
                <w:b/>
              </w:rPr>
              <w:t>考核方式</w:t>
            </w:r>
          </w:p>
        </w:tc>
      </w:tr>
      <w:tr w14:paraId="5E471153">
        <w:trPr>
          <w:trHeight w:val="567" w:hRule="atLeast"/>
          <w:jc w:val="center"/>
        </w:trPr>
        <w:tc>
          <w:tcPr>
            <w:tcW w:w="1696" w:type="dxa"/>
            <w:vAlign w:val="center"/>
          </w:tcPr>
          <w:p w14:paraId="269D5D5D">
            <w:pPr>
              <w:pStyle w:val="2"/>
              <w:spacing w:before="156" w:beforeLines="50" w:after="156" w:afterLines="50"/>
              <w:jc w:val="center"/>
              <w:rPr>
                <w:rFonts w:hAnsi="宋体"/>
              </w:rPr>
            </w:pPr>
            <w:r>
              <w:rPr>
                <w:rFonts w:hint="eastAsia" w:hAnsi="宋体"/>
              </w:rPr>
              <w:t>课程目标1</w:t>
            </w:r>
          </w:p>
        </w:tc>
        <w:tc>
          <w:tcPr>
            <w:tcW w:w="3686" w:type="dxa"/>
            <w:vAlign w:val="center"/>
          </w:tcPr>
          <w:p w14:paraId="7E137553">
            <w:pPr>
              <w:pStyle w:val="2"/>
              <w:spacing w:before="156" w:beforeLines="50" w:after="156" w:afterLines="50"/>
              <w:jc w:val="center"/>
              <w:rPr>
                <w:rFonts w:hAnsi="宋体"/>
                <w:bCs/>
              </w:rPr>
            </w:pPr>
            <w:r>
              <w:rPr>
                <w:rFonts w:hint="eastAsia" w:hAnsi="宋体"/>
                <w:bCs/>
              </w:rPr>
              <w:t>掌握法语的听、说、读、写基本技能，具备法语综合运用能力</w:t>
            </w:r>
          </w:p>
        </w:tc>
        <w:tc>
          <w:tcPr>
            <w:tcW w:w="3163" w:type="dxa"/>
            <w:vAlign w:val="center"/>
          </w:tcPr>
          <w:p w14:paraId="4B88E85D">
            <w:pPr>
              <w:pStyle w:val="2"/>
              <w:spacing w:before="156" w:beforeLines="50" w:after="156" w:afterLines="50"/>
              <w:jc w:val="center"/>
              <w:rPr>
                <w:rFonts w:hAnsi="宋体"/>
                <w:bCs/>
              </w:rPr>
            </w:pPr>
            <w:r>
              <w:rPr>
                <w:rFonts w:hint="eastAsia" w:hAnsi="宋体"/>
                <w:bCs/>
              </w:rPr>
              <w:t>平时成绩、期中考察、期末考察</w:t>
            </w:r>
          </w:p>
        </w:tc>
      </w:tr>
      <w:tr w14:paraId="19EDB4D9">
        <w:trPr>
          <w:trHeight w:val="567" w:hRule="atLeast"/>
          <w:jc w:val="center"/>
        </w:trPr>
        <w:tc>
          <w:tcPr>
            <w:tcW w:w="1696" w:type="dxa"/>
            <w:vAlign w:val="center"/>
          </w:tcPr>
          <w:p w14:paraId="67707950">
            <w:pPr>
              <w:pStyle w:val="2"/>
              <w:spacing w:before="156" w:beforeLines="50" w:after="156" w:afterLines="50"/>
              <w:jc w:val="center"/>
              <w:rPr>
                <w:rFonts w:hAnsi="宋体"/>
              </w:rPr>
            </w:pPr>
            <w:r>
              <w:rPr>
                <w:rFonts w:hint="eastAsia" w:hAnsi="宋体"/>
              </w:rPr>
              <w:t>课程目标2</w:t>
            </w:r>
          </w:p>
        </w:tc>
        <w:tc>
          <w:tcPr>
            <w:tcW w:w="3686" w:type="dxa"/>
            <w:vAlign w:val="center"/>
          </w:tcPr>
          <w:p w14:paraId="60EADBEF">
            <w:pPr>
              <w:pStyle w:val="2"/>
              <w:spacing w:before="156" w:beforeLines="50" w:after="156" w:afterLines="50"/>
              <w:jc w:val="center"/>
              <w:rPr>
                <w:rFonts w:hAnsi="宋体"/>
              </w:rPr>
            </w:pPr>
            <w:r>
              <w:rPr>
                <w:rFonts w:hint="eastAsia" w:hAnsi="宋体" w:cs="宋体"/>
              </w:rPr>
              <w:t>培养文学</w:t>
            </w:r>
            <w:r>
              <w:rPr>
                <w:rFonts w:hAnsi="宋体" w:cs="宋体"/>
              </w:rPr>
              <w:t>鉴赏能力</w:t>
            </w:r>
            <w:r>
              <w:rPr>
                <w:rFonts w:hint="eastAsia" w:hAnsi="宋体" w:cs="宋体"/>
              </w:rPr>
              <w:t>和跨文化交际能力</w:t>
            </w:r>
          </w:p>
        </w:tc>
        <w:tc>
          <w:tcPr>
            <w:tcW w:w="3163" w:type="dxa"/>
            <w:vAlign w:val="center"/>
          </w:tcPr>
          <w:p w14:paraId="2D0452EA">
            <w:pPr>
              <w:pStyle w:val="2"/>
              <w:spacing w:before="156" w:beforeLines="50" w:after="156" w:afterLines="50"/>
              <w:jc w:val="center"/>
              <w:rPr>
                <w:rFonts w:hAnsi="宋体"/>
                <w:b/>
              </w:rPr>
            </w:pPr>
            <w:r>
              <w:rPr>
                <w:rFonts w:hint="eastAsia" w:hAnsi="宋体"/>
                <w:bCs/>
              </w:rPr>
              <w:t>平时成绩、期中考察、期末考察</w:t>
            </w:r>
          </w:p>
        </w:tc>
      </w:tr>
      <w:tr w14:paraId="7204033D">
        <w:trPr>
          <w:trHeight w:val="567" w:hRule="atLeast"/>
          <w:jc w:val="center"/>
        </w:trPr>
        <w:tc>
          <w:tcPr>
            <w:tcW w:w="1696" w:type="dxa"/>
            <w:vAlign w:val="center"/>
          </w:tcPr>
          <w:p w14:paraId="67D0E569">
            <w:pPr>
              <w:pStyle w:val="2"/>
              <w:spacing w:before="156" w:beforeLines="50" w:after="156" w:afterLines="50"/>
              <w:jc w:val="center"/>
              <w:rPr>
                <w:rFonts w:hAnsi="宋体"/>
              </w:rPr>
            </w:pPr>
            <w:r>
              <w:rPr>
                <w:rFonts w:hint="eastAsia" w:hAnsi="宋体"/>
              </w:rPr>
              <w:t>课程目标3</w:t>
            </w:r>
          </w:p>
        </w:tc>
        <w:tc>
          <w:tcPr>
            <w:tcW w:w="3686" w:type="dxa"/>
            <w:vAlign w:val="center"/>
          </w:tcPr>
          <w:p w14:paraId="53FDD2F9">
            <w:pPr>
              <w:pStyle w:val="2"/>
              <w:spacing w:before="156" w:beforeLines="50" w:after="156" w:afterLines="50"/>
              <w:jc w:val="center"/>
              <w:rPr>
                <w:rFonts w:hAnsi="宋体" w:cs="宋体"/>
                <w:bCs/>
              </w:rPr>
            </w:pPr>
            <w:r>
              <w:rPr>
                <w:rFonts w:hint="eastAsia" w:hAnsi="宋体" w:cs="宋体"/>
                <w:bCs/>
              </w:rPr>
              <w:t>具备思辨能力和自主学习能力</w:t>
            </w:r>
          </w:p>
        </w:tc>
        <w:tc>
          <w:tcPr>
            <w:tcW w:w="3163" w:type="dxa"/>
            <w:vAlign w:val="center"/>
          </w:tcPr>
          <w:p w14:paraId="4B936E87">
            <w:pPr>
              <w:pStyle w:val="2"/>
              <w:spacing w:before="156" w:beforeLines="50" w:after="156" w:afterLines="50"/>
              <w:jc w:val="center"/>
              <w:rPr>
                <w:rFonts w:hAnsi="宋体"/>
                <w:bCs/>
              </w:rPr>
            </w:pPr>
            <w:r>
              <w:rPr>
                <w:rFonts w:hint="eastAsia" w:hAnsi="宋体"/>
                <w:bCs/>
              </w:rPr>
              <w:t>平时成绩、期中考察、期末考察</w:t>
            </w:r>
          </w:p>
        </w:tc>
      </w:tr>
    </w:tbl>
    <w:p w14:paraId="21E9E487">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4F0DA0C">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14:paraId="140C744F">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1）平时成绩（出席率、课堂表现、小组展示、课后反思）20%；（2）期中考察（期中</w:t>
      </w:r>
      <w:r>
        <w:rPr>
          <w:rFonts w:hint="eastAsia" w:ascii="宋体" w:hAnsi="宋体" w:eastAsia="宋体"/>
        </w:rPr>
        <w:t>闭卷考试</w:t>
      </w:r>
      <w:r>
        <w:rPr>
          <w:rFonts w:ascii="宋体" w:hAnsi="宋体" w:eastAsia="宋体"/>
        </w:rPr>
        <w:t>）30%；（3）期末考察（期末</w:t>
      </w:r>
      <w:r>
        <w:rPr>
          <w:rFonts w:hint="eastAsia" w:ascii="宋体" w:hAnsi="宋体" w:eastAsia="宋体"/>
        </w:rPr>
        <w:t>闭卷考试</w:t>
      </w:r>
      <w:r>
        <w:rPr>
          <w:rFonts w:ascii="宋体" w:hAnsi="宋体" w:eastAsia="宋体"/>
        </w:rPr>
        <w:t>）50%</w:t>
      </w:r>
    </w:p>
    <w:p w14:paraId="61E74049">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42124FDE">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992"/>
        <w:gridCol w:w="1000"/>
        <w:gridCol w:w="984"/>
        <w:gridCol w:w="2777"/>
      </w:tblGrid>
      <w:tr w14:paraId="32FA7E51">
        <w:trPr>
          <w:jc w:val="center"/>
        </w:trPr>
        <w:tc>
          <w:tcPr>
            <w:tcW w:w="2122" w:type="dxa"/>
            <w:tcBorders>
              <w:tl2br w:val="single" w:color="auto" w:sz="4" w:space="0"/>
            </w:tcBorders>
            <w:shd w:val="clear" w:color="auto" w:fill="auto"/>
            <w:vAlign w:val="center"/>
          </w:tcPr>
          <w:p w14:paraId="538ECA25">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27EDC6C2">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992" w:type="dxa"/>
            <w:shd w:val="clear" w:color="auto" w:fill="auto"/>
            <w:vAlign w:val="center"/>
          </w:tcPr>
          <w:p w14:paraId="67EEC7B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000" w:type="dxa"/>
            <w:shd w:val="clear" w:color="auto" w:fill="auto"/>
            <w:vAlign w:val="center"/>
          </w:tcPr>
          <w:p w14:paraId="4E71472B">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984" w:type="dxa"/>
            <w:vAlign w:val="center"/>
          </w:tcPr>
          <w:p w14:paraId="6AC42E96">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777" w:type="dxa"/>
            <w:shd w:val="clear" w:color="auto" w:fill="auto"/>
            <w:vAlign w:val="center"/>
          </w:tcPr>
          <w:p w14:paraId="033C14E6">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3711C5D2">
        <w:trPr>
          <w:trHeight w:val="1240" w:hRule="atLeast"/>
          <w:jc w:val="center"/>
        </w:trPr>
        <w:tc>
          <w:tcPr>
            <w:tcW w:w="2122" w:type="dxa"/>
            <w:shd w:val="clear" w:color="auto" w:fill="auto"/>
            <w:vAlign w:val="center"/>
          </w:tcPr>
          <w:p w14:paraId="4ECCBD3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992" w:type="dxa"/>
            <w:shd w:val="clear" w:color="auto" w:fill="auto"/>
            <w:vAlign w:val="center"/>
          </w:tcPr>
          <w:p w14:paraId="1F831ADB">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000" w:type="dxa"/>
            <w:shd w:val="clear" w:color="auto" w:fill="auto"/>
            <w:vAlign w:val="center"/>
          </w:tcPr>
          <w:p w14:paraId="03AA086C">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984" w:type="dxa"/>
            <w:vAlign w:val="center"/>
          </w:tcPr>
          <w:p w14:paraId="2D11C7F0">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777" w:type="dxa"/>
            <w:vMerge w:val="restart"/>
            <w:shd w:val="clear" w:color="auto" w:fill="auto"/>
            <w:vAlign w:val="center"/>
          </w:tcPr>
          <w:p w14:paraId="26EC1E9A">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达成度={0.2ｘ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成绩+0.3ｘ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绩+0.5ｘ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1E3680AA">
            <w:pPr>
              <w:spacing w:before="156" w:beforeLines="50" w:after="156" w:afterLines="50"/>
              <w:rPr>
                <w:rFonts w:ascii="宋体" w:hAnsi="宋体" w:eastAsia="宋体"/>
                <w:kern w:val="0"/>
                <w:szCs w:val="21"/>
              </w:rPr>
            </w:pPr>
            <w:r>
              <w:rPr>
                <w:rFonts w:hint="eastAsia" w:ascii="宋体" w:hAnsi="宋体" w:eastAsia="宋体"/>
                <w:kern w:val="0"/>
                <w:szCs w:val="21"/>
              </w:rPr>
              <w:t>（2）课程目标2和3达成度按照上述方式计算。</w:t>
            </w:r>
          </w:p>
          <w:p w14:paraId="1E301E94">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w:t>
            </w:r>
            <w:r>
              <w:rPr>
                <w:rFonts w:hint="eastAsia" w:ascii="宋体" w:hAnsi="宋体" w:eastAsia="宋体"/>
                <w:kern w:val="0"/>
                <w:szCs w:val="21"/>
              </w:rPr>
              <w:t>总</w:t>
            </w:r>
            <w:r>
              <w:rPr>
                <w:rFonts w:ascii="宋体" w:hAnsi="宋体" w:eastAsia="宋体"/>
                <w:kern w:val="0"/>
                <w:szCs w:val="21"/>
              </w:rPr>
              <w:t>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p>
        </w:tc>
      </w:tr>
      <w:tr w14:paraId="471D9A5E">
        <w:trPr>
          <w:trHeight w:val="1258" w:hRule="atLeast"/>
          <w:jc w:val="center"/>
        </w:trPr>
        <w:tc>
          <w:tcPr>
            <w:tcW w:w="2122" w:type="dxa"/>
            <w:shd w:val="clear" w:color="auto" w:fill="auto"/>
            <w:vAlign w:val="center"/>
          </w:tcPr>
          <w:p w14:paraId="3FDEC9A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992" w:type="dxa"/>
            <w:shd w:val="clear" w:color="auto" w:fill="auto"/>
            <w:vAlign w:val="center"/>
          </w:tcPr>
          <w:p w14:paraId="60EAE6A1">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000" w:type="dxa"/>
            <w:shd w:val="clear" w:color="auto" w:fill="auto"/>
            <w:vAlign w:val="center"/>
          </w:tcPr>
          <w:p w14:paraId="2E9E9BF6">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984" w:type="dxa"/>
            <w:vAlign w:val="center"/>
          </w:tcPr>
          <w:p w14:paraId="15D1EE4F">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777" w:type="dxa"/>
            <w:vMerge w:val="continue"/>
            <w:shd w:val="clear" w:color="auto" w:fill="auto"/>
            <w:vAlign w:val="center"/>
          </w:tcPr>
          <w:p w14:paraId="31AFFA2F">
            <w:pPr>
              <w:spacing w:before="156" w:beforeLines="50" w:after="156" w:afterLines="50"/>
              <w:rPr>
                <w:rFonts w:ascii="宋体" w:hAnsi="宋体" w:eastAsia="宋体"/>
                <w:kern w:val="0"/>
                <w:szCs w:val="21"/>
              </w:rPr>
            </w:pPr>
          </w:p>
        </w:tc>
      </w:tr>
      <w:tr w14:paraId="4C49404E">
        <w:trPr>
          <w:trHeight w:val="755" w:hRule="atLeast"/>
          <w:jc w:val="center"/>
        </w:trPr>
        <w:tc>
          <w:tcPr>
            <w:tcW w:w="2122" w:type="dxa"/>
            <w:shd w:val="clear" w:color="auto" w:fill="auto"/>
            <w:vAlign w:val="center"/>
          </w:tcPr>
          <w:p w14:paraId="137E08E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992" w:type="dxa"/>
            <w:shd w:val="clear" w:color="auto" w:fill="auto"/>
            <w:vAlign w:val="center"/>
          </w:tcPr>
          <w:p w14:paraId="6528539E">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000" w:type="dxa"/>
            <w:shd w:val="clear" w:color="auto" w:fill="auto"/>
            <w:vAlign w:val="center"/>
          </w:tcPr>
          <w:p w14:paraId="571CBC19">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984" w:type="dxa"/>
            <w:vAlign w:val="center"/>
          </w:tcPr>
          <w:p w14:paraId="0468F3E9">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777" w:type="dxa"/>
            <w:vMerge w:val="continue"/>
            <w:shd w:val="clear" w:color="auto" w:fill="auto"/>
            <w:vAlign w:val="center"/>
          </w:tcPr>
          <w:p w14:paraId="4961E98A">
            <w:pPr>
              <w:spacing w:before="156" w:beforeLines="50" w:after="156" w:afterLines="50"/>
              <w:rPr>
                <w:rFonts w:ascii="宋体" w:hAnsi="宋体" w:eastAsia="宋体"/>
                <w:kern w:val="0"/>
                <w:szCs w:val="21"/>
              </w:rPr>
            </w:pPr>
          </w:p>
        </w:tc>
      </w:tr>
    </w:tbl>
    <w:p w14:paraId="057525BA">
      <w:pPr>
        <w:widowControl/>
        <w:spacing w:before="156" w:beforeLines="50" w:after="156" w:afterLines="50" w:line="480" w:lineRule="auto"/>
        <w:ind w:firstLine="480"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837"/>
        <w:gridCol w:w="1843"/>
        <w:gridCol w:w="1843"/>
        <w:gridCol w:w="1984"/>
        <w:gridCol w:w="1862"/>
      </w:tblGrid>
      <w:tr w14:paraId="7B6EE162">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F3A692B">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0EE178C8">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AE3422E">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0384A3DD">
        <w:trPr>
          <w:trHeight w:val="454" w:hRule="atLeast"/>
          <w:tblHeader/>
          <w:jc w:val="center"/>
        </w:trPr>
        <w:tc>
          <w:tcPr>
            <w:tcW w:w="993" w:type="dxa"/>
            <w:vMerge w:val="continue"/>
            <w:tcBorders>
              <w:left w:val="single" w:color="auto" w:sz="4" w:space="0"/>
              <w:right w:val="single" w:color="auto" w:sz="4" w:space="0"/>
            </w:tcBorders>
            <w:vAlign w:val="center"/>
          </w:tcPr>
          <w:p w14:paraId="67C96469">
            <w:pPr>
              <w:widowControl/>
              <w:spacing w:before="156" w:beforeLines="50" w:after="156" w:afterLines="50"/>
              <w:jc w:val="center"/>
              <w:rPr>
                <w:rFonts w:ascii="宋体" w:hAnsi="宋体" w:eastAsia="宋体"/>
                <w:b/>
                <w:bCs/>
                <w:szCs w:val="21"/>
              </w:rPr>
            </w:pPr>
          </w:p>
        </w:tc>
        <w:tc>
          <w:tcPr>
            <w:tcW w:w="1837" w:type="dxa"/>
            <w:tcBorders>
              <w:top w:val="single" w:color="auto" w:sz="4" w:space="0"/>
              <w:left w:val="single" w:color="auto" w:sz="4" w:space="0"/>
              <w:bottom w:val="single" w:color="auto" w:sz="4" w:space="0"/>
              <w:right w:val="single" w:color="auto" w:sz="4" w:space="0"/>
            </w:tcBorders>
            <w:vAlign w:val="center"/>
          </w:tcPr>
          <w:p w14:paraId="341DFB1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843" w:type="dxa"/>
            <w:tcBorders>
              <w:top w:val="single" w:color="auto" w:sz="4" w:space="0"/>
              <w:left w:val="single" w:color="auto" w:sz="4" w:space="0"/>
              <w:bottom w:val="single" w:color="auto" w:sz="4" w:space="0"/>
              <w:right w:val="single" w:color="auto" w:sz="4" w:space="0"/>
            </w:tcBorders>
            <w:vAlign w:val="center"/>
          </w:tcPr>
          <w:p w14:paraId="7D359CBB">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0CCA9ECF">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984" w:type="dxa"/>
            <w:tcBorders>
              <w:top w:val="single" w:color="auto" w:sz="4" w:space="0"/>
              <w:left w:val="single" w:color="auto" w:sz="4" w:space="0"/>
              <w:bottom w:val="single" w:color="auto" w:sz="4" w:space="0"/>
              <w:right w:val="single" w:color="auto" w:sz="4" w:space="0"/>
            </w:tcBorders>
            <w:vAlign w:val="center"/>
          </w:tcPr>
          <w:p w14:paraId="543B1BD4">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862" w:type="dxa"/>
            <w:tcBorders>
              <w:top w:val="single" w:color="auto" w:sz="4" w:space="0"/>
              <w:left w:val="single" w:color="auto" w:sz="4" w:space="0"/>
              <w:bottom w:val="single" w:color="auto" w:sz="4" w:space="0"/>
              <w:right w:val="single" w:color="auto" w:sz="4" w:space="0"/>
            </w:tcBorders>
            <w:vAlign w:val="center"/>
          </w:tcPr>
          <w:p w14:paraId="7AA7696E">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69D94D2E">
        <w:trPr>
          <w:trHeight w:val="449" w:hRule="atLeast"/>
          <w:tblHeader/>
          <w:jc w:val="center"/>
        </w:trPr>
        <w:tc>
          <w:tcPr>
            <w:tcW w:w="993" w:type="dxa"/>
            <w:vMerge w:val="continue"/>
            <w:tcBorders>
              <w:left w:val="single" w:color="auto" w:sz="4" w:space="0"/>
              <w:right w:val="single" w:color="auto" w:sz="4" w:space="0"/>
            </w:tcBorders>
            <w:vAlign w:val="center"/>
          </w:tcPr>
          <w:p w14:paraId="128F155A">
            <w:pPr>
              <w:widowControl/>
              <w:spacing w:before="156" w:beforeLines="50" w:after="156" w:afterLines="50"/>
              <w:jc w:val="center"/>
              <w:rPr>
                <w:rFonts w:ascii="宋体" w:hAnsi="宋体" w:eastAsia="宋体"/>
                <w:b/>
                <w:bCs/>
                <w:szCs w:val="21"/>
              </w:rPr>
            </w:pPr>
          </w:p>
        </w:tc>
        <w:tc>
          <w:tcPr>
            <w:tcW w:w="1837" w:type="dxa"/>
            <w:tcBorders>
              <w:top w:val="single" w:color="auto" w:sz="4" w:space="0"/>
              <w:left w:val="single" w:color="auto" w:sz="4" w:space="0"/>
              <w:bottom w:val="single" w:color="auto" w:sz="4" w:space="0"/>
              <w:right w:val="single" w:color="auto" w:sz="4" w:space="0"/>
            </w:tcBorders>
            <w:vAlign w:val="center"/>
          </w:tcPr>
          <w:p w14:paraId="1632DCCA">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843" w:type="dxa"/>
            <w:tcBorders>
              <w:top w:val="single" w:color="auto" w:sz="4" w:space="0"/>
              <w:left w:val="single" w:color="auto" w:sz="4" w:space="0"/>
              <w:bottom w:val="single" w:color="auto" w:sz="4" w:space="0"/>
              <w:right w:val="single" w:color="auto" w:sz="4" w:space="0"/>
            </w:tcBorders>
            <w:vAlign w:val="center"/>
          </w:tcPr>
          <w:p w14:paraId="384CE29D">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89E6178">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984" w:type="dxa"/>
            <w:tcBorders>
              <w:top w:val="single" w:color="auto" w:sz="4" w:space="0"/>
              <w:left w:val="single" w:color="auto" w:sz="4" w:space="0"/>
              <w:bottom w:val="single" w:color="auto" w:sz="4" w:space="0"/>
              <w:right w:val="single" w:color="auto" w:sz="4" w:space="0"/>
            </w:tcBorders>
            <w:vAlign w:val="center"/>
          </w:tcPr>
          <w:p w14:paraId="6F0E40E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862" w:type="dxa"/>
            <w:tcBorders>
              <w:top w:val="single" w:color="auto" w:sz="4" w:space="0"/>
              <w:left w:val="single" w:color="auto" w:sz="4" w:space="0"/>
              <w:bottom w:val="single" w:color="auto" w:sz="4" w:space="0"/>
              <w:right w:val="single" w:color="auto" w:sz="4" w:space="0"/>
            </w:tcBorders>
            <w:vAlign w:val="center"/>
          </w:tcPr>
          <w:p w14:paraId="10DC2DE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53B40659">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072D73E">
            <w:pPr>
              <w:widowControl/>
              <w:spacing w:before="156" w:beforeLines="50" w:after="156" w:afterLines="50"/>
              <w:jc w:val="center"/>
              <w:rPr>
                <w:rFonts w:ascii="宋体" w:hAnsi="宋体" w:eastAsia="宋体"/>
                <w:b/>
                <w:bCs/>
                <w:szCs w:val="21"/>
              </w:rPr>
            </w:pPr>
          </w:p>
        </w:tc>
        <w:tc>
          <w:tcPr>
            <w:tcW w:w="1837" w:type="dxa"/>
            <w:tcBorders>
              <w:top w:val="single" w:color="auto" w:sz="4" w:space="0"/>
              <w:left w:val="single" w:color="auto" w:sz="4" w:space="0"/>
              <w:bottom w:val="single" w:color="auto" w:sz="4" w:space="0"/>
              <w:right w:val="single" w:color="auto" w:sz="4" w:space="0"/>
            </w:tcBorders>
            <w:vAlign w:val="center"/>
          </w:tcPr>
          <w:p w14:paraId="60B85730">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843" w:type="dxa"/>
            <w:tcBorders>
              <w:top w:val="single" w:color="auto" w:sz="4" w:space="0"/>
              <w:left w:val="single" w:color="auto" w:sz="4" w:space="0"/>
              <w:bottom w:val="single" w:color="auto" w:sz="4" w:space="0"/>
              <w:right w:val="single" w:color="auto" w:sz="4" w:space="0"/>
            </w:tcBorders>
            <w:vAlign w:val="center"/>
          </w:tcPr>
          <w:p w14:paraId="1AF5BB55">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60207F1F">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984" w:type="dxa"/>
            <w:tcBorders>
              <w:top w:val="single" w:color="auto" w:sz="4" w:space="0"/>
              <w:left w:val="single" w:color="auto" w:sz="4" w:space="0"/>
              <w:bottom w:val="single" w:color="auto" w:sz="4" w:space="0"/>
              <w:right w:val="single" w:color="auto" w:sz="4" w:space="0"/>
            </w:tcBorders>
            <w:vAlign w:val="center"/>
          </w:tcPr>
          <w:p w14:paraId="59B9C0E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862" w:type="dxa"/>
            <w:tcBorders>
              <w:top w:val="single" w:color="auto" w:sz="4" w:space="0"/>
              <w:left w:val="single" w:color="auto" w:sz="4" w:space="0"/>
              <w:bottom w:val="single" w:color="auto" w:sz="4" w:space="0"/>
              <w:right w:val="single" w:color="auto" w:sz="4" w:space="0"/>
            </w:tcBorders>
            <w:vAlign w:val="center"/>
          </w:tcPr>
          <w:p w14:paraId="4629FBF7">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2A26326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C64797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593E094">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837" w:type="dxa"/>
            <w:tcBorders>
              <w:top w:val="single" w:color="auto" w:sz="4" w:space="0"/>
              <w:left w:val="single" w:color="auto" w:sz="4" w:space="0"/>
              <w:bottom w:val="single" w:color="auto" w:sz="4" w:space="0"/>
              <w:right w:val="single" w:color="auto" w:sz="4" w:space="0"/>
            </w:tcBorders>
          </w:tcPr>
          <w:p w14:paraId="451B899F">
            <w:pPr>
              <w:spacing w:before="156" w:beforeLines="50" w:after="156" w:afterLines="50"/>
              <w:rPr>
                <w:rFonts w:ascii="宋体" w:hAnsi="宋体" w:eastAsia="宋体"/>
                <w:bCs/>
              </w:rPr>
            </w:pPr>
            <w:r>
              <w:rPr>
                <w:rFonts w:hint="eastAsia" w:ascii="宋体" w:hAnsi="宋体" w:eastAsia="宋体"/>
                <w:bCs/>
              </w:rPr>
              <w:t>熟练掌握法语的听、说、读、写技能，具备优秀的法语综合运用能力。</w:t>
            </w:r>
          </w:p>
        </w:tc>
        <w:tc>
          <w:tcPr>
            <w:tcW w:w="1843" w:type="dxa"/>
            <w:tcBorders>
              <w:top w:val="single" w:color="auto" w:sz="4" w:space="0"/>
              <w:left w:val="single" w:color="auto" w:sz="4" w:space="0"/>
              <w:bottom w:val="single" w:color="auto" w:sz="4" w:space="0"/>
              <w:right w:val="single" w:color="auto" w:sz="4" w:space="0"/>
            </w:tcBorders>
          </w:tcPr>
          <w:p w14:paraId="4C7B7C57">
            <w:pPr>
              <w:spacing w:before="156" w:beforeLines="50" w:after="156" w:afterLines="50"/>
              <w:rPr>
                <w:rFonts w:ascii="宋体" w:hAnsi="宋体" w:eastAsia="宋体"/>
                <w:szCs w:val="21"/>
              </w:rPr>
            </w:pPr>
            <w:r>
              <w:rPr>
                <w:rFonts w:hint="eastAsia" w:ascii="宋体" w:hAnsi="宋体" w:eastAsia="宋体"/>
                <w:bCs/>
              </w:rPr>
              <w:t>较熟练掌握法语的听、说、读、写技能，具备良好法语综合运用能力。</w:t>
            </w:r>
          </w:p>
        </w:tc>
        <w:tc>
          <w:tcPr>
            <w:tcW w:w="1843" w:type="dxa"/>
            <w:tcBorders>
              <w:top w:val="single" w:color="auto" w:sz="4" w:space="0"/>
              <w:left w:val="single" w:color="auto" w:sz="4" w:space="0"/>
              <w:bottom w:val="single" w:color="auto" w:sz="4" w:space="0"/>
              <w:right w:val="single" w:color="auto" w:sz="4" w:space="0"/>
            </w:tcBorders>
          </w:tcPr>
          <w:p w14:paraId="385DFECE">
            <w:pPr>
              <w:spacing w:before="156" w:beforeLines="50" w:after="156" w:afterLines="50"/>
              <w:rPr>
                <w:rFonts w:ascii="宋体" w:hAnsi="宋体" w:eastAsia="宋体"/>
                <w:szCs w:val="21"/>
              </w:rPr>
            </w:pPr>
            <w:r>
              <w:rPr>
                <w:rFonts w:hint="eastAsia" w:ascii="宋体" w:hAnsi="宋体" w:eastAsia="宋体"/>
                <w:bCs/>
              </w:rPr>
              <w:t>基本掌握法语的听、说、读、写技能，具备中等的法语综合运用能力。</w:t>
            </w:r>
          </w:p>
        </w:tc>
        <w:tc>
          <w:tcPr>
            <w:tcW w:w="1984" w:type="dxa"/>
            <w:tcBorders>
              <w:top w:val="single" w:color="auto" w:sz="4" w:space="0"/>
              <w:left w:val="single" w:color="auto" w:sz="4" w:space="0"/>
              <w:bottom w:val="single" w:color="auto" w:sz="4" w:space="0"/>
              <w:right w:val="single" w:color="auto" w:sz="4" w:space="0"/>
            </w:tcBorders>
          </w:tcPr>
          <w:p w14:paraId="0904FF94">
            <w:pPr>
              <w:spacing w:before="156" w:beforeLines="50" w:after="156" w:afterLines="50"/>
              <w:rPr>
                <w:rFonts w:ascii="宋体" w:hAnsi="宋体" w:eastAsia="宋体"/>
                <w:szCs w:val="21"/>
              </w:rPr>
            </w:pPr>
            <w:r>
              <w:rPr>
                <w:rFonts w:hint="eastAsia" w:ascii="宋体" w:hAnsi="宋体" w:eastAsia="宋体"/>
                <w:bCs/>
              </w:rPr>
              <w:t>尚能掌握法语的听、说、读、写技能，具备合格的法语综合运用能力。</w:t>
            </w:r>
          </w:p>
        </w:tc>
        <w:tc>
          <w:tcPr>
            <w:tcW w:w="1862" w:type="dxa"/>
            <w:tcBorders>
              <w:top w:val="single" w:color="auto" w:sz="4" w:space="0"/>
              <w:left w:val="single" w:color="auto" w:sz="4" w:space="0"/>
              <w:bottom w:val="single" w:color="auto" w:sz="4" w:space="0"/>
              <w:right w:val="single" w:color="auto" w:sz="4" w:space="0"/>
            </w:tcBorders>
          </w:tcPr>
          <w:p w14:paraId="1FCD82F8">
            <w:pPr>
              <w:spacing w:before="156" w:beforeLines="50" w:after="156" w:afterLines="50"/>
              <w:rPr>
                <w:rFonts w:ascii="宋体" w:hAnsi="宋体" w:eastAsia="宋体"/>
                <w:szCs w:val="21"/>
              </w:rPr>
            </w:pPr>
            <w:r>
              <w:rPr>
                <w:rFonts w:hint="eastAsia" w:ascii="宋体" w:hAnsi="宋体" w:eastAsia="宋体"/>
                <w:bCs/>
              </w:rPr>
              <w:t>无法掌握法语的听、说、读、写技能，法语综合运用能力差。</w:t>
            </w:r>
          </w:p>
        </w:tc>
      </w:tr>
      <w:tr w14:paraId="058E230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6681F6A">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389ED5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837" w:type="dxa"/>
            <w:tcBorders>
              <w:top w:val="single" w:color="auto" w:sz="4" w:space="0"/>
              <w:left w:val="single" w:color="auto" w:sz="4" w:space="0"/>
              <w:bottom w:val="single" w:color="auto" w:sz="4" w:space="0"/>
              <w:right w:val="single" w:color="auto" w:sz="4" w:space="0"/>
            </w:tcBorders>
          </w:tcPr>
          <w:p w14:paraId="4D63EA0B">
            <w:pPr>
              <w:spacing w:before="156" w:beforeLines="50" w:after="156" w:afterLines="50"/>
              <w:rPr>
                <w:rFonts w:ascii="宋体" w:hAnsi="宋体" w:eastAsia="宋体"/>
                <w:szCs w:val="21"/>
              </w:rPr>
            </w:pPr>
            <w:r>
              <w:rPr>
                <w:rFonts w:hint="eastAsia" w:ascii="宋体" w:hAnsi="宋体" w:eastAsia="宋体"/>
                <w:szCs w:val="21"/>
              </w:rPr>
              <w:t>熟练掌握并能自如使用法语文学知识、跨文化知识，极好地理解外语文学作品并非常尊重世界文化多样性，能非常有效且恰当地进行跨文化交际。</w:t>
            </w:r>
          </w:p>
        </w:tc>
        <w:tc>
          <w:tcPr>
            <w:tcW w:w="1843" w:type="dxa"/>
            <w:tcBorders>
              <w:top w:val="single" w:color="auto" w:sz="4" w:space="0"/>
              <w:left w:val="single" w:color="auto" w:sz="4" w:space="0"/>
              <w:bottom w:val="single" w:color="auto" w:sz="4" w:space="0"/>
              <w:right w:val="single" w:color="auto" w:sz="4" w:space="0"/>
            </w:tcBorders>
          </w:tcPr>
          <w:p w14:paraId="0D1678FF">
            <w:pPr>
              <w:spacing w:before="156" w:beforeLines="50" w:after="156" w:afterLines="50"/>
              <w:rPr>
                <w:rFonts w:ascii="宋体" w:hAnsi="宋体" w:eastAsia="宋体"/>
                <w:szCs w:val="21"/>
              </w:rPr>
            </w:pPr>
            <w:r>
              <w:rPr>
                <w:rFonts w:hint="eastAsia" w:ascii="宋体" w:hAnsi="宋体" w:eastAsia="宋体"/>
                <w:szCs w:val="21"/>
              </w:rPr>
              <w:t>较为熟练掌握并能较好地使用法语文学知识、跨文化知识，较好地理解外语文学作品并较好地尊重世界文化多样性，能较有效且恰当地进行跨文化交际。</w:t>
            </w:r>
          </w:p>
        </w:tc>
        <w:tc>
          <w:tcPr>
            <w:tcW w:w="1843" w:type="dxa"/>
            <w:tcBorders>
              <w:top w:val="single" w:color="auto" w:sz="4" w:space="0"/>
              <w:left w:val="single" w:color="auto" w:sz="4" w:space="0"/>
              <w:bottom w:val="single" w:color="auto" w:sz="4" w:space="0"/>
              <w:right w:val="single" w:color="auto" w:sz="4" w:space="0"/>
            </w:tcBorders>
          </w:tcPr>
          <w:p w14:paraId="322C8FAD">
            <w:pPr>
              <w:spacing w:before="156" w:beforeLines="50" w:after="156" w:afterLines="50"/>
              <w:rPr>
                <w:rFonts w:ascii="宋体" w:hAnsi="宋体" w:eastAsia="宋体"/>
                <w:szCs w:val="21"/>
              </w:rPr>
            </w:pPr>
            <w:r>
              <w:rPr>
                <w:rFonts w:hint="eastAsia" w:ascii="宋体" w:hAnsi="宋体" w:eastAsia="宋体"/>
                <w:szCs w:val="21"/>
              </w:rPr>
              <w:t>基本掌握并能使用法语文学知识、跨文化知识，基本理解外语文学作品并能尊重世界文化多样性，能进行基本的跨文化交际。</w:t>
            </w:r>
          </w:p>
        </w:tc>
        <w:tc>
          <w:tcPr>
            <w:tcW w:w="1984" w:type="dxa"/>
            <w:tcBorders>
              <w:top w:val="single" w:color="auto" w:sz="4" w:space="0"/>
              <w:left w:val="single" w:color="auto" w:sz="4" w:space="0"/>
              <w:bottom w:val="single" w:color="auto" w:sz="4" w:space="0"/>
              <w:right w:val="single" w:color="auto" w:sz="4" w:space="0"/>
            </w:tcBorders>
          </w:tcPr>
          <w:p w14:paraId="7290ACCC">
            <w:pPr>
              <w:spacing w:before="156" w:beforeLines="50" w:after="156" w:afterLines="50"/>
              <w:rPr>
                <w:rFonts w:ascii="宋体" w:hAnsi="宋体" w:eastAsia="宋体"/>
                <w:szCs w:val="21"/>
              </w:rPr>
            </w:pPr>
            <w:r>
              <w:rPr>
                <w:rFonts w:hint="eastAsia" w:ascii="宋体" w:hAnsi="宋体" w:eastAsia="宋体"/>
                <w:szCs w:val="21"/>
              </w:rPr>
              <w:t>尚能掌握并使用部分法语文学知识、跨文化知识，能理解部分外语文学作品，大概了解世界文化多样性，能进行部分的跨文化交际。</w:t>
            </w:r>
          </w:p>
        </w:tc>
        <w:tc>
          <w:tcPr>
            <w:tcW w:w="1862" w:type="dxa"/>
            <w:tcBorders>
              <w:top w:val="single" w:color="auto" w:sz="4" w:space="0"/>
              <w:left w:val="single" w:color="auto" w:sz="4" w:space="0"/>
              <w:bottom w:val="single" w:color="auto" w:sz="4" w:space="0"/>
              <w:right w:val="single" w:color="auto" w:sz="4" w:space="0"/>
            </w:tcBorders>
          </w:tcPr>
          <w:p w14:paraId="3341FCDB">
            <w:pPr>
              <w:spacing w:before="156" w:beforeLines="50" w:after="156" w:afterLines="50"/>
              <w:rPr>
                <w:rFonts w:ascii="宋体" w:hAnsi="宋体" w:eastAsia="宋体"/>
                <w:szCs w:val="21"/>
              </w:rPr>
            </w:pPr>
            <w:r>
              <w:rPr>
                <w:rFonts w:hint="eastAsia" w:ascii="宋体" w:hAnsi="宋体" w:eastAsia="宋体"/>
                <w:szCs w:val="21"/>
              </w:rPr>
              <w:t>无法掌握并使用法语文学知识、跨文化知识，不理解外语文学作品及世界文化多样性，不具备跨文化交际能力。</w:t>
            </w:r>
          </w:p>
        </w:tc>
      </w:tr>
      <w:tr w14:paraId="25FEBC6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AA5D26F">
            <w:pPr>
              <w:spacing w:before="156" w:beforeLines="50" w:after="156" w:afterLines="50"/>
              <w:ind w:firstLine="211" w:firstLineChars="100"/>
              <w:rPr>
                <w:rFonts w:ascii="宋体" w:hAnsi="宋体" w:eastAsia="宋体"/>
                <w:b/>
                <w:bCs/>
                <w:kern w:val="0"/>
                <w:szCs w:val="21"/>
              </w:rPr>
            </w:pPr>
            <w:r>
              <w:rPr>
                <w:rFonts w:hint="eastAsia" w:ascii="宋体" w:hAnsi="宋体" w:eastAsia="宋体"/>
                <w:b/>
                <w:bCs/>
                <w:kern w:val="0"/>
                <w:szCs w:val="21"/>
              </w:rPr>
              <w:t>课程</w:t>
            </w:r>
          </w:p>
          <w:p w14:paraId="752B7DCB">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837" w:type="dxa"/>
            <w:tcBorders>
              <w:top w:val="single" w:color="auto" w:sz="4" w:space="0"/>
              <w:left w:val="single" w:color="auto" w:sz="4" w:space="0"/>
              <w:bottom w:val="single" w:color="auto" w:sz="4" w:space="0"/>
              <w:right w:val="single" w:color="auto" w:sz="4" w:space="0"/>
            </w:tcBorders>
          </w:tcPr>
          <w:p w14:paraId="2085DA7F">
            <w:pPr>
              <w:spacing w:before="156" w:beforeLines="50" w:after="156" w:afterLines="50"/>
              <w:rPr>
                <w:rFonts w:ascii="宋体" w:hAnsi="宋体" w:eastAsia="宋体"/>
                <w:szCs w:val="21"/>
              </w:rPr>
            </w:pPr>
            <w:r>
              <w:rPr>
                <w:rFonts w:hint="eastAsia" w:ascii="宋体" w:hAnsi="宋体" w:eastAsia="宋体"/>
              </w:rPr>
              <w:t>具备极佳的课程思辨能力，能够非常自觉地反思和调整，拥有极强的自主学习能力。</w:t>
            </w:r>
          </w:p>
        </w:tc>
        <w:tc>
          <w:tcPr>
            <w:tcW w:w="1843" w:type="dxa"/>
            <w:tcBorders>
              <w:top w:val="single" w:color="auto" w:sz="4" w:space="0"/>
              <w:left w:val="single" w:color="auto" w:sz="4" w:space="0"/>
              <w:bottom w:val="single" w:color="auto" w:sz="4" w:space="0"/>
              <w:right w:val="single" w:color="auto" w:sz="4" w:space="0"/>
            </w:tcBorders>
          </w:tcPr>
          <w:p w14:paraId="4A1BF674">
            <w:pPr>
              <w:spacing w:before="156" w:beforeLines="50" w:after="156" w:afterLines="50"/>
              <w:rPr>
                <w:rFonts w:ascii="宋体" w:hAnsi="宋体" w:eastAsia="宋体"/>
                <w:szCs w:val="21"/>
              </w:rPr>
            </w:pPr>
            <w:r>
              <w:rPr>
                <w:rFonts w:hint="eastAsia" w:ascii="宋体" w:hAnsi="宋体" w:eastAsia="宋体"/>
              </w:rPr>
              <w:t>具备良好的课程思辨能力，能够很好地自觉反思和调整，拥有很强的自主学习能力。</w:t>
            </w:r>
          </w:p>
        </w:tc>
        <w:tc>
          <w:tcPr>
            <w:tcW w:w="1843" w:type="dxa"/>
            <w:tcBorders>
              <w:top w:val="single" w:color="auto" w:sz="4" w:space="0"/>
              <w:left w:val="single" w:color="auto" w:sz="4" w:space="0"/>
              <w:bottom w:val="single" w:color="auto" w:sz="4" w:space="0"/>
              <w:right w:val="single" w:color="auto" w:sz="4" w:space="0"/>
            </w:tcBorders>
          </w:tcPr>
          <w:p w14:paraId="2DCAA273">
            <w:pPr>
              <w:spacing w:before="156" w:beforeLines="50" w:after="156" w:afterLines="50"/>
              <w:rPr>
                <w:rFonts w:ascii="宋体" w:hAnsi="宋体" w:eastAsia="宋体"/>
                <w:szCs w:val="21"/>
              </w:rPr>
            </w:pPr>
            <w:r>
              <w:rPr>
                <w:rFonts w:hint="eastAsia" w:ascii="宋体" w:hAnsi="宋体" w:eastAsia="宋体"/>
              </w:rPr>
              <w:t>具备基本的课程思辨能力，能够自觉反思和调整，拥有中等的自主学习能力。</w:t>
            </w:r>
          </w:p>
        </w:tc>
        <w:tc>
          <w:tcPr>
            <w:tcW w:w="1984" w:type="dxa"/>
            <w:tcBorders>
              <w:top w:val="single" w:color="auto" w:sz="4" w:space="0"/>
              <w:left w:val="single" w:color="auto" w:sz="4" w:space="0"/>
              <w:bottom w:val="single" w:color="auto" w:sz="4" w:space="0"/>
              <w:right w:val="single" w:color="auto" w:sz="4" w:space="0"/>
            </w:tcBorders>
          </w:tcPr>
          <w:p w14:paraId="51C6D53E">
            <w:pPr>
              <w:spacing w:before="156" w:beforeLines="50" w:after="156" w:afterLines="50"/>
              <w:rPr>
                <w:rFonts w:ascii="宋体" w:hAnsi="宋体" w:eastAsia="宋体"/>
                <w:szCs w:val="21"/>
              </w:rPr>
            </w:pPr>
            <w:r>
              <w:rPr>
                <w:rFonts w:hint="eastAsia" w:ascii="宋体" w:hAnsi="宋体" w:eastAsia="宋体"/>
              </w:rPr>
              <w:t>具备部分的课程思辨能力，能够进行部分的反思和调整，拥有部分自主学习能力。</w:t>
            </w:r>
          </w:p>
        </w:tc>
        <w:tc>
          <w:tcPr>
            <w:tcW w:w="1862" w:type="dxa"/>
            <w:tcBorders>
              <w:top w:val="single" w:color="auto" w:sz="4" w:space="0"/>
              <w:left w:val="single" w:color="auto" w:sz="4" w:space="0"/>
              <w:bottom w:val="single" w:color="auto" w:sz="4" w:space="0"/>
              <w:right w:val="single" w:color="auto" w:sz="4" w:space="0"/>
            </w:tcBorders>
          </w:tcPr>
          <w:p w14:paraId="53EF7F98">
            <w:pPr>
              <w:spacing w:before="156" w:beforeLines="50" w:after="156" w:afterLines="50"/>
              <w:rPr>
                <w:rFonts w:ascii="宋体" w:hAnsi="宋体" w:eastAsia="宋体"/>
                <w:szCs w:val="21"/>
              </w:rPr>
            </w:pPr>
            <w:r>
              <w:rPr>
                <w:rFonts w:hint="eastAsia" w:ascii="宋体" w:hAnsi="宋体" w:eastAsia="宋体"/>
              </w:rPr>
              <w:t>不具备课程思辨能力，不能自觉反思和调整，自主学习能力弱。</w:t>
            </w:r>
          </w:p>
        </w:tc>
      </w:tr>
    </w:tbl>
    <w:p w14:paraId="5917321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035DA"/>
    <w:rsid w:val="00015C50"/>
    <w:rsid w:val="00022CBB"/>
    <w:rsid w:val="000303E6"/>
    <w:rsid w:val="00047E7C"/>
    <w:rsid w:val="00077A5F"/>
    <w:rsid w:val="000B4B4F"/>
    <w:rsid w:val="000C25A0"/>
    <w:rsid w:val="000F054A"/>
    <w:rsid w:val="001112E2"/>
    <w:rsid w:val="00111EB5"/>
    <w:rsid w:val="00143609"/>
    <w:rsid w:val="001462B8"/>
    <w:rsid w:val="00170A7C"/>
    <w:rsid w:val="00173824"/>
    <w:rsid w:val="001E5724"/>
    <w:rsid w:val="001E7316"/>
    <w:rsid w:val="002061B7"/>
    <w:rsid w:val="00213002"/>
    <w:rsid w:val="00221F6B"/>
    <w:rsid w:val="00242673"/>
    <w:rsid w:val="002458FE"/>
    <w:rsid w:val="002521C3"/>
    <w:rsid w:val="0026072A"/>
    <w:rsid w:val="00260FAA"/>
    <w:rsid w:val="00263085"/>
    <w:rsid w:val="00266D48"/>
    <w:rsid w:val="0027334A"/>
    <w:rsid w:val="00280C8D"/>
    <w:rsid w:val="00285327"/>
    <w:rsid w:val="002958CB"/>
    <w:rsid w:val="002A7568"/>
    <w:rsid w:val="002F4637"/>
    <w:rsid w:val="00313A87"/>
    <w:rsid w:val="00315C6C"/>
    <w:rsid w:val="00322986"/>
    <w:rsid w:val="003379C2"/>
    <w:rsid w:val="0034254B"/>
    <w:rsid w:val="003429C9"/>
    <w:rsid w:val="0036002C"/>
    <w:rsid w:val="0038665C"/>
    <w:rsid w:val="003A5F75"/>
    <w:rsid w:val="003C36C6"/>
    <w:rsid w:val="003E76EB"/>
    <w:rsid w:val="004070CF"/>
    <w:rsid w:val="00412889"/>
    <w:rsid w:val="00416B90"/>
    <w:rsid w:val="00432C79"/>
    <w:rsid w:val="00463F45"/>
    <w:rsid w:val="004851BC"/>
    <w:rsid w:val="004A5525"/>
    <w:rsid w:val="004A55B5"/>
    <w:rsid w:val="004D20C1"/>
    <w:rsid w:val="004F0E5B"/>
    <w:rsid w:val="004F387C"/>
    <w:rsid w:val="00510E63"/>
    <w:rsid w:val="00541302"/>
    <w:rsid w:val="00564612"/>
    <w:rsid w:val="005A0378"/>
    <w:rsid w:val="005C419B"/>
    <w:rsid w:val="005D7737"/>
    <w:rsid w:val="005F0853"/>
    <w:rsid w:val="00655758"/>
    <w:rsid w:val="00661404"/>
    <w:rsid w:val="00661FD5"/>
    <w:rsid w:val="00665621"/>
    <w:rsid w:val="006A4243"/>
    <w:rsid w:val="006E4F82"/>
    <w:rsid w:val="006F4040"/>
    <w:rsid w:val="006F64C9"/>
    <w:rsid w:val="007106D4"/>
    <w:rsid w:val="007308D3"/>
    <w:rsid w:val="00762624"/>
    <w:rsid w:val="007639A2"/>
    <w:rsid w:val="00776BCB"/>
    <w:rsid w:val="00786D5D"/>
    <w:rsid w:val="00793EED"/>
    <w:rsid w:val="007C379D"/>
    <w:rsid w:val="007C62ED"/>
    <w:rsid w:val="007E39E3"/>
    <w:rsid w:val="008128AD"/>
    <w:rsid w:val="0082062B"/>
    <w:rsid w:val="00826228"/>
    <w:rsid w:val="008535E2"/>
    <w:rsid w:val="00854FBE"/>
    <w:rsid w:val="008560E2"/>
    <w:rsid w:val="00865905"/>
    <w:rsid w:val="00886EBF"/>
    <w:rsid w:val="008A5B1D"/>
    <w:rsid w:val="008B4554"/>
    <w:rsid w:val="008C1BDC"/>
    <w:rsid w:val="008C3960"/>
    <w:rsid w:val="008E562E"/>
    <w:rsid w:val="0091046B"/>
    <w:rsid w:val="009216EF"/>
    <w:rsid w:val="00971D09"/>
    <w:rsid w:val="009914DE"/>
    <w:rsid w:val="009A0800"/>
    <w:rsid w:val="009B581F"/>
    <w:rsid w:val="009E1B2C"/>
    <w:rsid w:val="009F7EAA"/>
    <w:rsid w:val="00A03BBD"/>
    <w:rsid w:val="00A14D36"/>
    <w:rsid w:val="00A33DE5"/>
    <w:rsid w:val="00A415BF"/>
    <w:rsid w:val="00A61BDC"/>
    <w:rsid w:val="00A61EFD"/>
    <w:rsid w:val="00A653BE"/>
    <w:rsid w:val="00A7301A"/>
    <w:rsid w:val="00AA4570"/>
    <w:rsid w:val="00AA5B13"/>
    <w:rsid w:val="00AA5F10"/>
    <w:rsid w:val="00AA630A"/>
    <w:rsid w:val="00AA7775"/>
    <w:rsid w:val="00AD62D6"/>
    <w:rsid w:val="00AD65F1"/>
    <w:rsid w:val="00AE3D1A"/>
    <w:rsid w:val="00B03909"/>
    <w:rsid w:val="00B40ECD"/>
    <w:rsid w:val="00B61878"/>
    <w:rsid w:val="00BA23F0"/>
    <w:rsid w:val="00C00798"/>
    <w:rsid w:val="00C05E81"/>
    <w:rsid w:val="00C07BCE"/>
    <w:rsid w:val="00C3434A"/>
    <w:rsid w:val="00C3506B"/>
    <w:rsid w:val="00C35566"/>
    <w:rsid w:val="00C3718B"/>
    <w:rsid w:val="00C54636"/>
    <w:rsid w:val="00C83D72"/>
    <w:rsid w:val="00C95043"/>
    <w:rsid w:val="00CA53B2"/>
    <w:rsid w:val="00CC551E"/>
    <w:rsid w:val="00CF3441"/>
    <w:rsid w:val="00CF549C"/>
    <w:rsid w:val="00D02F99"/>
    <w:rsid w:val="00D13271"/>
    <w:rsid w:val="00D14471"/>
    <w:rsid w:val="00D417A1"/>
    <w:rsid w:val="00D41F10"/>
    <w:rsid w:val="00D504B7"/>
    <w:rsid w:val="00D715F7"/>
    <w:rsid w:val="00DD7B5F"/>
    <w:rsid w:val="00DE7849"/>
    <w:rsid w:val="00E05E8B"/>
    <w:rsid w:val="00E301F8"/>
    <w:rsid w:val="00E366AB"/>
    <w:rsid w:val="00E44914"/>
    <w:rsid w:val="00E76E34"/>
    <w:rsid w:val="00E77DF5"/>
    <w:rsid w:val="00E81D41"/>
    <w:rsid w:val="00E947A4"/>
    <w:rsid w:val="00EC3E18"/>
    <w:rsid w:val="00ED66EA"/>
    <w:rsid w:val="00ED7F81"/>
    <w:rsid w:val="00EE7D91"/>
    <w:rsid w:val="00F0393E"/>
    <w:rsid w:val="00F152C5"/>
    <w:rsid w:val="00F31B18"/>
    <w:rsid w:val="00F37664"/>
    <w:rsid w:val="00F42D34"/>
    <w:rsid w:val="00F4724D"/>
    <w:rsid w:val="00F54B54"/>
    <w:rsid w:val="00F56396"/>
    <w:rsid w:val="00F940F0"/>
    <w:rsid w:val="00FA008F"/>
    <w:rsid w:val="00FB2FD4"/>
    <w:rsid w:val="00FB77A1"/>
    <w:rsid w:val="00FC24B5"/>
    <w:rsid w:val="FECF2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8</Pages>
  <Words>770</Words>
  <Characters>4392</Characters>
  <Lines>36</Lines>
  <Paragraphs>10</Paragraphs>
  <TotalTime>2856</TotalTime>
  <ScaleCrop>false</ScaleCrop>
  <LinksUpToDate>false</LinksUpToDate>
  <CharactersWithSpaces>5152</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2020-12-08T16:33:00Z</dcterms:created>
  <dc:creator>Windows User</dc:creator>
  <cp:lastModifiedBy>吴宇征</cp:lastModifiedBy>
  <cp:lastPrinted>2020-12-24T15:17:00Z</cp:lastPrinted>
  <dcterms:modified xsi:type="dcterms:W3CDTF">2025-03-19T11:12:51Z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8035ACD0C6E1DBA03336DA6747491E85_42</vt:lpwstr>
  </property>
</Properties>
</file>