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BBC77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《基础法语语法》课程教学大纲</w:t>
      </w:r>
    </w:p>
    <w:p w14:paraId="7B89DE98">
      <w:pPr>
        <w:pStyle w:val="2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45CA56AB">
        <w:trPr>
          <w:jc w:val="center"/>
        </w:trPr>
        <w:tc>
          <w:tcPr>
            <w:tcW w:w="1135" w:type="dxa"/>
            <w:vAlign w:val="center"/>
          </w:tcPr>
          <w:p w14:paraId="732D645A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2F6FC9B5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Basic French Grammar</w:t>
            </w:r>
          </w:p>
        </w:tc>
        <w:tc>
          <w:tcPr>
            <w:tcW w:w="1134" w:type="dxa"/>
            <w:vAlign w:val="center"/>
          </w:tcPr>
          <w:p w14:paraId="6E99E5B7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210E89D4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FREN1010</w:t>
            </w:r>
          </w:p>
        </w:tc>
      </w:tr>
      <w:tr w14:paraId="3CE1A51C">
        <w:trPr>
          <w:jc w:val="center"/>
        </w:trPr>
        <w:tc>
          <w:tcPr>
            <w:tcW w:w="1135" w:type="dxa"/>
            <w:vAlign w:val="center"/>
          </w:tcPr>
          <w:p w14:paraId="7E6BB0F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0471D612">
            <w:pPr>
              <w:spacing w:before="156" w:beforeLines="50" w:after="156" w:afterLines="50"/>
              <w:jc w:val="left"/>
              <w:rPr>
                <w:rFonts w:ascii="宋体" w:hAnsi="宋体" w:eastAsia="宋体"/>
                <w:lang w:val="fr-FR"/>
              </w:rPr>
            </w:pPr>
            <w:r>
              <w:rPr>
                <w:rFonts w:hint="eastAsia" w:ascii="宋体" w:hAnsi="宋体" w:eastAsia="宋体"/>
              </w:rPr>
              <w:t>大类基础课程</w:t>
            </w:r>
          </w:p>
        </w:tc>
        <w:tc>
          <w:tcPr>
            <w:tcW w:w="1134" w:type="dxa"/>
            <w:vAlign w:val="center"/>
          </w:tcPr>
          <w:p w14:paraId="1E2E2345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B0BC06A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法语专业</w:t>
            </w:r>
          </w:p>
        </w:tc>
      </w:tr>
      <w:tr w14:paraId="4EDD53BE">
        <w:trPr>
          <w:jc w:val="center"/>
        </w:trPr>
        <w:tc>
          <w:tcPr>
            <w:tcW w:w="1135" w:type="dxa"/>
            <w:vAlign w:val="center"/>
          </w:tcPr>
          <w:p w14:paraId="3787EDBA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74B7C824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  <w:tc>
          <w:tcPr>
            <w:tcW w:w="1134" w:type="dxa"/>
            <w:vAlign w:val="center"/>
          </w:tcPr>
          <w:p w14:paraId="49860989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36289B5F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36</w:t>
            </w:r>
          </w:p>
        </w:tc>
      </w:tr>
      <w:tr w14:paraId="3E0D7650">
        <w:trPr>
          <w:jc w:val="center"/>
        </w:trPr>
        <w:tc>
          <w:tcPr>
            <w:tcW w:w="1135" w:type="dxa"/>
            <w:vAlign w:val="center"/>
          </w:tcPr>
          <w:p w14:paraId="1BE27DC3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5AFF5E3B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斯丹、樊咏梅</w:t>
            </w:r>
          </w:p>
        </w:tc>
        <w:tc>
          <w:tcPr>
            <w:tcW w:w="1134" w:type="dxa"/>
            <w:vAlign w:val="center"/>
          </w:tcPr>
          <w:p w14:paraId="11CEE6B6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9758F76">
            <w:pPr>
              <w:spacing w:before="156" w:beforeLines="50" w:after="156" w:afterLines="50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</w:t>
            </w:r>
            <w:r>
              <w:rPr>
                <w:rFonts w:hint="eastAsia" w:ascii="宋体" w:hAnsi="宋体" w:eastAsia="宋体"/>
                <w:lang w:val="en-US" w:eastAsia="zh-CN"/>
              </w:rPr>
              <w:t>5年3月20日</w:t>
            </w:r>
          </w:p>
        </w:tc>
      </w:tr>
      <w:tr w14:paraId="19CE7F8A">
        <w:trPr>
          <w:jc w:val="center"/>
        </w:trPr>
        <w:tc>
          <w:tcPr>
            <w:tcW w:w="1135" w:type="dxa"/>
            <w:vAlign w:val="center"/>
          </w:tcPr>
          <w:p w14:paraId="2580A9B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53FC86DC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lang w:val="fr-FR"/>
              </w:rPr>
              <w:t>毛意忠 编，《法语现代语法（修订版）》，上海译文出版社，2008年</w:t>
            </w:r>
          </w:p>
        </w:tc>
      </w:tr>
    </w:tbl>
    <w:p w14:paraId="21FF8DE7">
      <w:pPr>
        <w:pStyle w:val="2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1F895543"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30837701">
      <w:pPr>
        <w:pStyle w:val="2"/>
        <w:spacing w:before="156" w:beforeLines="50" w:after="156" w:afterLines="50"/>
        <w:ind w:firstLine="420" w:firstLineChars="200"/>
        <w:rPr>
          <w:rFonts w:hAnsi="宋体" w:cs="宋体"/>
          <w:lang w:val="fr-FR"/>
        </w:rPr>
      </w:pPr>
      <w:r>
        <w:rPr>
          <w:rFonts w:hint="eastAsia" w:hAnsi="宋体" w:cs="宋体"/>
        </w:rPr>
        <w:t>语法是一个语言系统最主要的组成部分之一。</w:t>
      </w:r>
      <w:r>
        <w:rPr>
          <w:rFonts w:hint="eastAsia" w:hAnsi="宋体" w:cs="宋体"/>
          <w:lang w:val="fr-FR"/>
        </w:rPr>
        <w:t>法语语法基础阶段以词法为重，兼顾句法与表达法。本课程从词法和句法分类讲解，系统复习，既讲究宏观上的条理和逻辑，又关注微观上的细节难点。要求学生掌握名词、限定词、形容词、代词、动词、副词、介词、连词、叹词九大词类的基本规则与用法，掌握一定难度的复杂句及表达法，对一二年级所学的全部语法内容进行梳理和总结。了解整体语法框架，明晰大纲考点、重点、难点、避免高频易错题，如此循序渐进、由浅入深、点面结合、学以致用，使平时零散的语法学习逻辑化、体系化、本质化。从而达到《大纲》规定的法语四级水平。</w:t>
      </w:r>
    </w:p>
    <w:p w14:paraId="28B97DDA">
      <w:pPr>
        <w:pStyle w:val="2"/>
        <w:spacing w:before="156" w:beforeLines="50" w:after="156" w:afterLines="50"/>
        <w:ind w:firstLine="420" w:firstLineChars="200"/>
        <w:rPr>
          <w:rFonts w:hAnsi="宋体" w:cs="宋体"/>
          <w:lang w:val="fr-FR"/>
        </w:rPr>
      </w:pPr>
      <w:r>
        <w:rPr>
          <w:rFonts w:hint="eastAsia" w:hAnsi="宋体" w:cs="宋体"/>
          <w:lang w:val="fr-FR"/>
        </w:rPr>
        <w:t>基础法语语法的学习，既是对基础阶段知识的巩固和归整，又是辅助专业精读课和其他专业课程的学习，同时为高年级法语的进一步深入学习打下基础，并为二年级下的全国法语专业四级等级考试服务。</w:t>
      </w:r>
    </w:p>
    <w:p w14:paraId="554F8BCA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 w14:paraId="4BDCB1D3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0" w:name="_Hlk133829344"/>
      <w:r>
        <w:rPr>
          <w:rFonts w:hint="eastAsia" w:hAnsi="宋体" w:cs="宋体"/>
          <w:b/>
        </w:rPr>
        <w:t>课程目标1：掌握法语语言知识，特别是法语语法知识，从而提高法语综合运用能力。</w:t>
      </w:r>
    </w:p>
    <w:p w14:paraId="595E17FA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1.1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</w:rPr>
        <w:t>掌握各类词法句法基础法语语法点。</w:t>
      </w:r>
    </w:p>
    <w:p w14:paraId="4772245D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1.2 </w:t>
      </w:r>
      <w:r>
        <w:rPr>
          <w:rFonts w:hint="eastAsia" w:hAnsi="宋体" w:cs="宋体"/>
        </w:rPr>
        <w:t>通过基础法语语法的巩固，理解外语口语和书面语传递的信息、观点、情感等，并进一步促进口头与书面的法语综合运用与表达。</w:t>
      </w:r>
    </w:p>
    <w:p w14:paraId="7FA4B07F">
      <w:pPr>
        <w:pStyle w:val="2"/>
        <w:spacing w:before="156" w:beforeLines="50" w:after="156" w:afterLines="50"/>
        <w:ind w:firstLine="422" w:firstLineChars="200"/>
        <w:rPr>
          <w:rFonts w:hAnsi="宋体" w:cs="宋体"/>
        </w:rPr>
      </w:pPr>
      <w:r>
        <w:rPr>
          <w:rFonts w:hint="eastAsia" w:hAnsi="宋体" w:cs="宋体"/>
          <w:b/>
        </w:rPr>
        <w:t>课程目标2：培养思辨能力和自主学习能力。</w:t>
      </w:r>
    </w:p>
    <w:p w14:paraId="0A6F9439">
      <w:pPr>
        <w:pStyle w:val="2"/>
        <w:spacing w:before="156" w:beforeLines="50" w:after="156" w:afterLines="50"/>
        <w:ind w:firstLine="437"/>
        <w:rPr>
          <w:rFonts w:hAnsi="宋体" w:cs="宋体"/>
          <w:bCs/>
        </w:rPr>
      </w:pPr>
      <w:r>
        <w:rPr>
          <w:rFonts w:hAnsi="宋体" w:cs="宋体"/>
          <w:bCs/>
        </w:rPr>
        <w:t xml:space="preserve">2.1 </w:t>
      </w:r>
      <w:r>
        <w:rPr>
          <w:rFonts w:hint="eastAsia" w:hAnsi="宋体" w:cs="宋体"/>
          <w:bCs/>
        </w:rPr>
        <w:t>能自觉反思和调节自己的思维过程，不断学习、研究、调整、创新。</w:t>
      </w:r>
    </w:p>
    <w:p w14:paraId="0904A21A">
      <w:pPr>
        <w:pStyle w:val="2"/>
        <w:spacing w:before="156" w:beforeLines="50" w:after="156" w:afterLines="50"/>
        <w:ind w:firstLine="437"/>
        <w:rPr>
          <w:rFonts w:hAnsi="宋体" w:cs="宋体"/>
          <w:bCs/>
        </w:rPr>
      </w:pPr>
      <w:r>
        <w:rPr>
          <w:rFonts w:hAnsi="宋体"/>
          <w:bCs/>
          <w:szCs w:val="22"/>
        </w:rPr>
        <w:t xml:space="preserve">2.2 </w:t>
      </w:r>
      <w:r>
        <w:rPr>
          <w:rFonts w:hint="eastAsia" w:hAnsi="宋体"/>
          <w:bCs/>
          <w:szCs w:val="22"/>
        </w:rPr>
        <w:t>能对学习进行自我规划、自我监管、自我评价并利用现代技术提升自主学习能力。</w:t>
      </w:r>
      <w:bookmarkEnd w:id="0"/>
    </w:p>
    <w:p w14:paraId="7F1103EA">
      <w:pPr>
        <w:pStyle w:val="2"/>
        <w:spacing w:before="156" w:beforeLines="50" w:after="156" w:afterLines="50" w:line="480" w:lineRule="auto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4AD02390"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2688"/>
        <w:gridCol w:w="3118"/>
      </w:tblGrid>
      <w:tr w14:paraId="06297A2C">
        <w:trPr>
          <w:jc w:val="center"/>
        </w:trPr>
        <w:tc>
          <w:tcPr>
            <w:tcW w:w="1302" w:type="dxa"/>
            <w:vAlign w:val="center"/>
          </w:tcPr>
          <w:p w14:paraId="2DF13962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1A3337ED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688" w:type="dxa"/>
            <w:vAlign w:val="center"/>
          </w:tcPr>
          <w:p w14:paraId="39F531FA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118" w:type="dxa"/>
            <w:vAlign w:val="center"/>
          </w:tcPr>
          <w:p w14:paraId="0E8B041D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43D33040">
        <w:trPr>
          <w:jc w:val="center"/>
        </w:trPr>
        <w:tc>
          <w:tcPr>
            <w:tcW w:w="1302" w:type="dxa"/>
            <w:vMerge w:val="restart"/>
            <w:vAlign w:val="center"/>
          </w:tcPr>
          <w:p w14:paraId="0D64C14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  <w:p w14:paraId="00408EDA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47B502C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</w:t>
            </w:r>
            <w:r>
              <w:rPr>
                <w:rFonts w:hAnsi="宋体" w:cs="宋体"/>
              </w:rPr>
              <w:t>1</w:t>
            </w:r>
          </w:p>
        </w:tc>
        <w:tc>
          <w:tcPr>
            <w:tcW w:w="2688" w:type="dxa"/>
            <w:vAlign w:val="center"/>
          </w:tcPr>
          <w:p w14:paraId="031CDCBC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第一至十章</w:t>
            </w:r>
          </w:p>
          <w:p w14:paraId="0637A3D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词法内容</w:t>
            </w:r>
          </w:p>
        </w:tc>
        <w:tc>
          <w:tcPr>
            <w:tcW w:w="3118" w:type="dxa"/>
            <w:vAlign w:val="center"/>
          </w:tcPr>
          <w:p w14:paraId="0C05A48A"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</w:rPr>
              <w:t>毕业要求</w:t>
            </w:r>
            <w:r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2-1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：熟练掌握法语语法基础语言知识。</w:t>
            </w:r>
          </w:p>
          <w:p w14:paraId="1F9575C1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毕业要求</w:t>
            </w:r>
            <w:r>
              <w:rPr>
                <w:rFonts w:hAnsi="宋体" w:cs="宋体"/>
              </w:rPr>
              <w:t>3-2：熟练掌握法语的听、说、读、写、译技能，</w:t>
            </w:r>
            <w:r>
              <w:rPr>
                <w:rFonts w:hint="eastAsia" w:hAnsi="宋体" w:cs="宋体"/>
              </w:rPr>
              <w:t>能理解外语传递的信息、观点、情感。</w:t>
            </w:r>
          </w:p>
        </w:tc>
      </w:tr>
      <w:tr w14:paraId="4CDEA43E">
        <w:trPr>
          <w:jc w:val="center"/>
        </w:trPr>
        <w:tc>
          <w:tcPr>
            <w:tcW w:w="1302" w:type="dxa"/>
            <w:vMerge w:val="continue"/>
            <w:vAlign w:val="center"/>
          </w:tcPr>
          <w:p w14:paraId="17EED78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40CE1195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2688" w:type="dxa"/>
            <w:vAlign w:val="center"/>
          </w:tcPr>
          <w:p w14:paraId="6EAB0B7B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第一至十四章</w:t>
            </w:r>
          </w:p>
          <w:p w14:paraId="3C8550E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词法句法所有语法内容</w:t>
            </w:r>
          </w:p>
        </w:tc>
        <w:tc>
          <w:tcPr>
            <w:tcW w:w="3118" w:type="dxa"/>
            <w:vAlign w:val="center"/>
          </w:tcPr>
          <w:p w14:paraId="19E533FD"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</w:rPr>
              <w:t>毕业要求</w:t>
            </w:r>
            <w:r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2-1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：熟练掌握法语语法基础语言知识。</w:t>
            </w:r>
          </w:p>
          <w:p w14:paraId="617E7F18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毕业要求</w:t>
            </w:r>
            <w:r>
              <w:rPr>
                <w:rFonts w:hAnsi="宋体" w:cs="宋体"/>
              </w:rPr>
              <w:t>3-3</w:t>
            </w:r>
            <w:r>
              <w:rPr>
                <w:rFonts w:hint="eastAsia" w:hAnsi="宋体" w:cs="宋体"/>
              </w:rPr>
              <w:t>：</w:t>
            </w:r>
            <w:r>
              <w:rPr>
                <w:rFonts w:hAnsi="宋体" w:cs="宋体"/>
              </w:rPr>
              <w:t>熟练掌握法语的听、说、读、写、译技能，能使用外语有效传递信息，表达思想、情感，再现生活经验，并能注意语言表达的得体性和准确性</w:t>
            </w:r>
            <w:r>
              <w:rPr>
                <w:rFonts w:hint="eastAsia" w:hAnsi="宋体" w:cs="宋体"/>
              </w:rPr>
              <w:t>。</w:t>
            </w:r>
          </w:p>
        </w:tc>
      </w:tr>
      <w:tr w14:paraId="5127AECD">
        <w:trPr>
          <w:jc w:val="center"/>
        </w:trPr>
        <w:tc>
          <w:tcPr>
            <w:tcW w:w="1302" w:type="dxa"/>
            <w:vMerge w:val="restart"/>
            <w:vAlign w:val="center"/>
          </w:tcPr>
          <w:p w14:paraId="36BECA1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 w14:paraId="505BD62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</w:t>
            </w:r>
            <w:r>
              <w:rPr>
                <w:rFonts w:hAnsi="宋体" w:cs="宋体"/>
              </w:rPr>
              <w:t>.1</w:t>
            </w:r>
          </w:p>
        </w:tc>
        <w:tc>
          <w:tcPr>
            <w:tcW w:w="2688" w:type="dxa"/>
            <w:vAlign w:val="center"/>
          </w:tcPr>
          <w:p w14:paraId="737AE49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课本第一至十四章</w:t>
            </w:r>
          </w:p>
          <w:p w14:paraId="6E32A0E7">
            <w:pPr>
              <w:pStyle w:val="2"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 w:cs="宋体"/>
              </w:rPr>
              <w:t>词法句法所有语法内容</w:t>
            </w:r>
          </w:p>
        </w:tc>
        <w:tc>
          <w:tcPr>
            <w:tcW w:w="3118" w:type="dxa"/>
            <w:vAlign w:val="center"/>
          </w:tcPr>
          <w:p w14:paraId="2753B3DB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毕业要求</w:t>
            </w:r>
            <w:r>
              <w:rPr>
                <w:rFonts w:hAnsi="宋体" w:cs="宋体"/>
              </w:rPr>
              <w:t>8：</w:t>
            </w:r>
            <w:r>
              <w:rPr>
                <w:rFonts w:hint="eastAsia" w:hAnsi="宋体" w:cs="宋体"/>
              </w:rPr>
              <w:t>具备良好的思辨能力，能对证据、概念、方法、背景等要素进行阐述、分析、评价、推理与解释；能自觉反思和调节自己的思维过程。</w:t>
            </w:r>
          </w:p>
        </w:tc>
      </w:tr>
      <w:tr w14:paraId="288CE3D1">
        <w:trPr>
          <w:jc w:val="center"/>
        </w:trPr>
        <w:tc>
          <w:tcPr>
            <w:tcW w:w="1302" w:type="dxa"/>
            <w:vMerge w:val="continue"/>
            <w:vAlign w:val="center"/>
          </w:tcPr>
          <w:p w14:paraId="7A69CAE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479B1235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2688" w:type="dxa"/>
            <w:vAlign w:val="center"/>
          </w:tcPr>
          <w:p w14:paraId="46F0619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课本第一至十四章</w:t>
            </w:r>
          </w:p>
          <w:p w14:paraId="23165DF0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词法句法所有语法内容</w:t>
            </w:r>
          </w:p>
        </w:tc>
        <w:tc>
          <w:tcPr>
            <w:tcW w:w="3118" w:type="dxa"/>
            <w:vAlign w:val="center"/>
          </w:tcPr>
          <w:p w14:paraId="2C1E7C22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毕业要求</w:t>
            </w:r>
            <w:r>
              <w:rPr>
                <w:rFonts w:hAnsi="宋体" w:cs="宋体"/>
              </w:rPr>
              <w:t>6：</w:t>
            </w:r>
            <w:r>
              <w:rPr>
                <w:rFonts w:hint="eastAsia" w:hAnsi="宋体" w:cs="宋体"/>
              </w:rPr>
              <w:t>具备获取和更新专业知识的学习能力以及较强的自主学习能力。</w:t>
            </w:r>
          </w:p>
        </w:tc>
      </w:tr>
    </w:tbl>
    <w:p w14:paraId="3EEFB4D5">
      <w:pPr>
        <w:spacing w:before="156" w:beforeLines="50" w:after="156" w:afterLines="50"/>
        <w:ind w:firstLine="561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 w14:paraId="4F2D69D1">
      <w:pPr>
        <w:widowControl/>
        <w:spacing w:before="156" w:beforeLines="50" w:after="156" w:afterLines="50"/>
        <w:ind w:firstLine="480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第一部分 法语现代语法（修订版） 第1-</w:t>
      </w:r>
      <w:r>
        <w:rPr>
          <w:rFonts w:ascii="黑体" w:hAnsi="黑体" w:eastAsia="黑体" w:cs="Times New Roman"/>
          <w:b/>
          <w:sz w:val="24"/>
          <w:szCs w:val="24"/>
        </w:rPr>
        <w:t>10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</w:p>
    <w:p w14:paraId="1C41454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教学目标：熟练掌握各类法语词法</w:t>
      </w:r>
    </w:p>
    <w:p w14:paraId="024DF29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教学重难点：各类词法的基本规则与用法，联系与区别，体系化与辨析易错点。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</w:p>
    <w:p w14:paraId="6BE4617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hint="eastAsia" w:ascii="宋体" w:hAnsi="宋体" w:eastAsia="宋体" w:cs="宋体"/>
          <w:szCs w:val="20"/>
          <w:lang w:val="fr-FR"/>
        </w:rPr>
        <w:t>名词、限定词、形容词、代词、动词、副词、介词、连词、叹词九大词类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。</w:t>
      </w:r>
    </w:p>
    <w:p w14:paraId="337D006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教学方法：讲授法、讨论法、练习法、反思法</w:t>
      </w:r>
    </w:p>
    <w:p w14:paraId="61408DA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教学评价：课堂观察、讨论、课后练习及反思</w:t>
      </w:r>
    </w:p>
    <w:p w14:paraId="0486BDA6">
      <w:pPr>
        <w:widowControl/>
        <w:spacing w:before="156" w:beforeLines="50" w:after="156" w:afterLines="50" w:line="276" w:lineRule="auto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第二部分 法语现代语法（修订版） 第</w:t>
      </w:r>
      <w:r>
        <w:rPr>
          <w:rFonts w:ascii="黑体" w:hAnsi="黑体" w:eastAsia="黑体" w:cs="Times New Roman"/>
          <w:b/>
          <w:sz w:val="24"/>
          <w:szCs w:val="24"/>
        </w:rPr>
        <w:t>11</w:t>
      </w:r>
      <w:r>
        <w:rPr>
          <w:rFonts w:hint="eastAsia" w:ascii="黑体" w:hAnsi="黑体" w:eastAsia="黑体" w:cs="Times New Roman"/>
          <w:b/>
          <w:sz w:val="24"/>
          <w:szCs w:val="24"/>
        </w:rPr>
        <w:t>-</w:t>
      </w:r>
      <w:r>
        <w:rPr>
          <w:rFonts w:ascii="黑体" w:hAnsi="黑体" w:eastAsia="黑体" w:cs="Times New Roman"/>
          <w:b/>
          <w:sz w:val="24"/>
          <w:szCs w:val="24"/>
        </w:rPr>
        <w:t>14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</w:p>
    <w:p w14:paraId="615531A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教学目标：熟练掌握法语句法及表达法，提高法语综合运用能力。</w:t>
      </w:r>
    </w:p>
    <w:p w14:paraId="1C5E7AD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教学重难点：各类型句子的划分、句子结构的分析、句型之间的转换和各种表达法的灵活运用。</w:t>
      </w:r>
    </w:p>
    <w:p w14:paraId="6F9BFD5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教学内容：句子的种类、简单句、复合句、句型转换、各类型表达法</w:t>
      </w:r>
    </w:p>
    <w:p w14:paraId="64A80EB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教学方法：讲授法、讨论法、练习法、反思法</w:t>
      </w:r>
    </w:p>
    <w:p w14:paraId="1E48A1F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教学评价：课堂观察、讨论、课后练习及反思</w:t>
      </w:r>
    </w:p>
    <w:p w14:paraId="16836FFE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4B6C328C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03D23F59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0DC057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 w14:paraId="63C99F0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48E7E89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 w14:paraId="07981A2C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3D4FB0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第一部分</w:t>
            </w:r>
          </w:p>
        </w:tc>
        <w:tc>
          <w:tcPr>
            <w:tcW w:w="2765" w:type="dxa"/>
            <w:vAlign w:val="center"/>
          </w:tcPr>
          <w:p w14:paraId="0CAFBA4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词法</w:t>
            </w:r>
          </w:p>
        </w:tc>
        <w:tc>
          <w:tcPr>
            <w:tcW w:w="2766" w:type="dxa"/>
            <w:vAlign w:val="center"/>
          </w:tcPr>
          <w:p w14:paraId="4C8AE5A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4</w:t>
            </w:r>
          </w:p>
        </w:tc>
      </w:tr>
      <w:tr w14:paraId="139DD2DB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130C4C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第二部分</w:t>
            </w:r>
          </w:p>
        </w:tc>
        <w:tc>
          <w:tcPr>
            <w:tcW w:w="2765" w:type="dxa"/>
            <w:vAlign w:val="center"/>
          </w:tcPr>
          <w:p w14:paraId="76FADCD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句法</w:t>
            </w:r>
          </w:p>
        </w:tc>
        <w:tc>
          <w:tcPr>
            <w:tcW w:w="2766" w:type="dxa"/>
            <w:vAlign w:val="center"/>
          </w:tcPr>
          <w:p w14:paraId="10F7F5C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</w:t>
            </w:r>
          </w:p>
        </w:tc>
      </w:tr>
      <w:tr w14:paraId="11082BEC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8AEC81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期中</w:t>
            </w:r>
          </w:p>
        </w:tc>
        <w:tc>
          <w:tcPr>
            <w:tcW w:w="2765" w:type="dxa"/>
            <w:vAlign w:val="center"/>
          </w:tcPr>
          <w:p w14:paraId="543E09F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第一至六章</w:t>
            </w:r>
          </w:p>
        </w:tc>
        <w:tc>
          <w:tcPr>
            <w:tcW w:w="2766" w:type="dxa"/>
            <w:vAlign w:val="center"/>
          </w:tcPr>
          <w:p w14:paraId="6B11481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56457A0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189B6C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期末</w:t>
            </w:r>
          </w:p>
        </w:tc>
        <w:tc>
          <w:tcPr>
            <w:tcW w:w="2765" w:type="dxa"/>
            <w:vAlign w:val="center"/>
          </w:tcPr>
          <w:p w14:paraId="1B36CDE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第一至十四章全部</w:t>
            </w:r>
          </w:p>
        </w:tc>
        <w:tc>
          <w:tcPr>
            <w:tcW w:w="2766" w:type="dxa"/>
            <w:vAlign w:val="center"/>
          </w:tcPr>
          <w:p w14:paraId="20862BA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 w14:paraId="58DC1C64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0F3A0BE9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850"/>
        <w:gridCol w:w="1560"/>
        <w:gridCol w:w="2126"/>
        <w:gridCol w:w="850"/>
        <w:gridCol w:w="1418"/>
        <w:gridCol w:w="646"/>
      </w:tblGrid>
      <w:tr w14:paraId="4BC66B63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40E7AC7B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50" w:type="dxa"/>
            <w:vAlign w:val="center"/>
          </w:tcPr>
          <w:p w14:paraId="12D0C56D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560" w:type="dxa"/>
            <w:vAlign w:val="center"/>
          </w:tcPr>
          <w:p w14:paraId="6E3298CC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126" w:type="dxa"/>
            <w:vAlign w:val="center"/>
          </w:tcPr>
          <w:p w14:paraId="261CBEC6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37CF84BA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418" w:type="dxa"/>
            <w:vAlign w:val="center"/>
          </w:tcPr>
          <w:p w14:paraId="2F23A265"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0519D9D5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 w14:paraId="12BBFA01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161298D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14:paraId="627E752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BAB78C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法语现代语法</w:t>
            </w:r>
          </w:p>
          <w:p w14:paraId="28622FF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第一章</w:t>
            </w:r>
          </w:p>
        </w:tc>
        <w:tc>
          <w:tcPr>
            <w:tcW w:w="2126" w:type="dxa"/>
            <w:vAlign w:val="center"/>
          </w:tcPr>
          <w:p w14:paraId="59D6F0C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名词</w:t>
            </w:r>
          </w:p>
        </w:tc>
        <w:tc>
          <w:tcPr>
            <w:tcW w:w="850" w:type="dxa"/>
            <w:vAlign w:val="center"/>
          </w:tcPr>
          <w:p w14:paraId="25E0825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7F10D11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30F4772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2D8CEF1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4BBB13F7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5072ACE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14:paraId="5A5F66F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217F66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法语现代语法</w:t>
            </w:r>
          </w:p>
          <w:p w14:paraId="18FDFE2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第二章</w:t>
            </w:r>
          </w:p>
        </w:tc>
        <w:tc>
          <w:tcPr>
            <w:tcW w:w="2126" w:type="dxa"/>
            <w:vAlign w:val="center"/>
          </w:tcPr>
          <w:p w14:paraId="591E4FF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限定词（I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）</w:t>
            </w:r>
          </w:p>
          <w:p w14:paraId="630BF1A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冠词</w:t>
            </w:r>
          </w:p>
        </w:tc>
        <w:tc>
          <w:tcPr>
            <w:tcW w:w="850" w:type="dxa"/>
            <w:vAlign w:val="center"/>
          </w:tcPr>
          <w:p w14:paraId="5C41E16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3D60DEC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667097B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087A026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2F7E9AE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501F38E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14:paraId="58D8116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2C15DD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法语现代语法</w:t>
            </w:r>
          </w:p>
          <w:p w14:paraId="74214BF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第三章</w:t>
            </w:r>
          </w:p>
        </w:tc>
        <w:tc>
          <w:tcPr>
            <w:tcW w:w="2126" w:type="dxa"/>
            <w:vAlign w:val="center"/>
          </w:tcPr>
          <w:p w14:paraId="76D3A8E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限定词（I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I）</w:t>
            </w:r>
          </w:p>
          <w:p w14:paraId="3C6BA2D0">
            <w:pPr>
              <w:widowControl/>
              <w:spacing w:before="156" w:beforeLines="50" w:after="156" w:afterLines="50"/>
              <w:ind w:firstLine="420" w:firstLineChars="20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限定形容词</w:t>
            </w:r>
          </w:p>
        </w:tc>
        <w:tc>
          <w:tcPr>
            <w:tcW w:w="850" w:type="dxa"/>
            <w:vAlign w:val="center"/>
          </w:tcPr>
          <w:p w14:paraId="0851D1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1E92CF6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45CC5CE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4C1594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E31362E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38ACA87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14:paraId="52C6967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B72B56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法语现代语法</w:t>
            </w:r>
          </w:p>
          <w:p w14:paraId="2786716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第四章</w:t>
            </w:r>
          </w:p>
        </w:tc>
        <w:tc>
          <w:tcPr>
            <w:tcW w:w="2126" w:type="dxa"/>
            <w:vAlign w:val="center"/>
          </w:tcPr>
          <w:p w14:paraId="6BB8412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形容词</w:t>
            </w:r>
          </w:p>
        </w:tc>
        <w:tc>
          <w:tcPr>
            <w:tcW w:w="850" w:type="dxa"/>
            <w:vAlign w:val="center"/>
          </w:tcPr>
          <w:p w14:paraId="16A911E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7C64A07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6F2061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4836ED0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E692277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5D74157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5-6</w:t>
            </w:r>
          </w:p>
        </w:tc>
        <w:tc>
          <w:tcPr>
            <w:tcW w:w="850" w:type="dxa"/>
            <w:vAlign w:val="center"/>
          </w:tcPr>
          <w:p w14:paraId="4968C0D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079180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法语现代语法</w:t>
            </w:r>
          </w:p>
          <w:p w14:paraId="52BAB19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第五章</w:t>
            </w:r>
          </w:p>
        </w:tc>
        <w:tc>
          <w:tcPr>
            <w:tcW w:w="2126" w:type="dxa"/>
            <w:vAlign w:val="center"/>
          </w:tcPr>
          <w:p w14:paraId="5F3B3A7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代词</w:t>
            </w:r>
          </w:p>
        </w:tc>
        <w:tc>
          <w:tcPr>
            <w:tcW w:w="850" w:type="dxa"/>
            <w:vAlign w:val="center"/>
          </w:tcPr>
          <w:p w14:paraId="7E3E5D1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1F0AE35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39870DB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0D26A3D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4FF03F1A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3E82EFE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  <w:r>
              <w:rPr>
                <w:rFonts w:ascii="宋体" w:hAnsi="宋体" w:eastAsia="宋体"/>
                <w:szCs w:val="21"/>
              </w:rPr>
              <w:t>-9</w:t>
            </w:r>
          </w:p>
        </w:tc>
        <w:tc>
          <w:tcPr>
            <w:tcW w:w="850" w:type="dxa"/>
            <w:vAlign w:val="center"/>
          </w:tcPr>
          <w:p w14:paraId="403B47F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F291EE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法语现代语法</w:t>
            </w:r>
          </w:p>
          <w:p w14:paraId="3D43B12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第六章</w:t>
            </w:r>
          </w:p>
        </w:tc>
        <w:tc>
          <w:tcPr>
            <w:tcW w:w="2126" w:type="dxa"/>
            <w:vAlign w:val="center"/>
          </w:tcPr>
          <w:p w14:paraId="68F025B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动词</w:t>
            </w:r>
          </w:p>
        </w:tc>
        <w:tc>
          <w:tcPr>
            <w:tcW w:w="850" w:type="dxa"/>
            <w:vAlign w:val="center"/>
          </w:tcPr>
          <w:p w14:paraId="5FE4DE8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14:paraId="12D25DD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6A3A18E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51DABF7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5E52CEF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44F49D7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14:paraId="774AE88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0FC66EC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期中复习</w:t>
            </w:r>
          </w:p>
        </w:tc>
        <w:tc>
          <w:tcPr>
            <w:tcW w:w="2126" w:type="dxa"/>
            <w:vAlign w:val="center"/>
          </w:tcPr>
          <w:p w14:paraId="4A93F6D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期中综合复习考试</w:t>
            </w:r>
          </w:p>
        </w:tc>
        <w:tc>
          <w:tcPr>
            <w:tcW w:w="850" w:type="dxa"/>
            <w:vAlign w:val="center"/>
          </w:tcPr>
          <w:p w14:paraId="2971ABA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2E16CAD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综合测试</w:t>
            </w:r>
          </w:p>
          <w:p w14:paraId="08D3618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反思总结</w:t>
            </w:r>
          </w:p>
        </w:tc>
        <w:tc>
          <w:tcPr>
            <w:tcW w:w="646" w:type="dxa"/>
            <w:vAlign w:val="center"/>
          </w:tcPr>
          <w:p w14:paraId="3050C6B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34DA9495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7AC0B3B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14:paraId="4DBB5B1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7ECF581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法语现代语法</w:t>
            </w:r>
          </w:p>
          <w:p w14:paraId="27A2FCB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第七章</w:t>
            </w:r>
          </w:p>
        </w:tc>
        <w:tc>
          <w:tcPr>
            <w:tcW w:w="2126" w:type="dxa"/>
            <w:vAlign w:val="center"/>
          </w:tcPr>
          <w:p w14:paraId="32C6C80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副词</w:t>
            </w:r>
          </w:p>
        </w:tc>
        <w:tc>
          <w:tcPr>
            <w:tcW w:w="850" w:type="dxa"/>
            <w:vAlign w:val="center"/>
          </w:tcPr>
          <w:p w14:paraId="0EF3DD6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1AE9E89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3C8188B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5067B01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255E5EF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6BA48DF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14:paraId="22E7B4F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826323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法语现代语法</w:t>
            </w:r>
          </w:p>
          <w:p w14:paraId="2E165F6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第八章</w:t>
            </w:r>
          </w:p>
        </w:tc>
        <w:tc>
          <w:tcPr>
            <w:tcW w:w="2126" w:type="dxa"/>
            <w:vAlign w:val="center"/>
          </w:tcPr>
          <w:p w14:paraId="2B565C3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介词</w:t>
            </w:r>
          </w:p>
        </w:tc>
        <w:tc>
          <w:tcPr>
            <w:tcW w:w="850" w:type="dxa"/>
            <w:vAlign w:val="center"/>
          </w:tcPr>
          <w:p w14:paraId="2B1D72F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00A07C4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23D1442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2E3069C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1C5EEA5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4ED5436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14:paraId="668869F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3BE07F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法语现代语法</w:t>
            </w:r>
          </w:p>
          <w:p w14:paraId="1A55F98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第九-十章</w:t>
            </w:r>
          </w:p>
        </w:tc>
        <w:tc>
          <w:tcPr>
            <w:tcW w:w="2126" w:type="dxa"/>
            <w:vAlign w:val="center"/>
          </w:tcPr>
          <w:p w14:paraId="6F519C5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连词、叹词</w:t>
            </w:r>
          </w:p>
        </w:tc>
        <w:tc>
          <w:tcPr>
            <w:tcW w:w="850" w:type="dxa"/>
            <w:vAlign w:val="center"/>
          </w:tcPr>
          <w:p w14:paraId="28E84E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4ED0D6B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73216FE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64CF5A3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4B93DA5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5323C1B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14:paraId="1DCA759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79BB4CA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法语现代语法</w:t>
            </w:r>
          </w:p>
          <w:p w14:paraId="7B0D63D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第十一章</w:t>
            </w:r>
          </w:p>
        </w:tc>
        <w:tc>
          <w:tcPr>
            <w:tcW w:w="2126" w:type="dxa"/>
            <w:vAlign w:val="center"/>
          </w:tcPr>
          <w:p w14:paraId="4BBB137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句子</w:t>
            </w:r>
          </w:p>
        </w:tc>
        <w:tc>
          <w:tcPr>
            <w:tcW w:w="850" w:type="dxa"/>
            <w:vAlign w:val="center"/>
          </w:tcPr>
          <w:p w14:paraId="62E7255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10518AB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58900AF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290089F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3DC95FF8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362B39E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14:paraId="3359CF4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70D14BF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法语现代语法</w:t>
            </w:r>
          </w:p>
          <w:p w14:paraId="1771A7A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第十二章</w:t>
            </w:r>
          </w:p>
        </w:tc>
        <w:tc>
          <w:tcPr>
            <w:tcW w:w="2126" w:type="dxa"/>
            <w:vAlign w:val="center"/>
          </w:tcPr>
          <w:p w14:paraId="7E39180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简单句</w:t>
            </w:r>
          </w:p>
        </w:tc>
        <w:tc>
          <w:tcPr>
            <w:tcW w:w="850" w:type="dxa"/>
            <w:vAlign w:val="center"/>
          </w:tcPr>
          <w:p w14:paraId="6F5C333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49DDACD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3F24A68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7C149C9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063FF67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7E2552D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78E9421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EDA730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法语现代语法</w:t>
            </w:r>
          </w:p>
          <w:p w14:paraId="2799BA7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第十三章</w:t>
            </w:r>
          </w:p>
        </w:tc>
        <w:tc>
          <w:tcPr>
            <w:tcW w:w="2126" w:type="dxa"/>
            <w:vAlign w:val="center"/>
          </w:tcPr>
          <w:p w14:paraId="4F93F53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复合句</w:t>
            </w:r>
          </w:p>
        </w:tc>
        <w:tc>
          <w:tcPr>
            <w:tcW w:w="850" w:type="dxa"/>
            <w:vAlign w:val="center"/>
          </w:tcPr>
          <w:p w14:paraId="7A326A4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52C34C6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7B254F2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615AB87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1099E4E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7392585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14:paraId="505407A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1D846F9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法语现代语法</w:t>
            </w:r>
          </w:p>
          <w:p w14:paraId="42B669D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第十四章</w:t>
            </w:r>
          </w:p>
        </w:tc>
        <w:tc>
          <w:tcPr>
            <w:tcW w:w="2126" w:type="dxa"/>
            <w:vAlign w:val="center"/>
          </w:tcPr>
          <w:p w14:paraId="6B07EEB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表达法</w:t>
            </w:r>
          </w:p>
        </w:tc>
        <w:tc>
          <w:tcPr>
            <w:tcW w:w="850" w:type="dxa"/>
            <w:vAlign w:val="center"/>
          </w:tcPr>
          <w:p w14:paraId="2A5ED65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6DF4B78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课前预习</w:t>
            </w:r>
          </w:p>
          <w:p w14:paraId="135200C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课后练习</w:t>
            </w:r>
          </w:p>
        </w:tc>
        <w:tc>
          <w:tcPr>
            <w:tcW w:w="646" w:type="dxa"/>
            <w:vAlign w:val="center"/>
          </w:tcPr>
          <w:p w14:paraId="4BF3BF9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815B846">
        <w:trPr>
          <w:trHeight w:val="340" w:hRule="atLeast"/>
          <w:jc w:val="center"/>
        </w:trPr>
        <w:tc>
          <w:tcPr>
            <w:tcW w:w="846" w:type="dxa"/>
            <w:vAlign w:val="center"/>
          </w:tcPr>
          <w:p w14:paraId="71738F9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 w14:paraId="7959C17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0360ECF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期末复习</w:t>
            </w:r>
          </w:p>
        </w:tc>
        <w:tc>
          <w:tcPr>
            <w:tcW w:w="2126" w:type="dxa"/>
            <w:vAlign w:val="center"/>
          </w:tcPr>
          <w:p w14:paraId="3870AD9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期末综合复习考试</w:t>
            </w:r>
          </w:p>
        </w:tc>
        <w:tc>
          <w:tcPr>
            <w:tcW w:w="850" w:type="dxa"/>
            <w:vAlign w:val="center"/>
          </w:tcPr>
          <w:p w14:paraId="55C0EB4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68972E4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综合测试</w:t>
            </w:r>
          </w:p>
          <w:p w14:paraId="650EBFB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反思总结</w:t>
            </w:r>
          </w:p>
        </w:tc>
        <w:tc>
          <w:tcPr>
            <w:tcW w:w="646" w:type="dxa"/>
            <w:vAlign w:val="center"/>
          </w:tcPr>
          <w:p w14:paraId="01DD767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 w14:paraId="5601089F">
      <w:pPr>
        <w:widowControl/>
        <w:spacing w:before="156" w:beforeLines="50" w:after="156" w:afterLines="50"/>
        <w:ind w:firstLine="561" w:firstLineChars="200"/>
        <w:jc w:val="left"/>
        <w:rPr>
          <w:rFonts w:ascii="黑体" w:hAnsi="黑体" w:eastAsia="黑体"/>
          <w:b/>
          <w:sz w:val="28"/>
          <w:szCs w:val="28"/>
        </w:rPr>
      </w:pPr>
    </w:p>
    <w:p w14:paraId="32E03F15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 w14:paraId="6BB7BC9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fr-FR"/>
        </w:rPr>
      </w:pPr>
      <w:r>
        <w:rPr>
          <w:rFonts w:ascii="宋体" w:hAnsi="宋体" w:eastAsia="宋体" w:cs="Times New Roman"/>
          <w:color w:val="000000"/>
          <w:szCs w:val="21"/>
        </w:rPr>
        <w:t>1.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</w:t>
      </w:r>
      <w:r>
        <w:rPr>
          <w:rFonts w:ascii="宋体" w:hAnsi="宋体" w:eastAsia="宋体"/>
          <w:lang w:val="fr-FR"/>
        </w:rPr>
        <w:t>毛意忠编，《法语现代语法（修订版）》，上海译文出版社，2008</w:t>
      </w:r>
    </w:p>
    <w:p w14:paraId="7B3D086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 xml:space="preserve">2. Maïa Grégoire et Alina Kostucki, </w:t>
      </w:r>
      <w:r>
        <w:rPr>
          <w:rFonts w:ascii="宋体" w:hAnsi="宋体" w:eastAsia="宋体" w:cs="Times New Roman"/>
          <w:i/>
          <w:color w:val="000000"/>
          <w:szCs w:val="21"/>
          <w:lang w:val="fr-FR"/>
        </w:rPr>
        <w:t>Exercices Audio de Grammaire</w:t>
      </w:r>
      <w:r>
        <w:rPr>
          <w:rFonts w:ascii="宋体" w:hAnsi="宋体" w:eastAsia="宋体" w:cs="Times New Roman"/>
          <w:color w:val="000000"/>
          <w:szCs w:val="21"/>
          <w:lang w:val="fr-FR"/>
        </w:rPr>
        <w:t>, CLE INTERNATIONAL, 2005</w:t>
      </w:r>
    </w:p>
    <w:p w14:paraId="6F7965F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>3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>. Yves Loiseau et Regine Merieux著，张桂琴编译，《法语语法点点通（中级）》，外语教学与研究出版社，2005</w:t>
      </w:r>
    </w:p>
    <w:p w14:paraId="425B774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>4.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 xml:space="preserve"> </w:t>
      </w:r>
      <w:r>
        <w:rPr>
          <w:rFonts w:ascii="宋体" w:hAnsi="宋体" w:eastAsia="宋体" w:cs="Times New Roman"/>
          <w:color w:val="000000"/>
          <w:szCs w:val="21"/>
          <w:lang w:val="fr-FR"/>
        </w:rPr>
        <w:t>Isabelle Chollet et Jean-Michel Robert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>著，张桂琴编译，《法语语法点点通（高级）》，外语教学与研究出版社，2005</w:t>
      </w:r>
    </w:p>
    <w:p w14:paraId="00E5D93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 xml:space="preserve">5. 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>[法]德拉图尔等编</w:t>
      </w:r>
      <w:bookmarkStart w:id="1" w:name="_GoBack"/>
      <w:bookmarkEnd w:id="1"/>
      <w:r>
        <w:rPr>
          <w:rFonts w:hint="eastAsia" w:ascii="宋体" w:hAnsi="宋体" w:eastAsia="宋体" w:cs="Times New Roman"/>
          <w:color w:val="000000"/>
          <w:szCs w:val="21"/>
          <w:lang w:val="fr-FR"/>
        </w:rPr>
        <w:t>著，毛意忠译，《全新法语语法》，上海译文出版社，2006</w:t>
      </w:r>
    </w:p>
    <w:p w14:paraId="1DDBCF0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>6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>.</w:t>
      </w:r>
      <w:r>
        <w:rPr>
          <w:rFonts w:ascii="宋体" w:hAnsi="宋体" w:eastAsia="宋体" w:cs="Times New Roman"/>
          <w:color w:val="000000"/>
          <w:szCs w:val="21"/>
          <w:lang w:val="fr-FR"/>
        </w:rPr>
        <w:t xml:space="preserve"> 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>曹德明编译，《法语实用语法》，上海译文出版社，2002</w:t>
      </w:r>
    </w:p>
    <w:p w14:paraId="14A2E5F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>7.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 xml:space="preserve"> </w:t>
      </w:r>
      <w:r>
        <w:rPr>
          <w:rFonts w:ascii="宋体" w:hAnsi="宋体" w:eastAsia="宋体" w:cs="Times New Roman"/>
          <w:color w:val="000000"/>
          <w:szCs w:val="21"/>
          <w:lang w:val="fr-FR"/>
        </w:rPr>
        <w:t>张彤等编著，《全新法语语法350练习与指导（高级）》，上海译文出版社，2014</w:t>
      </w:r>
    </w:p>
    <w:p w14:paraId="485BF53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>8.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 xml:space="preserve"> </w:t>
      </w:r>
      <w:r>
        <w:rPr>
          <w:rFonts w:ascii="宋体" w:hAnsi="宋体" w:eastAsia="宋体" w:cs="Times New Roman"/>
          <w:color w:val="000000"/>
          <w:szCs w:val="21"/>
          <w:lang w:val="fr-FR"/>
        </w:rPr>
        <w:t>冯百才编，《法语语法练习精选》，北京外语教学与研究出版社，2002</w:t>
      </w:r>
    </w:p>
    <w:p w14:paraId="0ADB0E5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>9.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 xml:space="preserve"> </w:t>
      </w:r>
      <w:r>
        <w:rPr>
          <w:rFonts w:ascii="宋体" w:hAnsi="宋体" w:eastAsia="宋体" w:cs="Times New Roman"/>
          <w:color w:val="000000"/>
          <w:szCs w:val="21"/>
          <w:lang w:val="fr-FR"/>
        </w:rPr>
        <w:t>郭玉梅编著，《法语基础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>语法</w:t>
      </w:r>
      <w:r>
        <w:rPr>
          <w:rFonts w:ascii="宋体" w:hAnsi="宋体" w:eastAsia="宋体" w:cs="Times New Roman"/>
          <w:color w:val="000000"/>
          <w:szCs w:val="21"/>
          <w:lang w:val="fr-FR"/>
        </w:rPr>
        <w:t>与练习》，北京大学出版社，2003</w:t>
      </w:r>
    </w:p>
    <w:p w14:paraId="10C1941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>10.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 xml:space="preserve"> </w:t>
      </w:r>
      <w:r>
        <w:rPr>
          <w:rFonts w:ascii="宋体" w:hAnsi="宋体" w:eastAsia="宋体" w:cs="Times New Roman"/>
          <w:color w:val="000000"/>
          <w:szCs w:val="21"/>
          <w:lang w:val="fr-FR"/>
        </w:rPr>
        <w:t>马晓宏编，《法语（第四册）》，外语教学与研究出版社，1993</w:t>
      </w:r>
    </w:p>
    <w:p w14:paraId="3FDAC25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hint="eastAsia" w:ascii="宋体" w:hAnsi="宋体" w:eastAsia="宋体" w:cs="Times New Roman"/>
          <w:color w:val="000000"/>
          <w:szCs w:val="21"/>
          <w:lang w:val="fr-FR"/>
        </w:rPr>
        <w:t>1</w:t>
      </w:r>
      <w:r>
        <w:rPr>
          <w:rFonts w:ascii="宋体" w:hAnsi="宋体" w:eastAsia="宋体" w:cs="Times New Roman"/>
          <w:color w:val="000000"/>
          <w:szCs w:val="21"/>
          <w:lang w:val="fr-FR"/>
        </w:rPr>
        <w:t>1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>. 王文新主编，《法语专四核心词汇》，上海译文出版社，2</w:t>
      </w:r>
      <w:r>
        <w:rPr>
          <w:rFonts w:ascii="宋体" w:hAnsi="宋体" w:eastAsia="宋体" w:cs="Times New Roman"/>
          <w:color w:val="000000"/>
          <w:szCs w:val="21"/>
          <w:lang w:val="fr-FR"/>
        </w:rPr>
        <w:t>019</w:t>
      </w:r>
    </w:p>
    <w:p w14:paraId="6D5A2B1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  <w:lang w:val="fr-FR"/>
        </w:rPr>
      </w:pPr>
      <w:r>
        <w:rPr>
          <w:rFonts w:ascii="宋体" w:hAnsi="宋体" w:eastAsia="宋体" w:cs="Times New Roman"/>
          <w:color w:val="000000"/>
          <w:szCs w:val="21"/>
          <w:lang w:val="fr-FR"/>
        </w:rPr>
        <w:t xml:space="preserve">12. </w:t>
      </w:r>
      <w:r>
        <w:rPr>
          <w:rFonts w:hint="eastAsia" w:ascii="宋体" w:hAnsi="宋体" w:eastAsia="宋体" w:cs="Times New Roman"/>
          <w:color w:val="000000"/>
          <w:szCs w:val="21"/>
          <w:lang w:val="fr-FR"/>
        </w:rPr>
        <w:t>曹德明主编，《全国高等学校法语专业四级考试指南》，上海外语教育出版社，2018</w:t>
      </w:r>
    </w:p>
    <w:p w14:paraId="4B8AEB1A"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 w14:paraId="2F719C82"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该课程主要采取讲授法</w:t>
      </w:r>
      <w:r>
        <w:rPr>
          <w:rFonts w:hint="eastAsia" w:ascii="宋体" w:hAnsi="宋体" w:eastAsia="宋体"/>
          <w:lang w:val="es-AR"/>
        </w:rPr>
        <w:t>，</w:t>
      </w:r>
      <w:r>
        <w:rPr>
          <w:rFonts w:hint="eastAsia" w:ascii="宋体" w:hAnsi="宋体" w:eastAsia="宋体"/>
        </w:rPr>
        <w:t>并有机结合讨论法、练习法等教学方法。采取教师与学生互动、教学相长的方式：课前要求学生预习课程相关内容，整理出疑点，把握要点和难点；上课时教师讲授，以讲解和问答形式，深入浅出地阐释课程内容，同时，教师充分调动学生的主观能动性，鼓励学生通过问答、小组讨论等方式积极参与课堂，主动获取课堂知识；课后要求学生做好相关课后作业、练习以及复习总结与反思，全面掌握法语相关基础知识并能运用于语言实践。</w:t>
      </w:r>
    </w:p>
    <w:p w14:paraId="751EEB3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讲授法：教师采用举例、对比等多种方式讲解主要概念及课程其他内容。</w:t>
      </w:r>
    </w:p>
    <w:p w14:paraId="3E32D47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讨论法：教师组织学生二人一组、四人一组或者全班讨论。</w:t>
      </w:r>
    </w:p>
    <w:p w14:paraId="0FD1C3C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  <w:lang w:val="en-GB"/>
        </w:rPr>
        <w:t>3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练习法：</w:t>
      </w:r>
      <w:r>
        <w:rPr>
          <w:rFonts w:hint="eastAsia" w:ascii="宋体" w:hAnsi="宋体" w:eastAsia="宋体"/>
        </w:rPr>
        <w:t>学生在教师的指导下巩固知识、运用知识、形成技能技巧的方法。</w:t>
      </w:r>
    </w:p>
    <w:p w14:paraId="7D4FB2C1"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/>
          <w:lang w:val="en-GB"/>
        </w:rPr>
      </w:pPr>
      <w:r>
        <w:rPr>
          <w:rFonts w:ascii="宋体" w:hAnsi="宋体" w:eastAsia="宋体"/>
          <w:lang w:val="en-GB"/>
        </w:rPr>
        <w:t xml:space="preserve">4. </w:t>
      </w:r>
      <w:r>
        <w:rPr>
          <w:rFonts w:hint="eastAsia" w:ascii="宋体" w:hAnsi="宋体" w:eastAsia="宋体"/>
          <w:lang w:val="en-GB"/>
        </w:rPr>
        <w:t>反思法：学生复习以及阶段测试后撰写学习反思，教师第二周课前总结点评。</w:t>
      </w:r>
    </w:p>
    <w:p w14:paraId="18CE8D3E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 w14:paraId="470D3234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 w14:paraId="604BD4F2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3686"/>
        <w:gridCol w:w="3163"/>
      </w:tblGrid>
      <w:tr w14:paraId="216B25FF">
        <w:trPr>
          <w:trHeight w:val="567" w:hRule="atLeast"/>
          <w:jc w:val="center"/>
        </w:trPr>
        <w:tc>
          <w:tcPr>
            <w:tcW w:w="1696" w:type="dxa"/>
            <w:vAlign w:val="center"/>
          </w:tcPr>
          <w:p w14:paraId="583542DF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686" w:type="dxa"/>
            <w:vAlign w:val="center"/>
          </w:tcPr>
          <w:p w14:paraId="0E5341A0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163" w:type="dxa"/>
            <w:vAlign w:val="center"/>
          </w:tcPr>
          <w:p w14:paraId="2B095E15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 w14:paraId="5E471153">
        <w:trPr>
          <w:trHeight w:val="567" w:hRule="atLeast"/>
          <w:jc w:val="center"/>
        </w:trPr>
        <w:tc>
          <w:tcPr>
            <w:tcW w:w="1696" w:type="dxa"/>
            <w:vAlign w:val="center"/>
          </w:tcPr>
          <w:p w14:paraId="269D5D5D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686" w:type="dxa"/>
            <w:vAlign w:val="center"/>
          </w:tcPr>
          <w:p w14:paraId="7E137553"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掌握法语语言知识，特别是法语语法知识，从而提高法语综合运用能力。</w:t>
            </w:r>
          </w:p>
        </w:tc>
        <w:tc>
          <w:tcPr>
            <w:tcW w:w="3163" w:type="dxa"/>
            <w:vAlign w:val="center"/>
          </w:tcPr>
          <w:p w14:paraId="4B88E85D"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平时成绩、期中考察、期末考察</w:t>
            </w:r>
          </w:p>
        </w:tc>
      </w:tr>
      <w:tr w14:paraId="19EDB4D9">
        <w:trPr>
          <w:trHeight w:val="567" w:hRule="atLeast"/>
          <w:jc w:val="center"/>
        </w:trPr>
        <w:tc>
          <w:tcPr>
            <w:tcW w:w="1696" w:type="dxa"/>
            <w:vAlign w:val="center"/>
          </w:tcPr>
          <w:p w14:paraId="67707950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686" w:type="dxa"/>
            <w:vAlign w:val="center"/>
          </w:tcPr>
          <w:p w14:paraId="60EADBEF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 w:cs="宋体"/>
                <w:bCs/>
              </w:rPr>
              <w:t>培养思辨能力和自主学习能力</w:t>
            </w:r>
          </w:p>
        </w:tc>
        <w:tc>
          <w:tcPr>
            <w:tcW w:w="3163" w:type="dxa"/>
            <w:vAlign w:val="center"/>
          </w:tcPr>
          <w:p w14:paraId="2D0452EA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Cs/>
              </w:rPr>
              <w:t>平时成绩、期中考察、期末考察</w:t>
            </w:r>
          </w:p>
        </w:tc>
      </w:tr>
    </w:tbl>
    <w:p w14:paraId="21E9E487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 w14:paraId="24F0DA0C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>1．评定方法</w:t>
      </w:r>
    </w:p>
    <w:p w14:paraId="140C744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采用形成性评价方式，关注学生课程目标达成情况，课程总成绩包括：（</w:t>
      </w:r>
      <w:r>
        <w:rPr>
          <w:rFonts w:ascii="宋体" w:hAnsi="宋体" w:eastAsia="宋体"/>
        </w:rPr>
        <w:t>1）平时成绩（出席率、课堂表现、小组展示、课后反思）20%；（2）期中考察（期中</w:t>
      </w:r>
      <w:r>
        <w:rPr>
          <w:rFonts w:hint="eastAsia" w:ascii="宋体" w:hAnsi="宋体" w:eastAsia="宋体"/>
        </w:rPr>
        <w:t>闭卷考试</w:t>
      </w:r>
      <w:r>
        <w:rPr>
          <w:rFonts w:ascii="宋体" w:hAnsi="宋体" w:eastAsia="宋体"/>
        </w:rPr>
        <w:t>）30%；（3）期末考察（期末</w:t>
      </w:r>
      <w:r>
        <w:rPr>
          <w:rFonts w:hint="eastAsia" w:ascii="宋体" w:hAnsi="宋体" w:eastAsia="宋体"/>
        </w:rPr>
        <w:t>闭卷考试</w:t>
      </w:r>
      <w:r>
        <w:rPr>
          <w:rFonts w:ascii="宋体" w:hAnsi="宋体" w:eastAsia="宋体"/>
        </w:rPr>
        <w:t>）50%</w:t>
      </w:r>
    </w:p>
    <w:p w14:paraId="61E74049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 w14:paraId="42124FDE"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992"/>
        <w:gridCol w:w="993"/>
        <w:gridCol w:w="992"/>
        <w:gridCol w:w="3060"/>
      </w:tblGrid>
      <w:tr w14:paraId="32FA7E51">
        <w:trPr>
          <w:jc w:val="center"/>
        </w:trPr>
        <w:tc>
          <w:tcPr>
            <w:tcW w:w="1838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538ECA25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27EDC6C2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EEC7B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71472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992" w:type="dxa"/>
            <w:vAlign w:val="center"/>
          </w:tcPr>
          <w:p w14:paraId="6AC42E9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33C14E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 w14:paraId="3711C5D2">
        <w:trPr>
          <w:trHeight w:val="183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4ECCBD33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831ADB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AA086C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992" w:type="dxa"/>
            <w:vAlign w:val="center"/>
          </w:tcPr>
          <w:p w14:paraId="2D11C7F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3060" w:type="dxa"/>
            <w:vMerge w:val="restart"/>
            <w:shd w:val="clear" w:color="auto" w:fill="auto"/>
            <w:vAlign w:val="center"/>
          </w:tcPr>
          <w:p w14:paraId="26EC1E9A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达成度={0.2ｘ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成绩+0.3ｘ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绩+0.5ｘ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 w14:paraId="1E3680AA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（2）课程目标2达成度按照上述方式计算。</w:t>
            </w:r>
          </w:p>
          <w:p w14:paraId="1E301E94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</w:t>
            </w:r>
            <w:r>
              <w:rPr>
                <w:rFonts w:ascii="宋体" w:hAnsi="宋体" w:eastAsia="宋体"/>
                <w:kern w:val="0"/>
                <w:szCs w:val="21"/>
              </w:rPr>
              <w:t>目标达成度=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2达成度。</w:t>
            </w:r>
          </w:p>
        </w:tc>
      </w:tr>
      <w:tr w14:paraId="471D9A5E">
        <w:trPr>
          <w:trHeight w:val="1258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3FDEC9A7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EAE6A1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9E9BF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992" w:type="dxa"/>
            <w:vAlign w:val="center"/>
          </w:tcPr>
          <w:p w14:paraId="15D1EE4F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3060" w:type="dxa"/>
            <w:vMerge w:val="continue"/>
            <w:shd w:val="clear" w:color="auto" w:fill="auto"/>
            <w:vAlign w:val="center"/>
          </w:tcPr>
          <w:p w14:paraId="31AFFA2F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 w14:paraId="057525BA">
      <w:pPr>
        <w:widowControl/>
        <w:spacing w:before="156" w:beforeLines="50" w:after="156" w:afterLines="50" w:line="480" w:lineRule="auto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（三）评分标准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837"/>
        <w:gridCol w:w="1843"/>
        <w:gridCol w:w="1843"/>
        <w:gridCol w:w="1984"/>
        <w:gridCol w:w="1862"/>
      </w:tblGrid>
      <w:tr w14:paraId="7B6EE162"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3A692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0EE178C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AE3422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0384A3DD"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C9646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DFB1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59CB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A9EC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B1BD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7696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69D94D2E"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8F155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2DCC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CE29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E617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E40E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C2DE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53B40659"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2D73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8573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5BB55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07F1F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9C0E5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9FBF7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2A263265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4797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7593E094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B899F">
            <w:pPr>
              <w:spacing w:before="156" w:beforeLines="50" w:after="156" w:afterLines="50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熟练掌握基础法语语法知识与技能，具备优秀的法语综合运用能力。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B7C5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>较熟练掌握基础法语语法知识与技能，具备良好法语综合运用能力。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5DFECE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>基本掌握基础法语语法知识与技能，具备中等的法语综合运用能力。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4FF9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>尚能掌握基础法语语法知识与技能，具备合格的法语综合运用能力。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D82F8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>无法掌握基础法语语法知识与技能，法语综合运用能力差。</w:t>
            </w:r>
          </w:p>
        </w:tc>
      </w:tr>
      <w:tr w14:paraId="058E2305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81F6A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3389ED5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3EA0B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具备极佳的课程思辨能力，能够非常自觉地反思和调整，拥有极强的自主学习能力。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678FF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具备良好的课程思辨能力，能够很好地自觉反思和调整，拥有很强的自主学习能力。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C8FA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具备基本的课程思辨能力，能够自觉反思和调整，拥有中等的自主学习能力。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0ACCC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具备部分的课程思辨能力，能够进行部分的反思和调整，拥有部分自主学习能力。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1FCDB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不具备课程思辨能力，不能自觉反思和调整，自主学习能力弱。</w:t>
            </w:r>
          </w:p>
        </w:tc>
      </w:tr>
    </w:tbl>
    <w:p w14:paraId="59173215"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TimesNewRomanPSMT">
    <w:panose1 w:val="02020503050405090304"/>
    <w:charset w:val="80"/>
    <w:family w:val="auto"/>
    <w:pitch w:val="default"/>
    <w:sig w:usb0="E0000AFF" w:usb1="00007843" w:usb2="00000001" w:usb3="00000000" w:csb0="400001BF" w:csb1="DFF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035DA"/>
    <w:rsid w:val="000117CD"/>
    <w:rsid w:val="00015C50"/>
    <w:rsid w:val="00022CBB"/>
    <w:rsid w:val="000303E6"/>
    <w:rsid w:val="00047E7C"/>
    <w:rsid w:val="00055E82"/>
    <w:rsid w:val="00077A5F"/>
    <w:rsid w:val="000B4B4F"/>
    <w:rsid w:val="000B7A8A"/>
    <w:rsid w:val="000C25A0"/>
    <w:rsid w:val="000F054A"/>
    <w:rsid w:val="00111EB5"/>
    <w:rsid w:val="00143609"/>
    <w:rsid w:val="001462B8"/>
    <w:rsid w:val="001536D3"/>
    <w:rsid w:val="00153826"/>
    <w:rsid w:val="00170A7C"/>
    <w:rsid w:val="00177E0A"/>
    <w:rsid w:val="001D4E0A"/>
    <w:rsid w:val="001E5724"/>
    <w:rsid w:val="001E7316"/>
    <w:rsid w:val="002061B7"/>
    <w:rsid w:val="002218FB"/>
    <w:rsid w:val="00221F6B"/>
    <w:rsid w:val="00242673"/>
    <w:rsid w:val="002458FE"/>
    <w:rsid w:val="002521C3"/>
    <w:rsid w:val="0026072A"/>
    <w:rsid w:val="00263085"/>
    <w:rsid w:val="00266D48"/>
    <w:rsid w:val="0027334A"/>
    <w:rsid w:val="00280C8D"/>
    <w:rsid w:val="00285327"/>
    <w:rsid w:val="002958CB"/>
    <w:rsid w:val="002A7568"/>
    <w:rsid w:val="002B1D0F"/>
    <w:rsid w:val="002B3D62"/>
    <w:rsid w:val="002E6170"/>
    <w:rsid w:val="00313A87"/>
    <w:rsid w:val="00315C6C"/>
    <w:rsid w:val="00322986"/>
    <w:rsid w:val="0034254B"/>
    <w:rsid w:val="00342BB5"/>
    <w:rsid w:val="00351717"/>
    <w:rsid w:val="00357662"/>
    <w:rsid w:val="0036002C"/>
    <w:rsid w:val="0038665C"/>
    <w:rsid w:val="0039422C"/>
    <w:rsid w:val="003C36C6"/>
    <w:rsid w:val="004070CF"/>
    <w:rsid w:val="00412889"/>
    <w:rsid w:val="00432C79"/>
    <w:rsid w:val="00463F45"/>
    <w:rsid w:val="004851BC"/>
    <w:rsid w:val="004A55B5"/>
    <w:rsid w:val="004A6D88"/>
    <w:rsid w:val="004D20C1"/>
    <w:rsid w:val="004F0E5B"/>
    <w:rsid w:val="004F387C"/>
    <w:rsid w:val="004F753F"/>
    <w:rsid w:val="00510E63"/>
    <w:rsid w:val="005152E7"/>
    <w:rsid w:val="00564612"/>
    <w:rsid w:val="005A0378"/>
    <w:rsid w:val="005B5295"/>
    <w:rsid w:val="005C419B"/>
    <w:rsid w:val="005D7737"/>
    <w:rsid w:val="005F0853"/>
    <w:rsid w:val="00655758"/>
    <w:rsid w:val="00661404"/>
    <w:rsid w:val="00661FD5"/>
    <w:rsid w:val="00665621"/>
    <w:rsid w:val="006908F0"/>
    <w:rsid w:val="0069129A"/>
    <w:rsid w:val="006A4243"/>
    <w:rsid w:val="006B03F9"/>
    <w:rsid w:val="006E4F82"/>
    <w:rsid w:val="006F4040"/>
    <w:rsid w:val="006F64C9"/>
    <w:rsid w:val="007106D4"/>
    <w:rsid w:val="007308D3"/>
    <w:rsid w:val="00755931"/>
    <w:rsid w:val="00762624"/>
    <w:rsid w:val="007639A2"/>
    <w:rsid w:val="00776BCB"/>
    <w:rsid w:val="00786D5D"/>
    <w:rsid w:val="00793EED"/>
    <w:rsid w:val="007C379D"/>
    <w:rsid w:val="007C62ED"/>
    <w:rsid w:val="007E39E3"/>
    <w:rsid w:val="008128AD"/>
    <w:rsid w:val="0082062B"/>
    <w:rsid w:val="00826228"/>
    <w:rsid w:val="008535E2"/>
    <w:rsid w:val="00854FBE"/>
    <w:rsid w:val="008560E2"/>
    <w:rsid w:val="00865905"/>
    <w:rsid w:val="008827A0"/>
    <w:rsid w:val="00886EBF"/>
    <w:rsid w:val="008B4554"/>
    <w:rsid w:val="008C1BDC"/>
    <w:rsid w:val="008C3960"/>
    <w:rsid w:val="008E562E"/>
    <w:rsid w:val="0091046B"/>
    <w:rsid w:val="009216EF"/>
    <w:rsid w:val="00971D09"/>
    <w:rsid w:val="009914DE"/>
    <w:rsid w:val="009A0800"/>
    <w:rsid w:val="009B581F"/>
    <w:rsid w:val="009E1B2C"/>
    <w:rsid w:val="009F7188"/>
    <w:rsid w:val="009F7EAA"/>
    <w:rsid w:val="00A03BBD"/>
    <w:rsid w:val="00A14D36"/>
    <w:rsid w:val="00A33DE5"/>
    <w:rsid w:val="00A415BF"/>
    <w:rsid w:val="00A61BDC"/>
    <w:rsid w:val="00A61EFD"/>
    <w:rsid w:val="00A653BE"/>
    <w:rsid w:val="00A7301A"/>
    <w:rsid w:val="00AA4570"/>
    <w:rsid w:val="00AA5B13"/>
    <w:rsid w:val="00AA5F10"/>
    <w:rsid w:val="00AA630A"/>
    <w:rsid w:val="00AA7775"/>
    <w:rsid w:val="00AD62D6"/>
    <w:rsid w:val="00AE3D1A"/>
    <w:rsid w:val="00B03909"/>
    <w:rsid w:val="00B2335E"/>
    <w:rsid w:val="00B36958"/>
    <w:rsid w:val="00B40ECD"/>
    <w:rsid w:val="00B61878"/>
    <w:rsid w:val="00BA23F0"/>
    <w:rsid w:val="00C00798"/>
    <w:rsid w:val="00C05E81"/>
    <w:rsid w:val="00C07BCE"/>
    <w:rsid w:val="00C3434A"/>
    <w:rsid w:val="00C3506B"/>
    <w:rsid w:val="00C35566"/>
    <w:rsid w:val="00C3718B"/>
    <w:rsid w:val="00C54636"/>
    <w:rsid w:val="00C83D72"/>
    <w:rsid w:val="00C95043"/>
    <w:rsid w:val="00CA53B2"/>
    <w:rsid w:val="00CC551E"/>
    <w:rsid w:val="00CF3441"/>
    <w:rsid w:val="00CF549C"/>
    <w:rsid w:val="00D02F99"/>
    <w:rsid w:val="00D13271"/>
    <w:rsid w:val="00D14471"/>
    <w:rsid w:val="00D229C1"/>
    <w:rsid w:val="00D417A1"/>
    <w:rsid w:val="00D41F10"/>
    <w:rsid w:val="00D504B7"/>
    <w:rsid w:val="00D715F7"/>
    <w:rsid w:val="00DD7B5F"/>
    <w:rsid w:val="00DE7849"/>
    <w:rsid w:val="00E05E8B"/>
    <w:rsid w:val="00E301F8"/>
    <w:rsid w:val="00E366AB"/>
    <w:rsid w:val="00E44914"/>
    <w:rsid w:val="00E56136"/>
    <w:rsid w:val="00E76E34"/>
    <w:rsid w:val="00E81D41"/>
    <w:rsid w:val="00E947A4"/>
    <w:rsid w:val="00EC4C04"/>
    <w:rsid w:val="00ED66EA"/>
    <w:rsid w:val="00ED7F81"/>
    <w:rsid w:val="00EE7D91"/>
    <w:rsid w:val="00F0393E"/>
    <w:rsid w:val="00F152C5"/>
    <w:rsid w:val="00F31B18"/>
    <w:rsid w:val="00F37664"/>
    <w:rsid w:val="00F42D34"/>
    <w:rsid w:val="00F4724D"/>
    <w:rsid w:val="00F54B54"/>
    <w:rsid w:val="00F56396"/>
    <w:rsid w:val="00F940F0"/>
    <w:rsid w:val="00FA008F"/>
    <w:rsid w:val="00FB2FD4"/>
    <w:rsid w:val="00FB77A1"/>
    <w:rsid w:val="00FC24B5"/>
    <w:rsid w:val="3A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609</Words>
  <Characters>3472</Characters>
  <Lines>28</Lines>
  <Paragraphs>8</Paragraphs>
  <TotalTime>2958</TotalTime>
  <ScaleCrop>false</ScaleCrop>
  <LinksUpToDate>false</LinksUpToDate>
  <CharactersWithSpaces>4073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2020-12-08T16:33:00Z</dcterms:created>
  <dc:creator>Windows User</dc:creator>
  <cp:lastModifiedBy>吴宇征</cp:lastModifiedBy>
  <cp:lastPrinted>2020-12-24T15:17:00Z</cp:lastPrinted>
  <dcterms:modified xsi:type="dcterms:W3CDTF">2025-03-19T11:18:48Z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62072EAF22BCC3B59837DA67DF7DCE79_42</vt:lpwstr>
  </property>
</Properties>
</file>