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37CA3">
      <w:pPr>
        <w:spacing w:before="156" w:beforeLines="50" w:after="156" w:afterLines="50"/>
        <w:jc w:val="center"/>
        <w:rPr>
          <w:rFonts w:ascii="黑体" w:hAnsi="黑体" w:eastAsia="黑体"/>
          <w:sz w:val="32"/>
          <w:szCs w:val="32"/>
        </w:rPr>
      </w:pPr>
      <w:bookmarkStart w:id="1" w:name="_GoBack"/>
      <w:bookmarkEnd w:id="1"/>
      <w:r>
        <w:rPr>
          <w:rFonts w:ascii="黑体" w:hAnsi="黑体" w:eastAsia="黑体"/>
          <w:sz w:val="32"/>
          <w:szCs w:val="32"/>
        </w:rPr>
        <w:t>《基础法语视听说（</w:t>
      </w: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课程教学大纲</w:t>
      </w:r>
    </w:p>
    <w:p w14:paraId="396150A8">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6A2FC3F5">
        <w:trPr>
          <w:jc w:val="center"/>
        </w:trPr>
        <w:tc>
          <w:tcPr>
            <w:tcW w:w="1135" w:type="dxa"/>
            <w:vAlign w:val="center"/>
          </w:tcPr>
          <w:p w14:paraId="656015E5">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3234DC5E">
            <w:pPr>
              <w:spacing w:before="156" w:beforeLines="50" w:after="156" w:afterLines="50"/>
              <w:jc w:val="left"/>
              <w:rPr>
                <w:rFonts w:ascii="宋体" w:hAnsi="宋体" w:eastAsia="宋体"/>
              </w:rPr>
            </w:pPr>
            <w:r>
              <w:rPr>
                <w:rFonts w:hint="eastAsia" w:ascii="宋体" w:hAnsi="宋体" w:eastAsia="宋体"/>
                <w:kern w:val="0"/>
              </w:rPr>
              <w:t>Elementary Audio-Visual-Oral French</w:t>
            </w:r>
            <w:r>
              <w:rPr>
                <w:rFonts w:ascii="宋体" w:hAnsi="宋体" w:eastAsia="宋体"/>
              </w:rPr>
              <w:t xml:space="preserve"> I</w:t>
            </w:r>
          </w:p>
        </w:tc>
        <w:tc>
          <w:tcPr>
            <w:tcW w:w="1134" w:type="dxa"/>
            <w:vAlign w:val="center"/>
          </w:tcPr>
          <w:p w14:paraId="30F6C463">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05D8D353">
            <w:pPr>
              <w:spacing w:before="156" w:beforeLines="50" w:after="156" w:afterLines="50"/>
              <w:rPr>
                <w:rFonts w:ascii="宋体" w:hAnsi="宋体" w:eastAsia="宋体"/>
              </w:rPr>
            </w:pPr>
            <w:r>
              <w:rPr>
                <w:rFonts w:ascii="宋体" w:hAnsi="宋体" w:eastAsia="宋体"/>
              </w:rPr>
              <w:t>FREN1014</w:t>
            </w:r>
          </w:p>
        </w:tc>
      </w:tr>
      <w:tr w14:paraId="334C6541">
        <w:trPr>
          <w:jc w:val="center"/>
        </w:trPr>
        <w:tc>
          <w:tcPr>
            <w:tcW w:w="1135" w:type="dxa"/>
            <w:vAlign w:val="center"/>
          </w:tcPr>
          <w:p w14:paraId="457D7FAC">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7A97B203">
            <w:pPr>
              <w:spacing w:before="156" w:beforeLines="50" w:after="156" w:afterLines="50"/>
              <w:jc w:val="left"/>
              <w:rPr>
                <w:rFonts w:ascii="宋体" w:hAnsi="宋体" w:eastAsia="宋体"/>
              </w:rPr>
            </w:pPr>
            <w:r>
              <w:rPr>
                <w:rFonts w:hint="eastAsia" w:ascii="宋体" w:hAnsi="宋体" w:eastAsia="宋体"/>
              </w:rPr>
              <w:t>大类</w:t>
            </w:r>
            <w:r>
              <w:rPr>
                <w:rFonts w:ascii="宋体" w:hAnsi="宋体" w:eastAsia="宋体"/>
              </w:rPr>
              <w:t>基础课程</w:t>
            </w:r>
          </w:p>
        </w:tc>
        <w:tc>
          <w:tcPr>
            <w:tcW w:w="1134" w:type="dxa"/>
            <w:vAlign w:val="center"/>
          </w:tcPr>
          <w:p w14:paraId="289516B3">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7A94A35F">
            <w:pPr>
              <w:spacing w:before="156" w:beforeLines="50" w:after="156" w:afterLines="50"/>
              <w:rPr>
                <w:rFonts w:ascii="宋体" w:hAnsi="宋体" w:eastAsia="宋体"/>
              </w:rPr>
            </w:pPr>
            <w:r>
              <w:rPr>
                <w:rFonts w:ascii="宋体" w:hAnsi="宋体" w:eastAsia="宋体"/>
              </w:rPr>
              <w:t>法语专业</w:t>
            </w:r>
          </w:p>
        </w:tc>
      </w:tr>
      <w:tr w14:paraId="15A8B738">
        <w:trPr>
          <w:jc w:val="center"/>
        </w:trPr>
        <w:tc>
          <w:tcPr>
            <w:tcW w:w="1135" w:type="dxa"/>
            <w:vAlign w:val="center"/>
          </w:tcPr>
          <w:p w14:paraId="14D53E44">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53C26D66">
            <w:pPr>
              <w:spacing w:before="156" w:beforeLines="50" w:after="156" w:afterLines="50"/>
              <w:jc w:val="left"/>
              <w:rPr>
                <w:rFonts w:ascii="宋体" w:hAnsi="宋体" w:eastAsia="宋体"/>
              </w:rPr>
            </w:pPr>
            <w:r>
              <w:rPr>
                <w:rFonts w:ascii="宋体" w:hAnsi="宋体" w:eastAsia="宋体"/>
              </w:rPr>
              <w:t>1学分</w:t>
            </w:r>
          </w:p>
        </w:tc>
        <w:tc>
          <w:tcPr>
            <w:tcW w:w="1134" w:type="dxa"/>
            <w:vAlign w:val="center"/>
          </w:tcPr>
          <w:p w14:paraId="64EBD2D2">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4603AA4A">
            <w:pPr>
              <w:spacing w:before="156" w:beforeLines="50" w:after="156" w:afterLines="50"/>
              <w:rPr>
                <w:rFonts w:ascii="宋体" w:hAnsi="宋体" w:eastAsia="宋体"/>
              </w:rPr>
            </w:pPr>
            <w:r>
              <w:rPr>
                <w:rFonts w:hint="eastAsia" w:ascii="宋体" w:hAnsi="宋体" w:eastAsia="宋体"/>
                <w:color w:val="000000"/>
                <w:szCs w:val="21"/>
              </w:rPr>
              <w:t>36学时</w:t>
            </w:r>
          </w:p>
        </w:tc>
      </w:tr>
      <w:tr w14:paraId="387EF4A9">
        <w:trPr>
          <w:jc w:val="center"/>
        </w:trPr>
        <w:tc>
          <w:tcPr>
            <w:tcW w:w="1135" w:type="dxa"/>
            <w:vAlign w:val="center"/>
          </w:tcPr>
          <w:p w14:paraId="0489AD20">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30C34692">
            <w:pPr>
              <w:spacing w:before="156" w:beforeLines="50" w:after="156" w:afterLines="50"/>
              <w:jc w:val="left"/>
              <w:rPr>
                <w:rFonts w:ascii="宋体" w:hAnsi="宋体" w:eastAsia="宋体"/>
              </w:rPr>
            </w:pPr>
            <w:r>
              <w:rPr>
                <w:rFonts w:hint="eastAsia" w:ascii="宋体" w:hAnsi="宋体" w:eastAsia="宋体"/>
              </w:rPr>
              <w:t>法国外教，陆洵</w:t>
            </w:r>
          </w:p>
        </w:tc>
        <w:tc>
          <w:tcPr>
            <w:tcW w:w="1134" w:type="dxa"/>
            <w:vAlign w:val="center"/>
          </w:tcPr>
          <w:p w14:paraId="4E770D61">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484920DF">
            <w:pPr>
              <w:spacing w:before="156" w:beforeLines="50" w:after="156" w:afterLines="50"/>
              <w:rPr>
                <w:rFonts w:ascii="宋体" w:hAnsi="宋体" w:eastAsia="宋体"/>
                <w:lang w:val="fr-CA"/>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ascii="宋体" w:hAnsi="宋体" w:eastAsia="宋体"/>
              </w:rPr>
              <w:t>2</w:t>
            </w:r>
            <w:r>
              <w:rPr>
                <w:rFonts w:hint="eastAsia" w:ascii="宋体" w:hAnsi="宋体" w:eastAsia="宋体"/>
                <w:lang w:val="en-US" w:eastAsia="zh-CN"/>
              </w:rPr>
              <w:t>0</w:t>
            </w:r>
            <w:r>
              <w:rPr>
                <w:rFonts w:hint="eastAsia" w:ascii="宋体" w:hAnsi="宋体" w:eastAsia="宋体"/>
              </w:rPr>
              <w:t>日</w:t>
            </w:r>
          </w:p>
        </w:tc>
      </w:tr>
      <w:tr w14:paraId="23061EA5">
        <w:trPr>
          <w:jc w:val="center"/>
        </w:trPr>
        <w:tc>
          <w:tcPr>
            <w:tcW w:w="1135" w:type="dxa"/>
            <w:vAlign w:val="center"/>
          </w:tcPr>
          <w:p w14:paraId="797CD594">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451A74F8">
            <w:pPr>
              <w:spacing w:before="156" w:beforeLines="50" w:after="156" w:afterLines="50"/>
              <w:rPr>
                <w:rFonts w:hint="eastAsia" w:ascii="宋体" w:hAnsi="宋体" w:eastAsia="宋体"/>
                <w:color w:val="000000" w:themeColor="text1"/>
                <w:lang w:val="fr-FR"/>
                <w14:textFill>
                  <w14:solidFill>
                    <w14:schemeClr w14:val="tx1"/>
                  </w14:solidFill>
                </w14:textFill>
              </w:rPr>
            </w:pPr>
            <w:r>
              <w:rPr>
                <w:rFonts w:hint="eastAsia" w:ascii="宋体" w:hAnsi="宋体" w:eastAsia="宋体"/>
                <w:color w:val="000000" w:themeColor="text1"/>
                <w14:textFill>
                  <w14:solidFill>
                    <w14:schemeClr w14:val="tx1"/>
                  </w14:solidFill>
                </w14:textFill>
              </w:rPr>
              <w:t>卡佩勒，</w:t>
            </w:r>
            <w:r>
              <w:rPr>
                <w:rFonts w:ascii="宋体" w:hAnsi="宋体" w:eastAsia="宋体"/>
                <w:color w:val="000000" w:themeColor="text1"/>
                <w14:textFill>
                  <w14:solidFill>
                    <w14:schemeClr w14:val="tx1"/>
                  </w14:solidFill>
                </w14:textFill>
              </w:rPr>
              <w:t>吉东</w:t>
            </w:r>
            <w:r>
              <w:rPr>
                <w:rFonts w:hint="eastAsia" w:ascii="宋体" w:hAnsi="宋体" w:eastAsia="宋体"/>
                <w:color w:val="000000" w:themeColor="text1"/>
                <w14:textFill>
                  <w14:solidFill>
                    <w14:schemeClr w14:val="tx1"/>
                  </w14:solidFill>
                </w14:textFill>
              </w:rPr>
              <w:t>著，</w:t>
            </w:r>
            <w:r>
              <w:rPr>
                <w:rFonts w:ascii="宋体" w:hAnsi="宋体" w:eastAsia="宋体"/>
                <w:color w:val="000000" w:themeColor="text1"/>
                <w14:textFill>
                  <w14:solidFill>
                    <w14:schemeClr w14:val="tx1"/>
                  </w14:solidFill>
                </w14:textFill>
              </w:rPr>
              <w:t>吴云凤</w:t>
            </w:r>
            <w:r>
              <w:rPr>
                <w:rFonts w:hint="eastAsia" w:ascii="宋体" w:hAnsi="宋体" w:eastAsia="宋体"/>
                <w:color w:val="000000" w:themeColor="text1"/>
                <w14:textFill>
                  <w14:solidFill>
                    <w14:schemeClr w14:val="tx1"/>
                  </w14:solidFill>
                </w14:textFill>
              </w:rPr>
              <w:t>，</w:t>
            </w:r>
            <w:r>
              <w:rPr>
                <w:rFonts w:ascii="宋体" w:hAnsi="宋体" w:eastAsia="宋体"/>
                <w:color w:val="000000" w:themeColor="text1"/>
                <w14:textFill>
                  <w14:solidFill>
                    <w14:schemeClr w14:val="tx1"/>
                  </w14:solidFill>
                </w14:textFill>
              </w:rPr>
              <w:t>胡瑜</w:t>
            </w:r>
            <w:r>
              <w:rPr>
                <w:rFonts w:hint="eastAsia" w:ascii="宋体" w:hAnsi="宋体" w:eastAsia="宋体"/>
                <w:color w:val="000000" w:themeColor="text1"/>
                <w:lang w:val="fr-FR"/>
                <w14:textFill>
                  <w14:solidFill>
                    <w14:schemeClr w14:val="tx1"/>
                  </w14:solidFill>
                </w14:textFill>
              </w:rPr>
              <w:t>编译，《走遍法国》（1上），外语教学与研究出版社，2</w:t>
            </w:r>
            <w:r>
              <w:rPr>
                <w:rFonts w:ascii="宋体" w:hAnsi="宋体" w:eastAsia="宋体"/>
                <w:color w:val="000000" w:themeColor="text1"/>
                <w:lang w:val="fr-FR"/>
                <w14:textFill>
                  <w14:solidFill>
                    <w14:schemeClr w14:val="tx1"/>
                  </w14:solidFill>
                </w14:textFill>
              </w:rPr>
              <w:t>006</w:t>
            </w:r>
            <w:r>
              <w:rPr>
                <w:rFonts w:hint="eastAsia" w:ascii="宋体" w:hAnsi="宋体" w:eastAsia="宋体"/>
                <w:color w:val="000000" w:themeColor="text1"/>
                <w:lang w:val="fr-FR"/>
                <w14:textFill>
                  <w14:solidFill>
                    <w14:schemeClr w14:val="tx1"/>
                  </w14:solidFill>
                </w14:textFill>
              </w:rPr>
              <w:t>年</w:t>
            </w:r>
          </w:p>
          <w:p w14:paraId="04AADF14">
            <w:pPr>
              <w:spacing w:before="156" w:beforeLines="50" w:after="156" w:afterLines="50"/>
              <w:rPr>
                <w:rFonts w:hint="eastAsia" w:ascii="宋体" w:hAnsi="宋体" w:eastAsia="宋体"/>
                <w:color w:val="000000" w:themeColor="text1"/>
                <w:lang w:val="fr-FR"/>
                <w14:textFill>
                  <w14:solidFill>
                    <w14:schemeClr w14:val="tx1"/>
                  </w14:solidFill>
                </w14:textFill>
              </w:rPr>
            </w:pPr>
            <w:r>
              <w:rPr>
                <w:rFonts w:hint="eastAsia" w:ascii="宋体" w:hAnsi="宋体" w:eastAsia="宋体"/>
                <w:lang w:val="en-US" w:eastAsia="zh-CN"/>
              </w:rPr>
              <w:t>杨晓敏，高方编，《理解当代中国法语演讲教程》，外语教学与研究出版社，2022年</w:t>
            </w:r>
          </w:p>
        </w:tc>
      </w:tr>
    </w:tbl>
    <w:p w14:paraId="3CD25D88">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6D5B1015">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7DA1A939">
      <w:pPr>
        <w:pStyle w:val="2"/>
        <w:spacing w:before="156" w:beforeLines="50" w:after="156" w:afterLines="50"/>
        <w:ind w:firstLine="420" w:firstLineChars="200"/>
        <w:rPr>
          <w:rFonts w:hAnsi="宋体" w:cs="宋体"/>
        </w:rPr>
      </w:pPr>
      <w:r>
        <w:rPr>
          <w:rFonts w:hint="eastAsia" w:hAnsi="宋体" w:cs="宋体"/>
        </w:rPr>
        <w:t>基础法语视听说（二）作为法语专业学科基础课程，旨在</w:t>
      </w:r>
      <w:r>
        <w:rPr>
          <w:rFonts w:hint="eastAsia" w:hAnsi="宋体"/>
          <w:color w:val="000000"/>
          <w:szCs w:val="21"/>
        </w:rPr>
        <w:t>将习近平新时代中国特色社会主义思想的学习与法语基础口语学习相融合，引导学生从全球视野理解中国理论和中国实践，融合语言内容，拓展学生的国际视野，提高批判性跨文化意识，从跨文化视角培养学生的法语口语表达能力，</w:t>
      </w:r>
      <w:r>
        <w:rPr>
          <w:rFonts w:hAnsi="宋体" w:cs="宋体"/>
        </w:rPr>
        <w:t>使</w:t>
      </w:r>
      <w:r>
        <w:rPr>
          <w:rFonts w:hint="eastAsia" w:hAnsi="宋体" w:cs="宋体"/>
        </w:rPr>
        <w:t>法语专业二年级</w:t>
      </w:r>
      <w:r>
        <w:rPr>
          <w:rFonts w:hAnsi="宋体" w:cs="宋体"/>
        </w:rPr>
        <w:t>学生在一个能看到</w:t>
      </w:r>
      <w:r>
        <w:rPr>
          <w:rFonts w:hint="eastAsia" w:hAnsi="宋体" w:cs="宋体"/>
        </w:rPr>
        <w:t>、</w:t>
      </w:r>
      <w:r>
        <w:rPr>
          <w:rFonts w:hAnsi="宋体" w:cs="宋体"/>
        </w:rPr>
        <w:t>听到</w:t>
      </w:r>
      <w:r>
        <w:rPr>
          <w:rFonts w:hint="eastAsia" w:hAnsi="宋体" w:cs="宋体"/>
        </w:rPr>
        <w:t>和</w:t>
      </w:r>
      <w:r>
        <w:rPr>
          <w:rFonts w:hAnsi="宋体" w:cs="宋体"/>
        </w:rPr>
        <w:t>全真模拟的“外国环境”</w:t>
      </w:r>
      <w:r>
        <w:rPr>
          <w:rFonts w:hint="eastAsia" w:hAnsi="宋体" w:cs="宋体"/>
        </w:rPr>
        <w:t>中</w:t>
      </w:r>
      <w:r>
        <w:rPr>
          <w:rFonts w:hAnsi="宋体" w:cs="宋体"/>
        </w:rPr>
        <w:t>，学习口头交流的信息流入</w:t>
      </w:r>
      <w:r>
        <w:rPr>
          <w:rFonts w:hint="eastAsia" w:hAnsi="宋体" w:cs="宋体"/>
        </w:rPr>
        <w:t>（</w:t>
      </w:r>
      <w:r>
        <w:rPr>
          <w:rFonts w:hAnsi="宋体" w:cs="宋体"/>
        </w:rPr>
        <w:t>即听懂</w:t>
      </w:r>
      <w:r>
        <w:rPr>
          <w:rFonts w:hint="eastAsia" w:hAnsi="宋体" w:cs="宋体"/>
        </w:rPr>
        <w:t>）</w:t>
      </w:r>
      <w:r>
        <w:rPr>
          <w:rFonts w:hAnsi="宋体" w:cs="宋体"/>
        </w:rPr>
        <w:t>和信息流出</w:t>
      </w:r>
      <w:r>
        <w:rPr>
          <w:rFonts w:hint="eastAsia" w:hAnsi="宋体" w:cs="宋体"/>
        </w:rPr>
        <w:t>（</w:t>
      </w:r>
      <w:r>
        <w:rPr>
          <w:rFonts w:hAnsi="宋体" w:cs="宋体"/>
        </w:rPr>
        <w:t>即说</w:t>
      </w:r>
      <w:r>
        <w:rPr>
          <w:rFonts w:hint="eastAsia" w:hAnsi="宋体" w:cs="宋体"/>
        </w:rPr>
        <w:t>与</w:t>
      </w:r>
      <w:r>
        <w:rPr>
          <w:rFonts w:hAnsi="宋体" w:cs="宋体"/>
        </w:rPr>
        <w:t>表达</w:t>
      </w:r>
      <w:r>
        <w:rPr>
          <w:rFonts w:hint="eastAsia" w:hAnsi="宋体" w:cs="宋体"/>
        </w:rPr>
        <w:t>），</w:t>
      </w:r>
      <w:r>
        <w:rPr>
          <w:rFonts w:hAnsi="宋体" w:cs="宋体"/>
        </w:rPr>
        <w:t>并引导学生将所学的内容用正确，精简的口头语言，像法国人一样与人交流。</w:t>
      </w:r>
    </w:p>
    <w:p w14:paraId="59E3C010">
      <w:pPr>
        <w:pStyle w:val="2"/>
        <w:spacing w:before="156" w:beforeLines="50" w:after="156" w:afterLines="50"/>
        <w:ind w:firstLine="420" w:firstLineChars="200"/>
        <w:rPr>
          <w:rFonts w:hAnsi="宋体" w:cs="宋体"/>
        </w:rPr>
      </w:pPr>
      <w:r>
        <w:rPr>
          <w:rFonts w:hAnsi="宋体" w:cs="宋体"/>
        </w:rPr>
        <w:t>《基础法语视听说</w:t>
      </w:r>
      <w:r>
        <w:rPr>
          <w:rFonts w:hint="eastAsia" w:hAnsi="宋体" w:cs="宋体"/>
        </w:rPr>
        <w:t>（一）</w:t>
      </w:r>
      <w:r>
        <w:rPr>
          <w:rFonts w:hAnsi="宋体" w:cs="宋体"/>
        </w:rPr>
        <w:t>》主要包括4个单元：剧情理解，语法学习，语言交际，以及辅助性内容（阅读，词汇扩展，文化点滴）。内容包括：询问姓名，询问职业，表达同意或异议，表达时间，表达所属关系，表达年龄，介绍他人，道歉，表达对象或目的，询问付款方式，要求解释，拒绝与接受，表达愿望，引起注意，表达喜欢或不喜欢等。围绕课文主题，从看，到听，到说</w:t>
      </w:r>
      <w:r>
        <w:rPr>
          <w:rFonts w:hint="eastAsia" w:hAnsi="宋体" w:cs="宋体"/>
        </w:rPr>
        <w:t>，</w:t>
      </w:r>
      <w:r>
        <w:rPr>
          <w:rFonts w:hAnsi="宋体" w:cs="宋体"/>
        </w:rPr>
        <w:t>先通过句法和词汇学习为听说训练做准备。通过观看没有声音的视频，对学生提问，促使学生使用主题词汇，鼓励学生预设将会听到的语言内容</w:t>
      </w:r>
      <w:r>
        <w:rPr>
          <w:rFonts w:hint="eastAsia" w:hAnsi="宋体" w:cs="宋体"/>
        </w:rPr>
        <w:t>；</w:t>
      </w:r>
      <w:r>
        <w:rPr>
          <w:rFonts w:hAnsi="宋体" w:cs="宋体"/>
        </w:rPr>
        <w:t>再放出视频声音，让学生听，第一遍听整体意思，第二遍听细节重点</w:t>
      </w:r>
      <w:r>
        <w:rPr>
          <w:rFonts w:hint="eastAsia" w:hAnsi="宋体" w:cs="宋体"/>
        </w:rPr>
        <w:t>；</w:t>
      </w:r>
      <w:r>
        <w:rPr>
          <w:rFonts w:hAnsi="宋体" w:cs="宋体"/>
        </w:rPr>
        <w:t>通过对照课文，让学生再自己的听力过程查漏补缺</w:t>
      </w:r>
      <w:r>
        <w:rPr>
          <w:rFonts w:hint="eastAsia" w:hAnsi="宋体" w:cs="宋体"/>
        </w:rPr>
        <w:t>；</w:t>
      </w:r>
      <w:r>
        <w:rPr>
          <w:rFonts w:hAnsi="宋体" w:cs="宋体"/>
        </w:rPr>
        <w:t>最后进行口语练习，要求词汇和表达的正确使用以及法式的语音和语调。</w:t>
      </w:r>
    </w:p>
    <w:p w14:paraId="114C08DF">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2CFD0B6F">
      <w:pPr>
        <w:pStyle w:val="2"/>
        <w:spacing w:before="156" w:beforeLines="50" w:after="156" w:afterLines="50"/>
        <w:ind w:firstLine="422" w:firstLineChars="200"/>
        <w:rPr>
          <w:rFonts w:hAnsi="宋体" w:cs="宋体"/>
          <w:b/>
          <w:color w:val="000000" w:themeColor="text1"/>
          <w14:textFill>
            <w14:solidFill>
              <w14:schemeClr w14:val="tx1"/>
            </w14:solidFill>
          </w14:textFill>
        </w:rPr>
      </w:pPr>
      <w:r>
        <w:rPr>
          <w:rFonts w:hint="eastAsia" w:hAnsi="宋体" w:cs="宋体"/>
          <w:b/>
        </w:rPr>
        <w:t>课程目标</w:t>
      </w:r>
      <w:r>
        <w:rPr>
          <w:rFonts w:hAnsi="宋体" w:cs="宋体"/>
          <w:b/>
        </w:rPr>
        <w:t>1</w:t>
      </w:r>
      <w:r>
        <w:rPr>
          <w:rFonts w:hint="eastAsia" w:hAnsi="宋体" w:cs="宋体"/>
          <w:b/>
        </w:rPr>
        <w:t>：</w:t>
      </w:r>
      <w:r>
        <w:rPr>
          <w:rFonts w:hint="eastAsia" w:hAnsi="宋体" w:cs="宋体"/>
          <w:b/>
          <w:color w:val="000000" w:themeColor="text1"/>
          <w14:textFill>
            <w14:solidFill>
              <w14:schemeClr w14:val="tx1"/>
            </w14:solidFill>
          </w14:textFill>
        </w:rPr>
        <w:t>法语基础知识</w:t>
      </w:r>
    </w:p>
    <w:p w14:paraId="02AC728D">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 xml:space="preserve">1.1 </w:t>
      </w:r>
      <w:r>
        <w:rPr>
          <w:rFonts w:hint="eastAsia" w:hAnsi="宋体" w:cs="宋体"/>
          <w:color w:val="000000" w:themeColor="text1"/>
          <w14:textFill>
            <w14:solidFill>
              <w14:schemeClr w14:val="tx1"/>
            </w14:solidFill>
          </w14:textFill>
        </w:rPr>
        <w:t>进一步</w:t>
      </w:r>
      <w:r>
        <w:rPr>
          <w:rFonts w:hAnsi="宋体" w:cs="宋体"/>
          <w:color w:val="000000" w:themeColor="text1"/>
          <w14:textFill>
            <w14:solidFill>
              <w14:schemeClr w14:val="tx1"/>
            </w14:solidFill>
          </w14:textFill>
        </w:rPr>
        <w:t>掌握法语语音、语法、词汇等基础语言知识</w:t>
      </w:r>
    </w:p>
    <w:p w14:paraId="2CB33ACE">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1.2 了解</w:t>
      </w:r>
      <w:r>
        <w:rPr>
          <w:rFonts w:hint="eastAsia" w:hAnsi="宋体" w:cs="宋体"/>
          <w:color w:val="000000" w:themeColor="text1"/>
          <w14:textFill>
            <w14:solidFill>
              <w14:schemeClr w14:val="tx1"/>
            </w14:solidFill>
          </w14:textFill>
        </w:rPr>
        <w:t>法语文化相关的基础知识</w:t>
      </w:r>
    </w:p>
    <w:p w14:paraId="72E3B16C">
      <w:pPr>
        <w:pStyle w:val="2"/>
        <w:spacing w:before="156" w:beforeLines="50" w:after="156" w:afterLines="50"/>
        <w:ind w:firstLine="422" w:firstLineChars="200"/>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课程目标</w:t>
      </w:r>
      <w:r>
        <w:rPr>
          <w:rFonts w:hAnsi="宋体" w:cs="宋体"/>
          <w:b/>
          <w:color w:val="000000" w:themeColor="text1"/>
          <w14:textFill>
            <w14:solidFill>
              <w14:schemeClr w14:val="tx1"/>
            </w14:solidFill>
          </w14:textFill>
        </w:rPr>
        <w:t>2</w:t>
      </w:r>
      <w:r>
        <w:rPr>
          <w:rFonts w:hint="eastAsia" w:hAnsi="宋体" w:cs="宋体"/>
          <w:b/>
          <w:color w:val="000000" w:themeColor="text1"/>
          <w14:textFill>
            <w14:solidFill>
              <w14:schemeClr w14:val="tx1"/>
            </w14:solidFill>
          </w14:textFill>
        </w:rPr>
        <w:t>：法语</w:t>
      </w:r>
      <w:r>
        <w:rPr>
          <w:rFonts w:hAnsi="宋体" w:cs="宋体"/>
          <w:b/>
          <w:color w:val="000000" w:themeColor="text1"/>
          <w14:textFill>
            <w14:solidFill>
              <w14:schemeClr w14:val="tx1"/>
            </w14:solidFill>
          </w14:textFill>
        </w:rPr>
        <w:t>运用能力</w:t>
      </w:r>
    </w:p>
    <w:p w14:paraId="241A831B">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2.1 能</w:t>
      </w:r>
      <w:r>
        <w:rPr>
          <w:rFonts w:hint="eastAsia" w:hAnsi="宋体" w:cs="宋体"/>
          <w:color w:val="000000" w:themeColor="text1"/>
          <w14:textFill>
            <w14:solidFill>
              <w14:schemeClr w14:val="tx1"/>
            </w14:solidFill>
          </w14:textFill>
        </w:rPr>
        <w:t>理解法语口语表达的内容和信息</w:t>
      </w:r>
    </w:p>
    <w:p w14:paraId="28247ADA">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2.2 能使用</w:t>
      </w:r>
      <w:r>
        <w:rPr>
          <w:rFonts w:hint="eastAsia" w:hAnsi="宋体" w:cs="宋体"/>
          <w:color w:val="000000" w:themeColor="text1"/>
          <w14:textFill>
            <w14:solidFill>
              <w14:schemeClr w14:val="tx1"/>
            </w14:solidFill>
          </w14:textFill>
        </w:rPr>
        <w:t>法语表达自己的观点、想法、情感，能进行基础的法语口语交流</w:t>
      </w:r>
    </w:p>
    <w:p w14:paraId="31C10BD6">
      <w:pPr>
        <w:pStyle w:val="2"/>
        <w:spacing w:before="156" w:beforeLines="50" w:after="156" w:afterLines="50"/>
        <w:ind w:firstLine="422" w:firstLineChars="200"/>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课程目标</w:t>
      </w:r>
      <w:r>
        <w:rPr>
          <w:rFonts w:hAnsi="宋体" w:cs="宋体"/>
          <w:b/>
          <w:color w:val="000000" w:themeColor="text1"/>
          <w14:textFill>
            <w14:solidFill>
              <w14:schemeClr w14:val="tx1"/>
            </w14:solidFill>
          </w14:textFill>
        </w:rPr>
        <w:t>3</w:t>
      </w:r>
      <w:r>
        <w:rPr>
          <w:rFonts w:hint="eastAsia" w:hAnsi="宋体" w:cs="宋体"/>
          <w:b/>
          <w:color w:val="000000" w:themeColor="text1"/>
          <w14:textFill>
            <w14:solidFill>
              <w14:schemeClr w14:val="tx1"/>
            </w14:solidFill>
          </w14:textFill>
        </w:rPr>
        <w:t>：爱国情怀和</w:t>
      </w:r>
      <w:r>
        <w:rPr>
          <w:rFonts w:hAnsi="宋体" w:cs="宋体"/>
          <w:b/>
          <w:color w:val="000000" w:themeColor="text1"/>
          <w14:textFill>
            <w14:solidFill>
              <w14:schemeClr w14:val="tx1"/>
            </w14:solidFill>
          </w14:textFill>
        </w:rPr>
        <w:t>跨文化交际能力</w:t>
      </w:r>
    </w:p>
    <w:p w14:paraId="55EFD5FA">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3.1</w:t>
      </w:r>
      <w:r>
        <w:rPr>
          <w:rFonts w:hint="eastAsia" w:hAnsi="宋体" w:cs="宋体"/>
          <w:color w:val="000000" w:themeColor="text1"/>
          <w14:textFill>
            <w14:solidFill>
              <w14:schemeClr w14:val="tx1"/>
            </w14:solidFill>
          </w14:textFill>
        </w:rPr>
        <w:t>在了解我国国情的基础上具有跨文化意识</w:t>
      </w:r>
    </w:p>
    <w:p w14:paraId="6CF0AB5D">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 xml:space="preserve">3.2 </w:t>
      </w:r>
      <w:r>
        <w:rPr>
          <w:rFonts w:hint="eastAsia" w:hAnsi="宋体" w:cs="宋体"/>
          <w:color w:val="000000" w:themeColor="text1"/>
          <w14:textFill>
            <w14:solidFill>
              <w14:schemeClr w14:val="tx1"/>
            </w14:solidFill>
          </w14:textFill>
        </w:rPr>
        <w:t>熟悉党和国家方针政策</w:t>
      </w:r>
      <w:r>
        <w:rPr>
          <w:rFonts w:hAnsi="宋体" w:cs="宋体"/>
          <w:color w:val="000000" w:themeColor="text1"/>
          <w14:textFill>
            <w14:solidFill>
              <w14:schemeClr w14:val="tx1"/>
            </w14:solidFill>
          </w14:textFill>
        </w:rPr>
        <w:t>，理解中</w:t>
      </w:r>
      <w:r>
        <w:rPr>
          <w:rFonts w:hint="eastAsia" w:hAnsi="宋体" w:cs="宋体"/>
          <w:color w:val="000000" w:themeColor="text1"/>
          <w14:textFill>
            <w14:solidFill>
              <w14:schemeClr w14:val="tx1"/>
            </w14:solidFill>
          </w14:textFill>
        </w:rPr>
        <w:t>法</w:t>
      </w:r>
      <w:r>
        <w:rPr>
          <w:rFonts w:hAnsi="宋体" w:cs="宋体"/>
          <w:color w:val="000000" w:themeColor="text1"/>
          <w14:textFill>
            <w14:solidFill>
              <w14:schemeClr w14:val="tx1"/>
            </w14:solidFill>
          </w14:textFill>
        </w:rPr>
        <w:t>文化的基本特点和异同</w:t>
      </w:r>
    </w:p>
    <w:p w14:paraId="67EAFCED">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 xml:space="preserve">3.3 </w:t>
      </w:r>
      <w:r>
        <w:rPr>
          <w:rFonts w:hint="eastAsia" w:hAnsi="宋体" w:cs="宋体"/>
          <w:color w:val="000000" w:themeColor="text1"/>
          <w14:textFill>
            <w14:solidFill>
              <w14:schemeClr w14:val="tx1"/>
            </w14:solidFill>
          </w14:textFill>
        </w:rPr>
        <w:t>能借助法语口语进行有效的跨文化交际和沟通</w:t>
      </w:r>
    </w:p>
    <w:p w14:paraId="3CF610E6">
      <w:pPr>
        <w:pStyle w:val="2"/>
        <w:spacing w:before="156" w:beforeLines="50" w:after="156" w:afterLines="50"/>
        <w:ind w:firstLine="422" w:firstLineChars="200"/>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课程目标</w:t>
      </w:r>
      <w:r>
        <w:rPr>
          <w:rFonts w:hAnsi="宋体" w:cs="宋体"/>
          <w:b/>
          <w:color w:val="000000" w:themeColor="text1"/>
          <w14:textFill>
            <w14:solidFill>
              <w14:schemeClr w14:val="tx1"/>
            </w14:solidFill>
          </w14:textFill>
        </w:rPr>
        <w:t>4</w:t>
      </w:r>
      <w:r>
        <w:rPr>
          <w:rFonts w:hint="eastAsia" w:hAnsi="宋体" w:cs="宋体"/>
          <w:b/>
          <w:color w:val="000000" w:themeColor="text1"/>
          <w14:textFill>
            <w14:solidFill>
              <w14:schemeClr w14:val="tx1"/>
            </w14:solidFill>
          </w14:textFill>
        </w:rPr>
        <w:t>：思辨能力和自主学习能力</w:t>
      </w:r>
    </w:p>
    <w:p w14:paraId="46F32A9C">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4.1 勤学好问，谨慎判断，公正评价</w:t>
      </w:r>
    </w:p>
    <w:p w14:paraId="79B68174">
      <w:pPr>
        <w:pStyle w:val="2"/>
        <w:spacing w:before="156" w:beforeLines="50" w:after="156" w:afterLines="50"/>
        <w:ind w:firstLine="420" w:firstLineChars="200"/>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4.2 能</w:t>
      </w:r>
      <w:r>
        <w:rPr>
          <w:rFonts w:hint="eastAsia" w:hAnsi="宋体" w:cs="宋体"/>
          <w:color w:val="000000" w:themeColor="text1"/>
          <w14:textFill>
            <w14:solidFill>
              <w14:schemeClr w14:val="tx1"/>
            </w14:solidFill>
          </w14:textFill>
        </w:rPr>
        <w:t>经常反思，不断调整适合自己的学习方法</w:t>
      </w:r>
    </w:p>
    <w:p w14:paraId="699136B9">
      <w:pPr>
        <w:pStyle w:val="2"/>
        <w:spacing w:before="156" w:beforeLines="50" w:after="156" w:afterLines="50"/>
        <w:ind w:firstLine="420" w:firstLineChars="200"/>
        <w:rPr>
          <w:rFonts w:hAnsi="宋体" w:cs="宋体"/>
          <w:color w:val="FF0000"/>
        </w:rPr>
      </w:pPr>
      <w:r>
        <w:rPr>
          <w:rFonts w:hint="eastAsia" w:hAnsi="宋体" w:cs="宋体"/>
          <w:color w:val="000000" w:themeColor="text1"/>
          <w14:textFill>
            <w14:solidFill>
              <w14:schemeClr w14:val="tx1"/>
            </w14:solidFill>
          </w14:textFill>
        </w:rPr>
        <w:t>4</w:t>
      </w:r>
      <w:r>
        <w:rPr>
          <w:rFonts w:hAnsi="宋体" w:cs="宋体"/>
          <w:color w:val="000000" w:themeColor="text1"/>
          <w14:textFill>
            <w14:solidFill>
              <w14:schemeClr w14:val="tx1"/>
            </w14:solidFill>
          </w14:textFill>
        </w:rPr>
        <w:t>.3 能</w:t>
      </w:r>
      <w:r>
        <w:rPr>
          <w:rFonts w:hint="eastAsia" w:hAnsi="宋体" w:cs="宋体"/>
          <w:color w:val="000000" w:themeColor="text1"/>
          <w14:textFill>
            <w14:solidFill>
              <w14:schemeClr w14:val="tx1"/>
            </w14:solidFill>
          </w14:textFill>
        </w:rPr>
        <w:t>借助网络等工具搜集学习资料、信息</w:t>
      </w:r>
    </w:p>
    <w:p w14:paraId="02ED5384">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65A9AF8A">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1837"/>
        <w:gridCol w:w="3969"/>
      </w:tblGrid>
      <w:tr w14:paraId="55E007B7">
        <w:trPr>
          <w:jc w:val="center"/>
        </w:trPr>
        <w:tc>
          <w:tcPr>
            <w:tcW w:w="1302" w:type="dxa"/>
            <w:vAlign w:val="center"/>
          </w:tcPr>
          <w:p w14:paraId="39C03101">
            <w:pPr>
              <w:pStyle w:val="2"/>
              <w:spacing w:before="156" w:beforeLines="50" w:after="156" w:afterLines="50"/>
              <w:jc w:val="center"/>
              <w:rPr>
                <w:rFonts w:ascii="黑体" w:hAnsi="宋体"/>
                <w:b/>
                <w:bCs/>
                <w:szCs w:val="21"/>
              </w:rPr>
            </w:pPr>
            <w:bookmarkStart w:id="0" w:name="_Hlk123403339"/>
            <w:r>
              <w:rPr>
                <w:rFonts w:hint="eastAsia" w:ascii="黑体" w:hAnsi="宋体"/>
                <w:b/>
                <w:bCs/>
                <w:szCs w:val="21"/>
              </w:rPr>
              <w:t>课程目标</w:t>
            </w:r>
          </w:p>
        </w:tc>
        <w:tc>
          <w:tcPr>
            <w:tcW w:w="1959" w:type="dxa"/>
            <w:vAlign w:val="center"/>
          </w:tcPr>
          <w:p w14:paraId="1D24C51D">
            <w:pPr>
              <w:pStyle w:val="2"/>
              <w:spacing w:before="156" w:beforeLines="50" w:after="156" w:afterLines="50"/>
              <w:jc w:val="center"/>
              <w:rPr>
                <w:rFonts w:hAnsi="宋体" w:cs="宋体"/>
                <w:b/>
              </w:rPr>
            </w:pPr>
            <w:r>
              <w:rPr>
                <w:rFonts w:hint="eastAsia" w:hAnsi="宋体" w:cs="宋体"/>
                <w:b/>
              </w:rPr>
              <w:t>课程子目标</w:t>
            </w:r>
          </w:p>
        </w:tc>
        <w:tc>
          <w:tcPr>
            <w:tcW w:w="1837" w:type="dxa"/>
            <w:vAlign w:val="center"/>
          </w:tcPr>
          <w:p w14:paraId="26AAA388">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969" w:type="dxa"/>
            <w:vAlign w:val="center"/>
          </w:tcPr>
          <w:p w14:paraId="7B506282">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70285FE8">
        <w:trPr>
          <w:jc w:val="center"/>
        </w:trPr>
        <w:tc>
          <w:tcPr>
            <w:tcW w:w="1302" w:type="dxa"/>
            <w:vMerge w:val="restart"/>
            <w:vAlign w:val="center"/>
          </w:tcPr>
          <w:p w14:paraId="0E94E64E">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0153E441">
            <w:pPr>
              <w:pStyle w:val="2"/>
              <w:spacing w:before="156" w:beforeLines="50" w:after="156" w:afterLines="50"/>
              <w:jc w:val="center"/>
              <w:rPr>
                <w:rFonts w:hAnsi="宋体" w:cs="宋体"/>
              </w:rPr>
            </w:pPr>
            <w:r>
              <w:rPr>
                <w:rFonts w:hint="eastAsia" w:hAnsi="宋体" w:cs="宋体"/>
              </w:rPr>
              <w:t>1.1</w:t>
            </w:r>
          </w:p>
        </w:tc>
        <w:tc>
          <w:tcPr>
            <w:tcW w:w="1837" w:type="dxa"/>
          </w:tcPr>
          <w:p w14:paraId="0A6841A5">
            <w:pPr>
              <w:pStyle w:val="2"/>
              <w:spacing w:before="156" w:beforeLines="50" w:after="156" w:afterLines="50"/>
              <w:jc w:val="center"/>
              <w:rPr>
                <w:rFonts w:hAnsi="宋体" w:cs="宋体"/>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57A9D330">
            <w:pPr>
              <w:rPr>
                <w:rFonts w:ascii="宋体" w:hAnsi="宋体" w:eastAsia="宋体" w:cs="宋体"/>
                <w:color w:val="000000" w:themeColor="text1"/>
                <w:szCs w:val="20"/>
                <w14:textFill>
                  <w14:solidFill>
                    <w14:schemeClr w14:val="tx1"/>
                  </w14:solidFill>
                </w14:textFill>
              </w:rPr>
            </w:pPr>
            <w:r>
              <w:rPr>
                <w:rFonts w:ascii="宋体" w:hAnsi="宋体" w:eastAsia="宋体" w:cs="宋体"/>
                <w:color w:val="000000" w:themeColor="text1"/>
                <w:szCs w:val="20"/>
                <w14:textFill>
                  <w14:solidFill>
                    <w14:schemeClr w14:val="tx1"/>
                  </w14:solidFill>
                </w14:textFill>
              </w:rPr>
              <w:t>2.掌握法语语言知识、法语文学知识、跨文化知识和相关人文社科知识。</w:t>
            </w:r>
          </w:p>
          <w:p w14:paraId="2B36CB77">
            <w:pPr>
              <w:rPr>
                <w:rFonts w:ascii="宋体" w:hAnsi="宋体" w:eastAsia="宋体" w:cs="宋体"/>
                <w:color w:val="000000" w:themeColor="text1"/>
                <w:szCs w:val="20"/>
                <w14:textFill>
                  <w14:solidFill>
                    <w14:schemeClr w14:val="tx1"/>
                  </w14:solidFill>
                </w14:textFill>
              </w:rPr>
            </w:pPr>
            <w:r>
              <w:rPr>
                <w:rFonts w:ascii="宋体" w:hAnsi="宋体" w:eastAsia="宋体" w:cs="宋体"/>
                <w:color w:val="000000" w:themeColor="text1"/>
                <w:szCs w:val="20"/>
                <w14:textFill>
                  <w14:solidFill>
                    <w14:schemeClr w14:val="tx1"/>
                  </w14:solidFill>
                </w14:textFill>
              </w:rPr>
              <w:t>2</w:t>
            </w:r>
            <w:r>
              <w:rPr>
                <w:rFonts w:hint="eastAsia" w:ascii="宋体" w:hAnsi="宋体" w:eastAsia="宋体" w:cs="宋体"/>
                <w:color w:val="000000" w:themeColor="text1"/>
                <w:szCs w:val="20"/>
                <w14:textFill>
                  <w14:solidFill>
                    <w14:schemeClr w14:val="tx1"/>
                  </w14:solidFill>
                </w14:textFill>
              </w:rPr>
              <w:t>-</w:t>
            </w:r>
            <w:r>
              <w:rPr>
                <w:rFonts w:ascii="宋体" w:hAnsi="宋体" w:eastAsia="宋体" w:cs="宋体"/>
                <w:color w:val="000000" w:themeColor="text1"/>
                <w:szCs w:val="20"/>
                <w14:textFill>
                  <w14:solidFill>
                    <w14:schemeClr w14:val="tx1"/>
                  </w14:solidFill>
                </w14:textFill>
              </w:rPr>
              <w:t>1 熟练掌握法语语音、语法、词汇等基础语言知识</w:t>
            </w:r>
          </w:p>
        </w:tc>
      </w:tr>
      <w:tr w14:paraId="28DD6255">
        <w:trPr>
          <w:jc w:val="center"/>
        </w:trPr>
        <w:tc>
          <w:tcPr>
            <w:tcW w:w="1302" w:type="dxa"/>
            <w:vMerge w:val="continue"/>
            <w:vAlign w:val="center"/>
          </w:tcPr>
          <w:p w14:paraId="57F432A7">
            <w:pPr>
              <w:pStyle w:val="2"/>
              <w:spacing w:before="156" w:beforeLines="50" w:after="156" w:afterLines="50"/>
              <w:jc w:val="center"/>
              <w:rPr>
                <w:rFonts w:hAnsi="宋体" w:cs="宋体"/>
                <w:szCs w:val="21"/>
              </w:rPr>
            </w:pPr>
          </w:p>
        </w:tc>
        <w:tc>
          <w:tcPr>
            <w:tcW w:w="1959" w:type="dxa"/>
            <w:vAlign w:val="center"/>
          </w:tcPr>
          <w:p w14:paraId="4E4815BF">
            <w:pPr>
              <w:pStyle w:val="2"/>
              <w:spacing w:before="156" w:beforeLines="50" w:after="156" w:afterLines="50"/>
              <w:jc w:val="center"/>
              <w:rPr>
                <w:rFonts w:hAnsi="宋体" w:cs="宋体"/>
              </w:rPr>
            </w:pPr>
            <w:r>
              <w:rPr>
                <w:rFonts w:hint="eastAsia" w:hAnsi="宋体" w:cs="宋体"/>
              </w:rPr>
              <w:t>1.2</w:t>
            </w:r>
          </w:p>
        </w:tc>
        <w:tc>
          <w:tcPr>
            <w:tcW w:w="1837" w:type="dxa"/>
          </w:tcPr>
          <w:p w14:paraId="3E771B80">
            <w:pPr>
              <w:pStyle w:val="2"/>
              <w:spacing w:before="156" w:beforeLines="50" w:after="156" w:afterLines="50"/>
              <w:jc w:val="center"/>
              <w:rPr>
                <w:rFonts w:hAnsi="宋体" w:cs="宋体"/>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7345610F">
            <w:pPr>
              <w:pStyle w:val="2"/>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2</w:t>
            </w:r>
            <w:r>
              <w:rPr>
                <w:rFonts w:hAnsi="宋体" w:cs="宋体"/>
                <w:color w:val="000000" w:themeColor="text1"/>
                <w14:textFill>
                  <w14:solidFill>
                    <w14:schemeClr w14:val="tx1"/>
                  </w14:solidFill>
                </w14:textFill>
              </w:rPr>
              <w:t>.掌握法语语言知识、法语文学知识、跨文化知识和相关人文社科知识。</w:t>
            </w:r>
          </w:p>
          <w:p w14:paraId="55A7FE8E">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2-2 掌握法语语言学知识、法语文学知识和俄罗斯文化知识，熟悉中国语言文化知识以及跨文化知识</w:t>
            </w:r>
          </w:p>
        </w:tc>
      </w:tr>
      <w:tr w14:paraId="7398A762">
        <w:trPr>
          <w:jc w:val="center"/>
        </w:trPr>
        <w:tc>
          <w:tcPr>
            <w:tcW w:w="1302" w:type="dxa"/>
            <w:vMerge w:val="restart"/>
            <w:vAlign w:val="center"/>
          </w:tcPr>
          <w:p w14:paraId="50121B10">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61A519E4">
            <w:pPr>
              <w:pStyle w:val="2"/>
              <w:spacing w:before="156" w:beforeLines="50" w:after="156" w:afterLines="50"/>
              <w:jc w:val="center"/>
              <w:rPr>
                <w:rFonts w:hAnsi="宋体" w:cs="宋体"/>
              </w:rPr>
            </w:pPr>
            <w:r>
              <w:rPr>
                <w:rFonts w:hint="eastAsia" w:hAnsi="宋体" w:cs="宋体"/>
              </w:rPr>
              <w:t>2.1</w:t>
            </w:r>
          </w:p>
        </w:tc>
        <w:tc>
          <w:tcPr>
            <w:tcW w:w="1837" w:type="dxa"/>
          </w:tcPr>
          <w:p w14:paraId="15DF1AF2">
            <w:pPr>
              <w:pStyle w:val="2"/>
              <w:spacing w:before="156" w:beforeLines="50" w:after="156" w:afterLines="50"/>
              <w:jc w:val="center"/>
              <w:rPr>
                <w:rFonts w:hAnsi="宋体" w:cs="宋体"/>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1C705911">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 xml:space="preserve">3.熟练掌握法语的听、说、读、写、译技能，具备较强的法语综合运用能力。 </w:t>
            </w:r>
          </w:p>
          <w:p w14:paraId="0834FB48">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3-2 能理解外语口语和书面语传递的信息、观点、情感</w:t>
            </w:r>
          </w:p>
        </w:tc>
      </w:tr>
      <w:tr w14:paraId="227CF942">
        <w:trPr>
          <w:jc w:val="center"/>
        </w:trPr>
        <w:tc>
          <w:tcPr>
            <w:tcW w:w="1302" w:type="dxa"/>
            <w:vMerge w:val="continue"/>
            <w:vAlign w:val="center"/>
          </w:tcPr>
          <w:p w14:paraId="425A5D94">
            <w:pPr>
              <w:pStyle w:val="2"/>
              <w:spacing w:before="156" w:beforeLines="50" w:after="156" w:afterLines="50"/>
              <w:jc w:val="center"/>
              <w:rPr>
                <w:rFonts w:hAnsi="宋体" w:cs="宋体"/>
                <w:szCs w:val="21"/>
              </w:rPr>
            </w:pPr>
          </w:p>
        </w:tc>
        <w:tc>
          <w:tcPr>
            <w:tcW w:w="1959" w:type="dxa"/>
            <w:vAlign w:val="center"/>
          </w:tcPr>
          <w:p w14:paraId="1FC4BDBA">
            <w:pPr>
              <w:pStyle w:val="2"/>
              <w:spacing w:before="156" w:beforeLines="50" w:after="156" w:afterLines="50"/>
              <w:jc w:val="center"/>
              <w:rPr>
                <w:rFonts w:hAnsi="宋体" w:cs="宋体"/>
              </w:rPr>
            </w:pPr>
            <w:r>
              <w:rPr>
                <w:rFonts w:hint="eastAsia" w:hAnsi="宋体" w:cs="宋体"/>
              </w:rPr>
              <w:t>2.2</w:t>
            </w:r>
          </w:p>
        </w:tc>
        <w:tc>
          <w:tcPr>
            <w:tcW w:w="1837" w:type="dxa"/>
          </w:tcPr>
          <w:p w14:paraId="59AF3C92">
            <w:pPr>
              <w:pStyle w:val="2"/>
              <w:spacing w:before="156" w:beforeLines="50" w:after="156" w:afterLines="50"/>
              <w:jc w:val="center"/>
              <w:rPr>
                <w:rFonts w:ascii="黑体" w:hAnsi="宋体"/>
                <w:b/>
                <w:bCs/>
                <w:szCs w:val="21"/>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6D23314D">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3.熟练掌握法语的听、说、读、写、译技能，具备较强的法语综合运用能力。</w:t>
            </w:r>
          </w:p>
          <w:p w14:paraId="2CA07388">
            <w:pPr>
              <w:pStyle w:val="2"/>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3-</w:t>
            </w:r>
            <w:r>
              <w:rPr>
                <w:rFonts w:hAnsi="宋体" w:cs="宋体"/>
                <w:color w:val="000000" w:themeColor="text1"/>
                <w14:textFill>
                  <w14:solidFill>
                    <w14:schemeClr w14:val="tx1"/>
                  </w14:solidFill>
                </w14:textFill>
              </w:rPr>
              <w:t>3能使用外语口语和书面语有效传递信息，表达思想、情感，再现生活经验，并能注意语言表达的得体性和准确性</w:t>
            </w:r>
          </w:p>
        </w:tc>
      </w:tr>
      <w:tr w14:paraId="0FA4D288">
        <w:trPr>
          <w:jc w:val="center"/>
        </w:trPr>
        <w:tc>
          <w:tcPr>
            <w:tcW w:w="1302" w:type="dxa"/>
            <w:vMerge w:val="restart"/>
            <w:vAlign w:val="center"/>
          </w:tcPr>
          <w:p w14:paraId="375028B1">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1935EE83">
            <w:pPr>
              <w:pStyle w:val="2"/>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1837" w:type="dxa"/>
          </w:tcPr>
          <w:p w14:paraId="450BD3C2">
            <w:pPr>
              <w:pStyle w:val="2"/>
              <w:spacing w:before="156" w:beforeLines="50" w:after="156" w:afterLines="50"/>
              <w:jc w:val="center"/>
              <w:rPr>
                <w:rFonts w:ascii="黑体" w:hAnsi="宋体"/>
                <w:b/>
                <w:bCs/>
                <w:szCs w:val="21"/>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6EB3C4C1">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5.</w:t>
            </w:r>
            <w:r>
              <w:rPr>
                <w:rFonts w:hint="eastAsia" w:hAnsi="宋体" w:cs="宋体"/>
                <w:color w:val="000000" w:themeColor="text1"/>
                <w14:textFill>
                  <w14:solidFill>
                    <w14:schemeClr w14:val="tx1"/>
                  </w14:solidFill>
                </w14:textFill>
              </w:rPr>
              <w:t>具备较强的跨文化交际能力，具有对文化差异的敏感性、宽容性以及处理文化差异的灵活性。</w:t>
            </w:r>
          </w:p>
          <w:p w14:paraId="0F99858B">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5-1 尊重世界文化多样性，具有跨文化和批判性文化意识</w:t>
            </w:r>
          </w:p>
        </w:tc>
      </w:tr>
      <w:tr w14:paraId="6F9AFB47">
        <w:trPr>
          <w:jc w:val="center"/>
        </w:trPr>
        <w:tc>
          <w:tcPr>
            <w:tcW w:w="1302" w:type="dxa"/>
            <w:vMerge w:val="continue"/>
            <w:vAlign w:val="center"/>
          </w:tcPr>
          <w:p w14:paraId="412D6540">
            <w:pPr>
              <w:pStyle w:val="2"/>
              <w:spacing w:before="156" w:beforeLines="50" w:after="156" w:afterLines="50"/>
              <w:jc w:val="center"/>
              <w:rPr>
                <w:rFonts w:hAnsi="宋体" w:cs="宋体"/>
                <w:szCs w:val="21"/>
              </w:rPr>
            </w:pPr>
          </w:p>
        </w:tc>
        <w:tc>
          <w:tcPr>
            <w:tcW w:w="1959" w:type="dxa"/>
            <w:vAlign w:val="center"/>
          </w:tcPr>
          <w:p w14:paraId="05922AC9">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1837" w:type="dxa"/>
          </w:tcPr>
          <w:p w14:paraId="53800F06">
            <w:pPr>
              <w:pStyle w:val="2"/>
              <w:spacing w:before="156" w:beforeLines="50" w:after="156" w:afterLines="50"/>
              <w:jc w:val="center"/>
              <w:rPr>
                <w:rFonts w:ascii="黑体" w:hAnsi="宋体"/>
                <w:b/>
                <w:bCs/>
                <w:szCs w:val="21"/>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6EB6FA3E">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5.</w:t>
            </w:r>
            <w:r>
              <w:rPr>
                <w:rFonts w:hint="eastAsia" w:hAnsi="宋体" w:cs="宋体"/>
                <w:color w:val="000000" w:themeColor="text1"/>
                <w14:textFill>
                  <w14:solidFill>
                    <w14:schemeClr w14:val="tx1"/>
                  </w14:solidFill>
                </w14:textFill>
              </w:rPr>
              <w:t>具备较强的跨文化交际能力，具有对文化差异的敏感性、宽容性以及处理文化差异的灵活性。</w:t>
            </w:r>
          </w:p>
          <w:p w14:paraId="48333592">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5-2 掌握基本的跨文化研究理论知识和分析方法，理解中外文化的基本特点和异同</w:t>
            </w:r>
          </w:p>
        </w:tc>
      </w:tr>
      <w:tr w14:paraId="5B1D1EB8">
        <w:trPr>
          <w:jc w:val="center"/>
        </w:trPr>
        <w:tc>
          <w:tcPr>
            <w:tcW w:w="1302" w:type="dxa"/>
            <w:vMerge w:val="continue"/>
            <w:vAlign w:val="center"/>
          </w:tcPr>
          <w:p w14:paraId="27A6B972">
            <w:pPr>
              <w:pStyle w:val="2"/>
              <w:spacing w:before="156" w:beforeLines="50" w:after="156" w:afterLines="50"/>
              <w:jc w:val="center"/>
              <w:rPr>
                <w:rFonts w:hAnsi="宋体" w:cs="宋体"/>
                <w:szCs w:val="21"/>
              </w:rPr>
            </w:pPr>
          </w:p>
        </w:tc>
        <w:tc>
          <w:tcPr>
            <w:tcW w:w="1959" w:type="dxa"/>
            <w:vAlign w:val="center"/>
          </w:tcPr>
          <w:p w14:paraId="42251E8F">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1837" w:type="dxa"/>
          </w:tcPr>
          <w:p w14:paraId="25122D1E">
            <w:pPr>
              <w:pStyle w:val="2"/>
              <w:spacing w:before="156" w:beforeLines="50" w:after="156" w:afterLines="50"/>
              <w:jc w:val="center"/>
              <w:rPr>
                <w:rFonts w:hAnsi="宋体" w:cs="宋体"/>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7CAB1C93">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5.</w:t>
            </w:r>
            <w:r>
              <w:rPr>
                <w:rFonts w:hint="eastAsia" w:hAnsi="宋体" w:cs="宋体"/>
                <w:color w:val="000000" w:themeColor="text1"/>
                <w14:textFill>
                  <w14:solidFill>
                    <w14:schemeClr w14:val="tx1"/>
                  </w14:solidFill>
                </w14:textFill>
              </w:rPr>
              <w:t>具备较强的跨文化交际能力，具有对文化差异的敏感性、宽容性以及处理文化差异的灵活性。</w:t>
            </w:r>
          </w:p>
          <w:p w14:paraId="1824E976">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5-4 能有效和恰当地进行跨文化沟通</w:t>
            </w:r>
          </w:p>
        </w:tc>
      </w:tr>
      <w:tr w14:paraId="75F71985">
        <w:trPr>
          <w:jc w:val="center"/>
        </w:trPr>
        <w:tc>
          <w:tcPr>
            <w:tcW w:w="1302" w:type="dxa"/>
            <w:vMerge w:val="restart"/>
            <w:vAlign w:val="center"/>
          </w:tcPr>
          <w:p w14:paraId="0730644B">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959" w:type="dxa"/>
            <w:vAlign w:val="center"/>
          </w:tcPr>
          <w:p w14:paraId="668456DA">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.1</w:t>
            </w:r>
          </w:p>
        </w:tc>
        <w:tc>
          <w:tcPr>
            <w:tcW w:w="1837" w:type="dxa"/>
          </w:tcPr>
          <w:p w14:paraId="7E04DF94">
            <w:pPr>
              <w:pStyle w:val="2"/>
              <w:spacing w:before="156" w:beforeLines="50" w:after="156" w:afterLines="50"/>
              <w:jc w:val="center"/>
              <w:rPr>
                <w:rFonts w:ascii="黑体" w:hAnsi="宋体"/>
                <w:b/>
                <w:bCs/>
                <w:szCs w:val="21"/>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2A1D5A0A">
            <w:pPr>
              <w:pStyle w:val="2"/>
              <w:rPr>
                <w:rFonts w:hAnsi="宋体" w:cstheme="minorBidi"/>
                <w:color w:val="000000" w:themeColor="text1"/>
                <w:szCs w:val="22"/>
                <w14:textFill>
                  <w14:solidFill>
                    <w14:schemeClr w14:val="tx1"/>
                  </w14:solidFill>
                </w14:textFill>
              </w:rPr>
            </w:pPr>
            <w:r>
              <w:rPr>
                <w:rFonts w:hAnsi="宋体" w:cstheme="minorBidi"/>
                <w:color w:val="000000" w:themeColor="text1"/>
                <w:szCs w:val="22"/>
                <w14:textFill>
                  <w14:solidFill>
                    <w14:schemeClr w14:val="tx1"/>
                  </w14:solidFill>
                </w14:textFill>
              </w:rPr>
              <w:t>8</w:t>
            </w:r>
            <w:r>
              <w:rPr>
                <w:rFonts w:hint="eastAsia" w:hAnsi="宋体" w:cstheme="minorBidi"/>
                <w:color w:val="000000" w:themeColor="text1"/>
                <w:szCs w:val="22"/>
                <w14:textFill>
                  <w14:solidFill>
                    <w14:schemeClr w14:val="tx1"/>
                  </w14:solidFill>
                </w14:textFill>
              </w:rPr>
              <w:t>.</w:t>
            </w:r>
            <w:r>
              <w:rPr>
                <w:rFonts w:hAnsi="宋体" w:cstheme="minorBidi"/>
                <w:color w:val="000000" w:themeColor="text1"/>
                <w:szCs w:val="22"/>
                <w14:textFill>
                  <w14:solidFill>
                    <w14:schemeClr w14:val="tx1"/>
                  </w14:solidFill>
                </w14:textFill>
              </w:rPr>
              <w:t>具备良好的思辨能力，能对证据、概念、方法、背景等要素进行阐述、分析、评价、推理与解释；能自觉反思和调节自己的思维过程。</w:t>
            </w:r>
          </w:p>
          <w:p w14:paraId="19A54FE7">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8-1 勤学好问，相信理性，尊重事实，谨慎判断，公正评价，敏于探究，持之以恒地追求真理</w:t>
            </w:r>
          </w:p>
        </w:tc>
      </w:tr>
      <w:tr w14:paraId="50533101">
        <w:trPr>
          <w:jc w:val="center"/>
        </w:trPr>
        <w:tc>
          <w:tcPr>
            <w:tcW w:w="1302" w:type="dxa"/>
            <w:vMerge w:val="continue"/>
            <w:vAlign w:val="center"/>
          </w:tcPr>
          <w:p w14:paraId="239B03E5">
            <w:pPr>
              <w:pStyle w:val="2"/>
              <w:spacing w:before="156" w:beforeLines="50" w:after="156" w:afterLines="50"/>
              <w:jc w:val="center"/>
              <w:rPr>
                <w:rFonts w:hAnsi="宋体" w:cs="宋体"/>
                <w:szCs w:val="21"/>
              </w:rPr>
            </w:pPr>
          </w:p>
        </w:tc>
        <w:tc>
          <w:tcPr>
            <w:tcW w:w="1959" w:type="dxa"/>
            <w:vAlign w:val="center"/>
          </w:tcPr>
          <w:p w14:paraId="0CF13658">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1837" w:type="dxa"/>
          </w:tcPr>
          <w:p w14:paraId="1CBE92C1">
            <w:pPr>
              <w:pStyle w:val="2"/>
              <w:spacing w:before="156" w:beforeLines="50" w:after="156" w:afterLines="50"/>
              <w:jc w:val="center"/>
              <w:rPr>
                <w:rFonts w:ascii="黑体" w:hAnsi="宋体"/>
                <w:b/>
                <w:bCs/>
                <w:szCs w:val="21"/>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189C0E82">
            <w:pPr>
              <w:pStyle w:val="2"/>
              <w:rPr>
                <w:rFonts w:hAnsi="宋体" w:cstheme="minorBidi"/>
                <w:color w:val="000000" w:themeColor="text1"/>
                <w:szCs w:val="22"/>
                <w14:textFill>
                  <w14:solidFill>
                    <w14:schemeClr w14:val="tx1"/>
                  </w14:solidFill>
                </w14:textFill>
              </w:rPr>
            </w:pPr>
            <w:r>
              <w:rPr>
                <w:rFonts w:hAnsi="宋体" w:cstheme="minorBidi"/>
                <w:color w:val="000000" w:themeColor="text1"/>
                <w:szCs w:val="22"/>
                <w14:textFill>
                  <w14:solidFill>
                    <w14:schemeClr w14:val="tx1"/>
                  </w14:solidFill>
                </w14:textFill>
              </w:rPr>
              <w:t>6</w:t>
            </w:r>
            <w:r>
              <w:rPr>
                <w:rFonts w:hint="eastAsia" w:hAnsi="宋体" w:cstheme="minorBidi"/>
                <w:color w:val="000000" w:themeColor="text1"/>
                <w:szCs w:val="22"/>
                <w14:textFill>
                  <w14:solidFill>
                    <w14:schemeClr w14:val="tx1"/>
                  </w14:solidFill>
                </w14:textFill>
              </w:rPr>
              <w:t>.</w:t>
            </w:r>
            <w:r>
              <w:rPr>
                <w:rFonts w:hAnsi="宋体" w:cstheme="minorBidi"/>
                <w:color w:val="000000" w:themeColor="text1"/>
                <w:szCs w:val="22"/>
                <w14:textFill>
                  <w14:solidFill>
                    <w14:schemeClr w14:val="tx1"/>
                  </w14:solidFill>
                </w14:textFill>
              </w:rPr>
              <w:t>具备获取和更新专业知识的学习能力以及较强的自主学习能力。</w:t>
            </w:r>
          </w:p>
          <w:p w14:paraId="3DD931AB">
            <w:pPr>
              <w:pStyle w:val="2"/>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6-3 能及时总结并善于借鉴有效学习策略改进学习方法</w:t>
            </w:r>
          </w:p>
        </w:tc>
      </w:tr>
      <w:tr w14:paraId="1F064F52">
        <w:trPr>
          <w:jc w:val="center"/>
        </w:trPr>
        <w:tc>
          <w:tcPr>
            <w:tcW w:w="1302" w:type="dxa"/>
            <w:vMerge w:val="continue"/>
            <w:vAlign w:val="center"/>
          </w:tcPr>
          <w:p w14:paraId="228BE2EF">
            <w:pPr>
              <w:pStyle w:val="2"/>
              <w:spacing w:before="156" w:beforeLines="50" w:after="156" w:afterLines="50"/>
              <w:jc w:val="center"/>
              <w:rPr>
                <w:rFonts w:hAnsi="宋体" w:cs="宋体"/>
                <w:szCs w:val="21"/>
              </w:rPr>
            </w:pPr>
          </w:p>
        </w:tc>
        <w:tc>
          <w:tcPr>
            <w:tcW w:w="1959" w:type="dxa"/>
            <w:vAlign w:val="center"/>
          </w:tcPr>
          <w:p w14:paraId="6B8DB00E">
            <w:pPr>
              <w:pStyle w:val="2"/>
              <w:spacing w:before="156" w:beforeLines="50" w:after="156" w:afterLines="50"/>
              <w:jc w:val="center"/>
              <w:rPr>
                <w:rFonts w:hAnsi="宋体" w:cs="宋体"/>
                <w:szCs w:val="21"/>
              </w:rPr>
            </w:pPr>
            <w:r>
              <w:rPr>
                <w:rFonts w:hint="eastAsia" w:hAnsi="宋体" w:cs="宋体"/>
                <w:szCs w:val="21"/>
              </w:rPr>
              <w:t>4</w:t>
            </w:r>
            <w:r>
              <w:rPr>
                <w:rFonts w:hAnsi="宋体" w:cs="宋体"/>
                <w:szCs w:val="21"/>
              </w:rPr>
              <w:t>.3</w:t>
            </w:r>
          </w:p>
        </w:tc>
        <w:tc>
          <w:tcPr>
            <w:tcW w:w="1837" w:type="dxa"/>
          </w:tcPr>
          <w:p w14:paraId="35A802FF">
            <w:pPr>
              <w:pStyle w:val="2"/>
              <w:spacing w:before="156" w:beforeLines="50" w:after="156" w:afterLines="50"/>
              <w:jc w:val="center"/>
              <w:rPr>
                <w:rFonts w:ascii="黑体" w:hAnsi="宋体"/>
                <w:b/>
                <w:bCs/>
                <w:szCs w:val="21"/>
              </w:rPr>
            </w:pPr>
            <w:r>
              <w:rPr>
                <w:rFonts w:hint="eastAsia" w:hAnsi="宋体" w:cs="宋体"/>
                <w:color w:val="000000" w:themeColor="text1"/>
                <w14:textFill>
                  <w14:solidFill>
                    <w14:schemeClr w14:val="tx1"/>
                  </w14:solidFill>
                </w14:textFill>
              </w:rPr>
              <w:t>第一章到第十二章内容</w:t>
            </w:r>
          </w:p>
        </w:tc>
        <w:tc>
          <w:tcPr>
            <w:tcW w:w="3969" w:type="dxa"/>
            <w:vAlign w:val="center"/>
          </w:tcPr>
          <w:p w14:paraId="31A6CCA1">
            <w:pPr>
              <w:pStyle w:val="2"/>
              <w:rPr>
                <w:rFonts w:hAnsi="宋体" w:cstheme="minorBidi"/>
                <w:color w:val="000000" w:themeColor="text1"/>
                <w:szCs w:val="22"/>
                <w14:textFill>
                  <w14:solidFill>
                    <w14:schemeClr w14:val="tx1"/>
                  </w14:solidFill>
                </w14:textFill>
              </w:rPr>
            </w:pPr>
            <w:r>
              <w:rPr>
                <w:rFonts w:hAnsi="宋体" w:cstheme="minorBidi"/>
                <w:color w:val="000000" w:themeColor="text1"/>
                <w:szCs w:val="22"/>
                <w14:textFill>
                  <w14:solidFill>
                    <w14:schemeClr w14:val="tx1"/>
                  </w14:solidFill>
                </w14:textFill>
              </w:rPr>
              <w:t>6</w:t>
            </w:r>
            <w:r>
              <w:rPr>
                <w:rFonts w:hint="eastAsia" w:hAnsi="宋体" w:cstheme="minorBidi"/>
                <w:color w:val="000000" w:themeColor="text1"/>
                <w:szCs w:val="22"/>
                <w14:textFill>
                  <w14:solidFill>
                    <w14:schemeClr w14:val="tx1"/>
                  </w14:solidFill>
                </w14:textFill>
              </w:rPr>
              <w:t>.</w:t>
            </w:r>
            <w:r>
              <w:rPr>
                <w:rFonts w:hAnsi="宋体" w:cstheme="minorBidi"/>
                <w:color w:val="000000" w:themeColor="text1"/>
                <w:szCs w:val="22"/>
                <w14:textFill>
                  <w14:solidFill>
                    <w14:schemeClr w14:val="tx1"/>
                  </w14:solidFill>
                </w14:textFill>
              </w:rPr>
              <w:t>具备获取和更新专业知识的学习能力以及较强的自主学习能力。</w:t>
            </w:r>
          </w:p>
          <w:p w14:paraId="22F152E8">
            <w:pPr>
              <w:pStyle w:val="2"/>
              <w:rPr>
                <w:rFonts w:hAnsi="宋体" w:cs="宋体"/>
                <w:color w:val="000000" w:themeColor="text1"/>
                <w14:textFill>
                  <w14:solidFill>
                    <w14:schemeClr w14:val="tx1"/>
                  </w14:solidFill>
                </w14:textFill>
              </w:rPr>
            </w:pPr>
            <w:r>
              <w:rPr>
                <w:rFonts w:hAnsi="宋体" w:cstheme="minorBidi"/>
                <w:color w:val="000000" w:themeColor="text1"/>
                <w:szCs w:val="22"/>
                <w14:textFill>
                  <w14:solidFill>
                    <w14:schemeClr w14:val="tx1"/>
                  </w14:solidFill>
                </w14:textFill>
              </w:rPr>
              <w:t>6-4 能利用现代信息手段进行自主学习</w:t>
            </w:r>
          </w:p>
        </w:tc>
      </w:tr>
      <w:bookmarkEnd w:id="0"/>
    </w:tbl>
    <w:p w14:paraId="501DC9BD">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21D14668">
      <w:pPr>
        <w:widowControl/>
        <w:spacing w:before="156" w:beforeLines="50" w:after="156" w:afterLines="50"/>
        <w:ind w:firstLine="480" w:firstLineChars="200"/>
        <w:jc w:val="left"/>
        <w:rPr>
          <w:lang w:val="fr-CA"/>
        </w:rPr>
      </w:pPr>
      <w:r>
        <w:rPr>
          <w:rFonts w:hint="eastAsia" w:ascii="黑体" w:hAnsi="黑体" w:eastAsia="黑体" w:cs="Times New Roman"/>
          <w:b/>
          <w:sz w:val="24"/>
          <w:szCs w:val="24"/>
        </w:rPr>
        <w:t xml:space="preserve">第一章 </w:t>
      </w:r>
      <w:r>
        <w:rPr>
          <w:rFonts w:ascii="黑体" w:hAnsi="黑体" w:eastAsia="黑体" w:cs="Times New Roman"/>
          <w:b/>
          <w:sz w:val="24"/>
          <w:szCs w:val="24"/>
        </w:rPr>
        <w:t>Le</w:t>
      </w:r>
      <w:r>
        <w:rPr>
          <w:rFonts w:ascii="Calibri" w:hAnsi="Calibri" w:eastAsia="黑体" w:cs="Calibri"/>
          <w:b/>
          <w:sz w:val="24"/>
          <w:szCs w:val="24"/>
        </w:rPr>
        <w:t>ç</w:t>
      </w:r>
      <w:r>
        <w:rPr>
          <w:rFonts w:ascii="黑体" w:hAnsi="黑体" w:eastAsia="黑体" w:cs="Times New Roman"/>
          <w:b/>
          <w:sz w:val="24"/>
          <w:szCs w:val="24"/>
        </w:rPr>
        <w:t xml:space="preserve">on </w:t>
      </w:r>
      <w:r>
        <w:rPr>
          <w:rFonts w:hint="eastAsia" w:ascii="黑体" w:hAnsi="黑体" w:eastAsia="黑体" w:cs="Times New Roman"/>
          <w:b/>
          <w:sz w:val="24"/>
          <w:szCs w:val="24"/>
        </w:rPr>
        <w:t>u</w:t>
      </w:r>
      <w:r>
        <w:rPr>
          <w:rFonts w:ascii="黑体" w:hAnsi="黑体" w:eastAsia="黑体" w:cs="Times New Roman"/>
          <w:b/>
          <w:sz w:val="24"/>
          <w:szCs w:val="24"/>
          <w:lang w:val="fr-CA"/>
        </w:rPr>
        <w:t>n</w:t>
      </w:r>
    </w:p>
    <w:p w14:paraId="7486C916">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8736D2C">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介绍，认识</w:t>
      </w:r>
    </w:p>
    <w:p w14:paraId="7F302BB7">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问候某人</w:t>
      </w:r>
    </w:p>
    <w:p w14:paraId="7609F9B2">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姓名</w:t>
      </w:r>
    </w:p>
    <w:p w14:paraId="47141F1F">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国籍</w:t>
      </w:r>
    </w:p>
    <w:p w14:paraId="58D69345">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49EF82F4">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介绍自己。</w:t>
      </w:r>
    </w:p>
    <w:p w14:paraId="42965875">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介绍家人。</w:t>
      </w:r>
    </w:p>
    <w:p w14:paraId="7DBE2EE2">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第二章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deux</w:t>
      </w:r>
    </w:p>
    <w:p w14:paraId="04199BBA">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47F4ADED">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询问他人的基本情况：姓名，职业</w:t>
      </w:r>
    </w:p>
    <w:p w14:paraId="10C14819">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表示同意或反对</w:t>
      </w:r>
    </w:p>
    <w:p w14:paraId="61F7A93E">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使用礼貌用语</w:t>
      </w:r>
    </w:p>
    <w:p w14:paraId="5B6DAE50">
      <w:pPr>
        <w:widowControl/>
        <w:ind w:firstLine="420" w:firstLineChars="200"/>
        <w:jc w:val="left"/>
        <w:rPr>
          <w:rFonts w:ascii="宋体" w:hAnsi="宋体" w:eastAsia="宋体"/>
          <w:szCs w:val="21"/>
          <w:highlight w:val="yellow"/>
        </w:rPr>
      </w:pPr>
      <w:r>
        <w:rPr>
          <w:rFonts w:hint="eastAsia" w:ascii="宋体" w:hAnsi="宋体" w:eastAsia="宋体"/>
          <w:szCs w:val="21"/>
        </w:rPr>
        <w:t>四、</w:t>
      </w:r>
      <w:r>
        <w:rPr>
          <w:rFonts w:ascii="宋体" w:hAnsi="宋体" w:eastAsia="宋体"/>
          <w:szCs w:val="21"/>
        </w:rPr>
        <w:t>地址</w:t>
      </w:r>
    </w:p>
    <w:p w14:paraId="19C517B2">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392AB8F8">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法语练习 1 2 3 4</w:t>
      </w:r>
    </w:p>
    <w:p w14:paraId="3706C98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C</w:t>
      </w:r>
      <w:r>
        <w:rPr>
          <w:rFonts w:ascii="宋体" w:hAnsi="宋体" w:eastAsia="宋体" w:cs="TimesNewRomanPSMT"/>
          <w:color w:val="000000"/>
          <w:kern w:val="0"/>
          <w:szCs w:val="21"/>
        </w:rPr>
        <w:t>ommuniquez 2 4</w:t>
      </w:r>
    </w:p>
    <w:p w14:paraId="1A6D1150">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第三章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 xml:space="preserve">on </w:t>
      </w:r>
      <w:r>
        <w:rPr>
          <w:rFonts w:hint="eastAsia" w:ascii="黑体" w:hAnsi="黑体" w:eastAsia="黑体" w:cs="Times New Roman"/>
          <w:b/>
          <w:sz w:val="24"/>
          <w:szCs w:val="24"/>
        </w:rPr>
        <w:t>tro</w:t>
      </w:r>
      <w:r>
        <w:rPr>
          <w:rFonts w:ascii="黑体" w:hAnsi="黑体" w:eastAsia="黑体" w:cs="Times New Roman"/>
          <w:b/>
          <w:sz w:val="24"/>
          <w:szCs w:val="24"/>
        </w:rPr>
        <w:t>is</w:t>
      </w:r>
    </w:p>
    <w:p w14:paraId="653DED6C">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6AD6D682">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介绍他人</w:t>
      </w:r>
    </w:p>
    <w:p w14:paraId="4EF02B61">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表示抱歉</w:t>
      </w:r>
    </w:p>
    <w:p w14:paraId="0F6B0C98">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问时间</w:t>
      </w:r>
    </w:p>
    <w:p w14:paraId="18CECE01">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50C1CB56">
      <w:pPr>
        <w:widowControl/>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Grammaire 1 2 3 4 5</w:t>
      </w:r>
    </w:p>
    <w:p w14:paraId="35A28D51">
      <w:pPr>
        <w:widowControl/>
        <w:ind w:firstLine="420" w:firstLineChars="200"/>
        <w:jc w:val="left"/>
        <w:rPr>
          <w:rFonts w:ascii="宋体" w:hAnsi="宋体" w:eastAsia="宋体" w:cs="TimesNewRomanPSMT"/>
          <w:color w:val="000000"/>
          <w:kern w:val="0"/>
          <w:szCs w:val="21"/>
          <w:lang w:val="fr-FR"/>
        </w:rPr>
      </w:pPr>
      <w:r>
        <w:rPr>
          <w:rFonts w:ascii="宋体" w:hAnsi="宋体" w:eastAsia="宋体" w:cs="TimesNewRomanPSMT"/>
          <w:color w:val="000000"/>
          <w:kern w:val="0"/>
          <w:szCs w:val="21"/>
          <w:lang w:val="fr-FR"/>
        </w:rPr>
        <w:t>Communiquez 2 3</w:t>
      </w:r>
    </w:p>
    <w:p w14:paraId="3814258E">
      <w:pPr>
        <w:widowControl/>
        <w:spacing w:before="156" w:beforeLines="50" w:after="156" w:afterLines="50"/>
        <w:ind w:firstLine="480" w:firstLineChars="200"/>
        <w:jc w:val="left"/>
        <w:rPr>
          <w:rFonts w:ascii="宋体" w:hAnsi="宋体" w:eastAsia="宋体" w:cs="宋体"/>
          <w:color w:val="000000"/>
          <w:kern w:val="0"/>
          <w:szCs w:val="21"/>
          <w:lang w:val="fr-FR"/>
        </w:rPr>
      </w:pPr>
      <w:r>
        <w:rPr>
          <w:rFonts w:hint="eastAsia" w:ascii="黑体" w:hAnsi="黑体" w:eastAsia="黑体" w:cs="Times New Roman"/>
          <w:b/>
          <w:sz w:val="24"/>
          <w:szCs w:val="24"/>
        </w:rPr>
        <w:t>第四章</w:t>
      </w:r>
      <w:r>
        <w:rPr>
          <w:rFonts w:hint="eastAsia" w:ascii="黑体" w:hAnsi="黑体" w:eastAsia="黑体" w:cs="Times New Roman"/>
          <w:b/>
          <w:sz w:val="24"/>
          <w:szCs w:val="24"/>
          <w:lang w:val="fr-FR"/>
        </w:rPr>
        <w:t xml:space="preserve"> L</w:t>
      </w:r>
      <w:r>
        <w:rPr>
          <w:rFonts w:ascii="黑体" w:hAnsi="黑体" w:eastAsia="黑体" w:cs="Times New Roman"/>
          <w:b/>
          <w:sz w:val="24"/>
          <w:szCs w:val="24"/>
          <w:lang w:val="fr-FR"/>
        </w:rPr>
        <w:t>e</w:t>
      </w:r>
      <w:r>
        <w:rPr>
          <w:rFonts w:ascii="Calibri" w:hAnsi="Calibri" w:eastAsia="黑体" w:cs="Calibri"/>
          <w:b/>
          <w:sz w:val="24"/>
          <w:szCs w:val="24"/>
          <w:lang w:val="fr-FR"/>
        </w:rPr>
        <w:t>ç</w:t>
      </w:r>
      <w:r>
        <w:rPr>
          <w:rFonts w:ascii="黑体" w:hAnsi="黑体" w:eastAsia="黑体" w:cs="Times New Roman"/>
          <w:b/>
          <w:sz w:val="24"/>
          <w:szCs w:val="24"/>
          <w:lang w:val="fr-FR"/>
        </w:rPr>
        <w:t>on quatre</w:t>
      </w:r>
    </w:p>
    <w:p w14:paraId="77F19D36">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2C8EB33B">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要求解释</w:t>
      </w:r>
    </w:p>
    <w:p w14:paraId="797EA743">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表示惊讶</w:t>
      </w:r>
    </w:p>
    <w:p w14:paraId="119CAD9B">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支付方式</w:t>
      </w:r>
    </w:p>
    <w:p w14:paraId="42BCD2D9">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60F1A9DE">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320E9E17">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75D3962B">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第五章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cinq</w:t>
      </w:r>
    </w:p>
    <w:p w14:paraId="5134EA34">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2C126630">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日期</w:t>
      </w:r>
    </w:p>
    <w:p w14:paraId="58E716E1">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要求别人做事</w:t>
      </w:r>
    </w:p>
    <w:p w14:paraId="34658E9B">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谈论他人性格</w:t>
      </w:r>
    </w:p>
    <w:p w14:paraId="371C941F">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接受和拒绝</w:t>
      </w:r>
    </w:p>
    <w:p w14:paraId="4E49EC70">
      <w:pPr>
        <w:widowControl/>
        <w:ind w:firstLine="420" w:firstLineChars="200"/>
        <w:jc w:val="left"/>
        <w:rPr>
          <w:rFonts w:ascii="宋体" w:hAnsi="宋体" w:eastAsia="宋体"/>
          <w:szCs w:val="21"/>
        </w:rPr>
      </w:pPr>
      <w:r>
        <w:rPr>
          <w:rFonts w:hint="eastAsia" w:ascii="宋体" w:hAnsi="宋体" w:eastAsia="宋体"/>
          <w:szCs w:val="21"/>
        </w:rPr>
        <w:t>五、</w:t>
      </w:r>
      <w:r>
        <w:rPr>
          <w:rFonts w:ascii="宋体" w:hAnsi="宋体" w:eastAsia="宋体"/>
          <w:szCs w:val="21"/>
        </w:rPr>
        <w:t>表示欣赏</w:t>
      </w:r>
    </w:p>
    <w:p w14:paraId="73D0A619">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26810904">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3F43A2B7">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20C60C2A">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第六章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six</w:t>
      </w:r>
    </w:p>
    <w:p w14:paraId="68CD7E3F">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4B013C03">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询问个人信息</w:t>
      </w:r>
    </w:p>
    <w:p w14:paraId="09681795">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谈论日常娱乐</w:t>
      </w:r>
    </w:p>
    <w:p w14:paraId="795D7675">
      <w:pPr>
        <w:widowControl/>
        <w:ind w:firstLine="420" w:firstLineChars="200"/>
        <w:jc w:val="left"/>
        <w:rPr>
          <w:rFonts w:ascii="宋体" w:hAnsi="宋体" w:eastAsia="宋体"/>
          <w:szCs w:val="21"/>
        </w:rPr>
      </w:pPr>
      <w:r>
        <w:rPr>
          <w:rFonts w:hint="eastAsia" w:ascii="宋体" w:hAnsi="宋体" w:eastAsia="宋体"/>
          <w:szCs w:val="21"/>
        </w:rPr>
        <w:t>三、表</w:t>
      </w:r>
      <w:r>
        <w:rPr>
          <w:rFonts w:ascii="宋体" w:hAnsi="宋体" w:eastAsia="宋体"/>
          <w:szCs w:val="21"/>
        </w:rPr>
        <w:t>达喜好</w:t>
      </w:r>
    </w:p>
    <w:p w14:paraId="47B1A6A8">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拒绝并表示抱歉</w:t>
      </w:r>
    </w:p>
    <w:p w14:paraId="05536163">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6ACBCB15">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273AE6B5">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4</w:t>
      </w:r>
    </w:p>
    <w:p w14:paraId="19B16DD2">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第七章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sept</w:t>
      </w:r>
    </w:p>
    <w:p w14:paraId="46CED061">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59FEEF40">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询问和谈论国籍</w:t>
      </w:r>
    </w:p>
    <w:p w14:paraId="242D49B6">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询问和谈论来自哪里</w:t>
      </w:r>
    </w:p>
    <w:p w14:paraId="78718E53">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表述一个人的外表</w:t>
      </w:r>
    </w:p>
    <w:p w14:paraId="376E03BC">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表述颜色</w:t>
      </w:r>
    </w:p>
    <w:p w14:paraId="12920743">
      <w:pPr>
        <w:widowControl/>
        <w:ind w:firstLine="420" w:firstLineChars="200"/>
        <w:jc w:val="left"/>
        <w:rPr>
          <w:rFonts w:ascii="宋体" w:hAnsi="宋体" w:eastAsia="宋体"/>
          <w:szCs w:val="21"/>
        </w:rPr>
      </w:pPr>
      <w:r>
        <w:rPr>
          <w:rFonts w:hint="eastAsia" w:ascii="宋体" w:hAnsi="宋体" w:eastAsia="宋体"/>
          <w:szCs w:val="21"/>
        </w:rPr>
        <w:t>五、</w:t>
      </w:r>
      <w:r>
        <w:rPr>
          <w:rFonts w:ascii="宋体" w:hAnsi="宋体" w:eastAsia="宋体"/>
          <w:szCs w:val="21"/>
        </w:rPr>
        <w:t>对他人表示担心</w:t>
      </w:r>
    </w:p>
    <w:p w14:paraId="1EB0C2DC">
      <w:pPr>
        <w:widowControl/>
        <w:ind w:firstLine="420" w:firstLineChars="200"/>
        <w:jc w:val="left"/>
        <w:rPr>
          <w:rFonts w:ascii="宋体" w:hAnsi="宋体" w:eastAsia="宋体"/>
          <w:szCs w:val="21"/>
        </w:rPr>
      </w:pPr>
      <w:r>
        <w:rPr>
          <w:rFonts w:hint="eastAsia" w:ascii="宋体" w:hAnsi="宋体" w:eastAsia="宋体"/>
          <w:szCs w:val="21"/>
        </w:rPr>
        <w:t>六、</w:t>
      </w:r>
      <w:r>
        <w:rPr>
          <w:rFonts w:ascii="宋体" w:hAnsi="宋体" w:eastAsia="宋体"/>
          <w:szCs w:val="21"/>
        </w:rPr>
        <w:t>表示愿望</w:t>
      </w:r>
    </w:p>
    <w:p w14:paraId="7E3034FB">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1A6D70D4">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738E415D">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336E9083">
      <w:pPr>
        <w:widowControl/>
        <w:spacing w:before="156" w:beforeLines="50" w:after="156" w:afterLines="50"/>
        <w:ind w:firstLine="480" w:firstLineChars="200"/>
        <w:jc w:val="left"/>
        <w:rPr>
          <w:rFonts w:ascii="宋体" w:hAnsi="宋体" w:eastAsia="宋体" w:cs="宋体"/>
          <w:color w:val="000000"/>
          <w:kern w:val="0"/>
          <w:szCs w:val="21"/>
        </w:rPr>
      </w:pPr>
      <w:r>
        <w:rPr>
          <w:rFonts w:hint="eastAsia" w:ascii="黑体" w:hAnsi="黑体" w:eastAsia="黑体" w:cs="Times New Roman"/>
          <w:b/>
          <w:sz w:val="24"/>
          <w:szCs w:val="24"/>
        </w:rPr>
        <w:t>第八章 L</w:t>
      </w:r>
      <w:r>
        <w:rPr>
          <w:rFonts w:ascii="黑体" w:hAnsi="黑体" w:eastAsia="黑体" w:cs="Times New Roman"/>
          <w:b/>
          <w:sz w:val="24"/>
          <w:szCs w:val="24"/>
        </w:rPr>
        <w:t>e</w:t>
      </w:r>
      <w:r>
        <w:rPr>
          <w:rFonts w:ascii="Calibri" w:hAnsi="Calibri" w:eastAsia="黑体" w:cs="Calibri"/>
          <w:b/>
          <w:sz w:val="24"/>
          <w:szCs w:val="24"/>
        </w:rPr>
        <w:t>ç</w:t>
      </w:r>
      <w:r>
        <w:rPr>
          <w:rFonts w:ascii="黑体" w:hAnsi="黑体" w:eastAsia="黑体" w:cs="Times New Roman"/>
          <w:b/>
          <w:sz w:val="24"/>
          <w:szCs w:val="24"/>
        </w:rPr>
        <w:t>on huit</w:t>
      </w:r>
    </w:p>
    <w:p w14:paraId="33AAB1A8">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67BA0914">
      <w:pPr>
        <w:widowControl/>
        <w:ind w:firstLine="420" w:firstLineChars="200"/>
        <w:jc w:val="left"/>
        <w:rPr>
          <w:rFonts w:ascii="宋体" w:hAnsi="宋体" w:eastAsia="宋体"/>
          <w:szCs w:val="21"/>
        </w:rPr>
      </w:pPr>
      <w:r>
        <w:rPr>
          <w:rFonts w:hint="eastAsia" w:ascii="宋体" w:hAnsi="宋体" w:eastAsia="宋体"/>
          <w:szCs w:val="21"/>
        </w:rPr>
        <w:t>一、</w:t>
      </w:r>
      <w:r>
        <w:rPr>
          <w:rFonts w:ascii="宋体" w:hAnsi="宋体" w:eastAsia="宋体"/>
          <w:szCs w:val="21"/>
        </w:rPr>
        <w:t>询问和提供关于交通的信息</w:t>
      </w:r>
    </w:p>
    <w:p w14:paraId="66FB33C2">
      <w:pPr>
        <w:widowControl/>
        <w:ind w:firstLine="420" w:firstLineChars="200"/>
        <w:jc w:val="left"/>
        <w:rPr>
          <w:rFonts w:ascii="宋体" w:hAnsi="宋体" w:eastAsia="宋体"/>
          <w:szCs w:val="21"/>
        </w:rPr>
      </w:pPr>
      <w:r>
        <w:rPr>
          <w:rFonts w:hint="eastAsia" w:ascii="宋体" w:hAnsi="宋体" w:eastAsia="宋体"/>
          <w:szCs w:val="21"/>
        </w:rPr>
        <w:t>二、</w:t>
      </w:r>
      <w:r>
        <w:rPr>
          <w:rFonts w:ascii="宋体" w:hAnsi="宋体" w:eastAsia="宋体"/>
          <w:szCs w:val="21"/>
        </w:rPr>
        <w:t>询问和告之去哪里</w:t>
      </w:r>
    </w:p>
    <w:p w14:paraId="4DFD7E1B">
      <w:pPr>
        <w:widowControl/>
        <w:ind w:firstLine="420" w:firstLineChars="200"/>
        <w:jc w:val="left"/>
        <w:rPr>
          <w:rFonts w:ascii="宋体" w:hAnsi="宋体" w:eastAsia="宋体"/>
          <w:szCs w:val="21"/>
        </w:rPr>
      </w:pPr>
      <w:r>
        <w:rPr>
          <w:rFonts w:hint="eastAsia" w:ascii="宋体" w:hAnsi="宋体" w:eastAsia="宋体"/>
          <w:szCs w:val="21"/>
        </w:rPr>
        <w:t>三、</w:t>
      </w:r>
      <w:r>
        <w:rPr>
          <w:rFonts w:ascii="宋体" w:hAnsi="宋体" w:eastAsia="宋体"/>
          <w:szCs w:val="21"/>
        </w:rPr>
        <w:t>条件的表示</w:t>
      </w:r>
    </w:p>
    <w:p w14:paraId="10DBA97A">
      <w:pPr>
        <w:widowControl/>
        <w:ind w:firstLine="420" w:firstLineChars="200"/>
        <w:jc w:val="left"/>
        <w:rPr>
          <w:rFonts w:ascii="宋体" w:hAnsi="宋体" w:eastAsia="宋体"/>
          <w:szCs w:val="21"/>
        </w:rPr>
      </w:pPr>
      <w:r>
        <w:rPr>
          <w:rFonts w:hint="eastAsia" w:ascii="宋体" w:hAnsi="宋体" w:eastAsia="宋体"/>
          <w:szCs w:val="21"/>
        </w:rPr>
        <w:t>四、</w:t>
      </w:r>
      <w:r>
        <w:rPr>
          <w:rFonts w:ascii="宋体" w:hAnsi="宋体" w:eastAsia="宋体"/>
          <w:szCs w:val="21"/>
        </w:rPr>
        <w:t>吸引他人注意</w:t>
      </w:r>
    </w:p>
    <w:p w14:paraId="3D9231DA">
      <w:pPr>
        <w:widowControl/>
        <w:ind w:firstLine="420" w:firstLineChars="200"/>
        <w:jc w:val="left"/>
        <w:rPr>
          <w:rFonts w:ascii="宋体" w:hAnsi="宋体" w:eastAsia="宋体"/>
          <w:szCs w:val="21"/>
        </w:rPr>
      </w:pPr>
      <w:r>
        <w:rPr>
          <w:rFonts w:hint="eastAsia" w:ascii="宋体" w:hAnsi="宋体" w:eastAsia="宋体"/>
          <w:szCs w:val="21"/>
        </w:rPr>
        <w:t>五、</w:t>
      </w:r>
      <w:r>
        <w:rPr>
          <w:rFonts w:ascii="宋体" w:hAnsi="宋体" w:eastAsia="宋体"/>
          <w:szCs w:val="21"/>
        </w:rPr>
        <w:t>安慰他人</w:t>
      </w:r>
    </w:p>
    <w:p w14:paraId="2C8F5F00">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133C3E92">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09392A07">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4</w:t>
      </w:r>
    </w:p>
    <w:p w14:paraId="710E10DA">
      <w:pPr>
        <w:widowControl/>
        <w:spacing w:before="156" w:beforeLines="50" w:after="156" w:afterLines="50"/>
        <w:ind w:firstLine="480" w:firstLineChars="200"/>
        <w:jc w:val="left"/>
        <w:rPr>
          <w:rFonts w:ascii="Calibri" w:hAnsi="Calibri" w:eastAsia="宋体" w:cs="Calibri"/>
          <w:color w:val="000000"/>
          <w:kern w:val="0"/>
          <w:szCs w:val="21"/>
        </w:rPr>
      </w:pPr>
      <w:r>
        <w:rPr>
          <w:rFonts w:hint="eastAsia" w:ascii="黑体" w:hAnsi="黑体" w:eastAsia="黑体" w:cs="Times New Roman"/>
          <w:b/>
          <w:sz w:val="24"/>
          <w:szCs w:val="24"/>
        </w:rPr>
        <w:t xml:space="preserve">第九章 </w:t>
      </w:r>
      <w:r>
        <w:rPr>
          <w:rFonts w:ascii="黑体" w:hAnsi="黑体" w:eastAsia="黑体" w:cs="Times New Roman"/>
          <w:b/>
          <w:sz w:val="24"/>
          <w:szCs w:val="24"/>
        </w:rPr>
        <w:t>Le</w:t>
      </w:r>
      <w:r>
        <w:rPr>
          <w:rFonts w:ascii="Calibri" w:hAnsi="Calibri" w:eastAsia="黑体" w:cs="Calibri"/>
          <w:b/>
          <w:sz w:val="24"/>
          <w:szCs w:val="24"/>
        </w:rPr>
        <w:t>çon neuf</w:t>
      </w:r>
    </w:p>
    <w:p w14:paraId="43A971E2">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5F21FE9D">
      <w:pPr>
        <w:widowControl/>
        <w:ind w:left="420"/>
        <w:jc w:val="left"/>
        <w:rPr>
          <w:rFonts w:ascii="宋体" w:hAnsi="宋体" w:eastAsia="宋体"/>
          <w:szCs w:val="21"/>
        </w:rPr>
      </w:pPr>
      <w:r>
        <w:rPr>
          <w:rFonts w:hint="eastAsia" w:ascii="宋体" w:hAnsi="宋体" w:eastAsia="宋体"/>
          <w:szCs w:val="21"/>
        </w:rPr>
        <w:t>一、</w:t>
      </w:r>
      <w:r>
        <w:rPr>
          <w:rFonts w:ascii="宋体" w:hAnsi="宋体" w:eastAsia="宋体"/>
          <w:szCs w:val="21"/>
        </w:rPr>
        <w:t>谈论已经发生的事</w:t>
      </w:r>
    </w:p>
    <w:p w14:paraId="3631B470">
      <w:pPr>
        <w:widowControl/>
        <w:ind w:left="420"/>
        <w:jc w:val="left"/>
        <w:rPr>
          <w:rFonts w:ascii="宋体" w:hAnsi="宋体" w:eastAsia="宋体"/>
          <w:szCs w:val="21"/>
        </w:rPr>
      </w:pPr>
      <w:r>
        <w:rPr>
          <w:rFonts w:hint="eastAsia" w:ascii="宋体" w:hAnsi="宋体" w:eastAsia="宋体"/>
          <w:szCs w:val="21"/>
        </w:rPr>
        <w:t>二、</w:t>
      </w:r>
      <w:r>
        <w:rPr>
          <w:rFonts w:ascii="宋体" w:hAnsi="宋体" w:eastAsia="宋体"/>
          <w:szCs w:val="21"/>
        </w:rPr>
        <w:t>谈论马上要发生的事</w:t>
      </w:r>
    </w:p>
    <w:p w14:paraId="2BE3F9A4">
      <w:pPr>
        <w:widowControl/>
        <w:ind w:left="420"/>
        <w:jc w:val="left"/>
        <w:rPr>
          <w:rFonts w:ascii="宋体" w:hAnsi="宋体" w:eastAsia="宋体"/>
          <w:szCs w:val="21"/>
        </w:rPr>
      </w:pPr>
      <w:r>
        <w:rPr>
          <w:rFonts w:hint="eastAsia" w:ascii="宋体" w:hAnsi="宋体" w:eastAsia="宋体"/>
          <w:szCs w:val="21"/>
        </w:rPr>
        <w:t>三、</w:t>
      </w:r>
      <w:r>
        <w:rPr>
          <w:rFonts w:ascii="宋体" w:hAnsi="宋体" w:eastAsia="宋体"/>
          <w:szCs w:val="21"/>
        </w:rPr>
        <w:t>让他人放心</w:t>
      </w:r>
    </w:p>
    <w:p w14:paraId="63ECD0F5">
      <w:pPr>
        <w:widowControl/>
        <w:ind w:left="420"/>
        <w:jc w:val="left"/>
        <w:rPr>
          <w:rFonts w:ascii="宋体" w:hAnsi="宋体" w:eastAsia="宋体"/>
          <w:szCs w:val="21"/>
        </w:rPr>
      </w:pPr>
      <w:r>
        <w:rPr>
          <w:rFonts w:hint="eastAsia" w:ascii="宋体" w:hAnsi="宋体" w:eastAsia="宋体"/>
          <w:szCs w:val="21"/>
        </w:rPr>
        <w:t>四、</w:t>
      </w:r>
      <w:r>
        <w:rPr>
          <w:rFonts w:ascii="宋体" w:hAnsi="宋体" w:eastAsia="宋体"/>
          <w:szCs w:val="21"/>
        </w:rPr>
        <w:t>表示欣赏</w:t>
      </w:r>
    </w:p>
    <w:p w14:paraId="0F1932AE">
      <w:pPr>
        <w:widowControl/>
        <w:ind w:left="420"/>
        <w:jc w:val="left"/>
        <w:rPr>
          <w:rFonts w:ascii="宋体" w:hAnsi="宋体" w:eastAsia="宋体"/>
          <w:szCs w:val="21"/>
        </w:rPr>
      </w:pPr>
      <w:r>
        <w:rPr>
          <w:rFonts w:hint="eastAsia" w:ascii="宋体" w:hAnsi="宋体" w:eastAsia="宋体"/>
          <w:szCs w:val="21"/>
        </w:rPr>
        <w:t>五、</w:t>
      </w:r>
      <w:r>
        <w:rPr>
          <w:rFonts w:ascii="宋体" w:hAnsi="宋体" w:eastAsia="宋体"/>
          <w:szCs w:val="21"/>
        </w:rPr>
        <w:t>表示喜好</w:t>
      </w:r>
    </w:p>
    <w:p w14:paraId="702C35D8">
      <w:pPr>
        <w:widowControl/>
        <w:ind w:left="420"/>
        <w:jc w:val="left"/>
        <w:rPr>
          <w:rFonts w:ascii="宋体" w:hAnsi="宋体" w:eastAsia="宋体"/>
          <w:szCs w:val="21"/>
        </w:rPr>
      </w:pPr>
      <w:r>
        <w:rPr>
          <w:rFonts w:hint="eastAsia" w:ascii="宋体" w:hAnsi="宋体" w:eastAsia="宋体"/>
          <w:szCs w:val="21"/>
        </w:rPr>
        <w:t>六、</w:t>
      </w:r>
      <w:r>
        <w:rPr>
          <w:rFonts w:ascii="宋体" w:hAnsi="宋体" w:eastAsia="宋体"/>
          <w:szCs w:val="21"/>
        </w:rPr>
        <w:t>表示美好的愿望</w:t>
      </w:r>
    </w:p>
    <w:p w14:paraId="6B1A8AD7">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5122B541">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Grammaire 1 2 3 4 5</w:t>
      </w:r>
    </w:p>
    <w:p w14:paraId="744D3F2E">
      <w:pPr>
        <w:widowControl/>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Communiquez 2 3</w:t>
      </w:r>
    </w:p>
    <w:p w14:paraId="527DC943">
      <w:pPr>
        <w:widowControl/>
        <w:spacing w:before="156" w:beforeLines="50" w:after="156" w:afterLines="50"/>
        <w:ind w:firstLine="480" w:firstLineChars="200"/>
        <w:jc w:val="left"/>
        <w:rPr>
          <w:rFonts w:ascii="Calibri" w:hAnsi="Calibri" w:eastAsia="宋体" w:cs="Calibri"/>
          <w:color w:val="000000"/>
          <w:kern w:val="0"/>
          <w:szCs w:val="21"/>
        </w:rPr>
      </w:pPr>
      <w:r>
        <w:rPr>
          <w:rFonts w:hint="eastAsia" w:ascii="黑体" w:hAnsi="黑体" w:eastAsia="黑体" w:cs="Times New Roman"/>
          <w:b/>
          <w:sz w:val="24"/>
          <w:szCs w:val="24"/>
        </w:rPr>
        <w:t>第十章</w:t>
      </w:r>
      <w:r>
        <w:rPr>
          <w:rFonts w:ascii="黑体" w:hAnsi="黑体" w:eastAsia="黑体" w:cs="Times New Roman"/>
          <w:b/>
          <w:sz w:val="24"/>
          <w:szCs w:val="24"/>
        </w:rPr>
        <w:t xml:space="preserve"> Le</w:t>
      </w:r>
      <w:r>
        <w:rPr>
          <w:rFonts w:ascii="Calibri" w:hAnsi="Calibri" w:eastAsia="黑体" w:cs="Calibri"/>
          <w:b/>
          <w:sz w:val="24"/>
          <w:szCs w:val="24"/>
        </w:rPr>
        <w:t>çon dix</w:t>
      </w:r>
    </w:p>
    <w:p w14:paraId="3E9EEB6D">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1BA9780">
      <w:pPr>
        <w:widowControl/>
        <w:ind w:left="420"/>
        <w:jc w:val="left"/>
        <w:rPr>
          <w:rFonts w:ascii="宋体" w:hAnsi="宋体" w:eastAsia="宋体"/>
          <w:szCs w:val="21"/>
        </w:rPr>
      </w:pPr>
      <w:r>
        <w:rPr>
          <w:rFonts w:hint="eastAsia" w:ascii="宋体" w:hAnsi="宋体" w:eastAsia="宋体"/>
          <w:szCs w:val="21"/>
        </w:rPr>
        <w:t>一、学生演示对话</w:t>
      </w:r>
    </w:p>
    <w:p w14:paraId="1E5300B7">
      <w:pPr>
        <w:widowControl/>
        <w:ind w:left="420"/>
        <w:jc w:val="left"/>
        <w:rPr>
          <w:rFonts w:ascii="宋体" w:hAnsi="宋体" w:eastAsia="宋体"/>
          <w:szCs w:val="21"/>
        </w:rPr>
      </w:pPr>
      <w:r>
        <w:rPr>
          <w:rFonts w:hint="eastAsia" w:ascii="宋体" w:hAnsi="宋体" w:eastAsia="宋体"/>
          <w:szCs w:val="21"/>
        </w:rPr>
        <w:t>二、老师给予评价</w:t>
      </w:r>
    </w:p>
    <w:p w14:paraId="714F1FA7">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037E4C32">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复习所学表达方式</w:t>
      </w:r>
    </w:p>
    <w:p w14:paraId="1F3DDDD4">
      <w:pPr>
        <w:widowControl/>
        <w:spacing w:before="156" w:beforeLines="50" w:after="156" w:afterLines="50"/>
        <w:ind w:firstLine="480" w:firstLineChars="200"/>
        <w:jc w:val="left"/>
        <w:rPr>
          <w:rFonts w:ascii="Calibri" w:hAnsi="Calibri" w:eastAsia="宋体" w:cs="Calibri"/>
          <w:color w:val="000000"/>
          <w:kern w:val="0"/>
          <w:szCs w:val="21"/>
        </w:rPr>
      </w:pPr>
      <w:r>
        <w:rPr>
          <w:rFonts w:hint="eastAsia" w:ascii="黑体" w:hAnsi="黑体" w:eastAsia="黑体" w:cs="Times New Roman"/>
          <w:b/>
          <w:sz w:val="24"/>
          <w:szCs w:val="24"/>
        </w:rPr>
        <w:t xml:space="preserve">第十一章 </w:t>
      </w:r>
      <w:r>
        <w:rPr>
          <w:rFonts w:ascii="黑体" w:hAnsi="黑体" w:eastAsia="黑体" w:cs="Times New Roman"/>
          <w:b/>
          <w:sz w:val="24"/>
          <w:szCs w:val="24"/>
        </w:rPr>
        <w:t>Le</w:t>
      </w:r>
      <w:r>
        <w:rPr>
          <w:rFonts w:ascii="Calibri" w:hAnsi="Calibri" w:eastAsia="黑体" w:cs="Calibri"/>
          <w:b/>
          <w:sz w:val="24"/>
          <w:szCs w:val="24"/>
        </w:rPr>
        <w:t>çon onze</w:t>
      </w:r>
    </w:p>
    <w:p w14:paraId="2373C251">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2AF26F06">
      <w:pPr>
        <w:widowControl/>
        <w:ind w:left="420"/>
        <w:jc w:val="left"/>
        <w:rPr>
          <w:rFonts w:ascii="宋体" w:hAnsi="宋体" w:eastAsia="宋体"/>
          <w:szCs w:val="21"/>
        </w:rPr>
      </w:pPr>
      <w:r>
        <w:rPr>
          <w:rFonts w:hint="eastAsia" w:ascii="宋体" w:hAnsi="宋体" w:eastAsia="宋体"/>
          <w:szCs w:val="21"/>
        </w:rPr>
        <w:t>一、</w:t>
      </w:r>
      <w:r>
        <w:rPr>
          <w:rFonts w:ascii="宋体" w:hAnsi="宋体" w:eastAsia="宋体"/>
          <w:szCs w:val="21"/>
        </w:rPr>
        <w:t>抽取题目，十分钟准备一个3分钟的exposé</w:t>
      </w:r>
    </w:p>
    <w:p w14:paraId="319A0B9A">
      <w:pPr>
        <w:widowControl/>
        <w:ind w:left="420"/>
        <w:jc w:val="left"/>
        <w:rPr>
          <w:rFonts w:ascii="宋体" w:hAnsi="宋体" w:eastAsia="宋体"/>
          <w:szCs w:val="21"/>
        </w:rPr>
      </w:pPr>
      <w:r>
        <w:rPr>
          <w:rFonts w:hint="eastAsia" w:ascii="宋体" w:hAnsi="宋体" w:eastAsia="宋体"/>
          <w:szCs w:val="21"/>
        </w:rPr>
        <w:t>二、学生演示</w:t>
      </w:r>
      <w:r>
        <w:rPr>
          <w:rFonts w:ascii="宋体" w:hAnsi="宋体" w:eastAsia="宋体"/>
          <w:szCs w:val="21"/>
        </w:rPr>
        <w:t>exposé</w:t>
      </w:r>
    </w:p>
    <w:p w14:paraId="7DBBE54A">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2C5839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复习所学表达方式</w:t>
      </w:r>
    </w:p>
    <w:p w14:paraId="4FA77EC6">
      <w:pPr>
        <w:widowControl/>
        <w:spacing w:before="156" w:beforeLines="50" w:after="156" w:afterLines="50"/>
        <w:ind w:firstLine="480" w:firstLineChars="200"/>
        <w:jc w:val="left"/>
        <w:rPr>
          <w:rFonts w:ascii="Calibri" w:hAnsi="Calibri" w:eastAsia="宋体" w:cs="Calibri"/>
          <w:color w:val="000000"/>
          <w:kern w:val="0"/>
          <w:szCs w:val="21"/>
        </w:rPr>
      </w:pPr>
      <w:r>
        <w:rPr>
          <w:rFonts w:hint="eastAsia" w:ascii="黑体" w:hAnsi="黑体" w:eastAsia="黑体" w:cs="Times New Roman"/>
          <w:b/>
          <w:sz w:val="24"/>
          <w:szCs w:val="24"/>
        </w:rPr>
        <w:t xml:space="preserve">第十二章 </w:t>
      </w:r>
      <w:r>
        <w:rPr>
          <w:rFonts w:ascii="黑体" w:hAnsi="黑体" w:eastAsia="黑体" w:cs="Times New Roman"/>
          <w:b/>
          <w:sz w:val="24"/>
          <w:szCs w:val="24"/>
        </w:rPr>
        <w:t>Le</w:t>
      </w:r>
      <w:r>
        <w:rPr>
          <w:rFonts w:ascii="Calibri" w:hAnsi="Calibri" w:eastAsia="黑体" w:cs="Calibri"/>
          <w:b/>
          <w:sz w:val="24"/>
          <w:szCs w:val="24"/>
        </w:rPr>
        <w:t>çon douze</w:t>
      </w:r>
    </w:p>
    <w:p w14:paraId="67B74EFD">
      <w:pPr>
        <w:widowControl/>
        <w:spacing w:before="156" w:before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教学内容：</w:t>
      </w:r>
    </w:p>
    <w:p w14:paraId="7E5E30AC">
      <w:pPr>
        <w:widowControl/>
        <w:ind w:left="420"/>
        <w:jc w:val="left"/>
        <w:rPr>
          <w:rFonts w:ascii="宋体" w:hAnsi="宋体" w:eastAsia="宋体"/>
          <w:szCs w:val="21"/>
        </w:rPr>
      </w:pPr>
      <w:r>
        <w:rPr>
          <w:rFonts w:hint="eastAsia" w:ascii="宋体" w:hAnsi="宋体" w:eastAsia="宋体"/>
          <w:szCs w:val="21"/>
        </w:rPr>
        <w:t>一、</w:t>
      </w:r>
      <w:r>
        <w:rPr>
          <w:rFonts w:ascii="宋体" w:hAnsi="宋体" w:eastAsia="宋体"/>
          <w:szCs w:val="21"/>
        </w:rPr>
        <w:t>抽取题目，十分钟准备一个3分钟的exposé</w:t>
      </w:r>
    </w:p>
    <w:p w14:paraId="7E7E44D8">
      <w:pPr>
        <w:widowControl/>
        <w:ind w:left="420"/>
        <w:jc w:val="left"/>
        <w:rPr>
          <w:rFonts w:ascii="宋体" w:hAnsi="宋体" w:eastAsia="宋体"/>
          <w:szCs w:val="21"/>
        </w:rPr>
      </w:pPr>
      <w:r>
        <w:rPr>
          <w:rFonts w:hint="eastAsia" w:ascii="宋体" w:hAnsi="宋体" w:eastAsia="宋体"/>
          <w:szCs w:val="21"/>
        </w:rPr>
        <w:t>二、学生演示</w:t>
      </w:r>
      <w:r>
        <w:rPr>
          <w:rFonts w:ascii="宋体" w:hAnsi="宋体" w:eastAsia="宋体"/>
          <w:szCs w:val="21"/>
        </w:rPr>
        <w:t>exposé</w:t>
      </w:r>
    </w:p>
    <w:p w14:paraId="4D24172B">
      <w:pPr>
        <w:widowControl/>
        <w:spacing w:before="156" w:before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思考题：</w:t>
      </w:r>
    </w:p>
    <w:p w14:paraId="7C999A78">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复习所学表达方式</w:t>
      </w:r>
    </w:p>
    <w:p w14:paraId="2BC7E33C">
      <w:pPr>
        <w:widowControl/>
        <w:spacing w:before="156" w:beforeLines="50" w:after="156" w:afterLines="50"/>
        <w:ind w:firstLine="561" w:firstLineChars="200"/>
        <w:jc w:val="left"/>
      </w:pPr>
      <w:r>
        <w:rPr>
          <w:rFonts w:hint="eastAsia" w:ascii="黑体" w:hAnsi="黑体" w:eastAsia="黑体"/>
          <w:b/>
          <w:sz w:val="28"/>
          <w:szCs w:val="28"/>
        </w:rPr>
        <w:t>四、学时分配</w:t>
      </w:r>
    </w:p>
    <w:p w14:paraId="2E652F2B">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51AE9FBD">
        <w:trPr>
          <w:trHeight w:val="340" w:hRule="atLeast"/>
          <w:jc w:val="center"/>
        </w:trPr>
        <w:tc>
          <w:tcPr>
            <w:tcW w:w="2765" w:type="dxa"/>
            <w:vAlign w:val="center"/>
          </w:tcPr>
          <w:p w14:paraId="7ACF4B33">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7D84E7C6">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EBC87B2">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3B02855">
        <w:trPr>
          <w:trHeight w:val="340" w:hRule="atLeast"/>
          <w:jc w:val="center"/>
        </w:trPr>
        <w:tc>
          <w:tcPr>
            <w:tcW w:w="2765" w:type="dxa"/>
            <w:vAlign w:val="center"/>
          </w:tcPr>
          <w:p w14:paraId="3332FB0A">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45D57F41">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un</w:t>
            </w:r>
          </w:p>
        </w:tc>
        <w:tc>
          <w:tcPr>
            <w:tcW w:w="2766" w:type="dxa"/>
            <w:vAlign w:val="center"/>
          </w:tcPr>
          <w:p w14:paraId="2A7FCB8A">
            <w:pPr>
              <w:widowControl/>
              <w:spacing w:before="156" w:beforeLines="50" w:after="156" w:afterLines="50"/>
              <w:jc w:val="center"/>
              <w:rPr>
                <w:rFonts w:ascii="宋体" w:hAnsi="宋体" w:eastAsia="宋体"/>
              </w:rPr>
            </w:pPr>
            <w:r>
              <w:rPr>
                <w:rFonts w:hint="eastAsia" w:ascii="宋体" w:hAnsi="宋体" w:eastAsia="宋体"/>
              </w:rPr>
              <w:t>2</w:t>
            </w:r>
          </w:p>
        </w:tc>
      </w:tr>
      <w:tr w14:paraId="2C745911">
        <w:trPr>
          <w:trHeight w:val="340" w:hRule="atLeast"/>
          <w:jc w:val="center"/>
        </w:trPr>
        <w:tc>
          <w:tcPr>
            <w:tcW w:w="2765" w:type="dxa"/>
            <w:vAlign w:val="center"/>
          </w:tcPr>
          <w:p w14:paraId="1807E507">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01E9EE1A">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deux</w:t>
            </w:r>
          </w:p>
        </w:tc>
        <w:tc>
          <w:tcPr>
            <w:tcW w:w="2766" w:type="dxa"/>
            <w:vAlign w:val="center"/>
          </w:tcPr>
          <w:p w14:paraId="06600389">
            <w:pPr>
              <w:widowControl/>
              <w:spacing w:before="156" w:beforeLines="50" w:after="156" w:afterLines="50"/>
              <w:jc w:val="center"/>
              <w:rPr>
                <w:rFonts w:ascii="宋体" w:hAnsi="宋体" w:eastAsia="宋体"/>
              </w:rPr>
            </w:pPr>
            <w:r>
              <w:rPr>
                <w:rFonts w:hint="eastAsia" w:ascii="宋体" w:hAnsi="宋体" w:eastAsia="宋体"/>
              </w:rPr>
              <w:t>2</w:t>
            </w:r>
          </w:p>
        </w:tc>
      </w:tr>
      <w:tr w14:paraId="14D2CD49">
        <w:trPr>
          <w:trHeight w:val="340" w:hRule="atLeast"/>
          <w:jc w:val="center"/>
        </w:trPr>
        <w:tc>
          <w:tcPr>
            <w:tcW w:w="2765" w:type="dxa"/>
            <w:vAlign w:val="center"/>
          </w:tcPr>
          <w:p w14:paraId="0689B7CA">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6C5C63B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trois</w:t>
            </w:r>
          </w:p>
        </w:tc>
        <w:tc>
          <w:tcPr>
            <w:tcW w:w="2766" w:type="dxa"/>
            <w:vAlign w:val="center"/>
          </w:tcPr>
          <w:p w14:paraId="2F6A1C77">
            <w:pPr>
              <w:widowControl/>
              <w:spacing w:before="156" w:beforeLines="50" w:after="156" w:afterLines="50"/>
              <w:jc w:val="center"/>
              <w:rPr>
                <w:rFonts w:ascii="宋体" w:hAnsi="宋体" w:eastAsia="宋体"/>
              </w:rPr>
            </w:pPr>
            <w:r>
              <w:rPr>
                <w:rFonts w:hint="eastAsia" w:ascii="宋体" w:hAnsi="宋体" w:eastAsia="宋体"/>
              </w:rPr>
              <w:t>2</w:t>
            </w:r>
          </w:p>
        </w:tc>
      </w:tr>
      <w:tr w14:paraId="4E457A5E">
        <w:trPr>
          <w:trHeight w:val="340" w:hRule="atLeast"/>
          <w:jc w:val="center"/>
        </w:trPr>
        <w:tc>
          <w:tcPr>
            <w:tcW w:w="2765" w:type="dxa"/>
            <w:vAlign w:val="center"/>
          </w:tcPr>
          <w:p w14:paraId="761A2B01">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64F0BC1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quatre</w:t>
            </w:r>
          </w:p>
        </w:tc>
        <w:tc>
          <w:tcPr>
            <w:tcW w:w="2766" w:type="dxa"/>
            <w:vAlign w:val="center"/>
          </w:tcPr>
          <w:p w14:paraId="026DEDB9">
            <w:pPr>
              <w:widowControl/>
              <w:spacing w:before="156" w:beforeLines="50" w:after="156" w:afterLines="50"/>
              <w:jc w:val="center"/>
              <w:rPr>
                <w:rFonts w:ascii="宋体" w:hAnsi="宋体" w:eastAsia="宋体"/>
              </w:rPr>
            </w:pPr>
            <w:r>
              <w:rPr>
                <w:rFonts w:hint="eastAsia" w:ascii="宋体" w:hAnsi="宋体" w:eastAsia="宋体"/>
              </w:rPr>
              <w:t>2</w:t>
            </w:r>
          </w:p>
        </w:tc>
      </w:tr>
      <w:tr w14:paraId="4AD1CF49">
        <w:trPr>
          <w:trHeight w:val="340" w:hRule="atLeast"/>
          <w:jc w:val="center"/>
        </w:trPr>
        <w:tc>
          <w:tcPr>
            <w:tcW w:w="2765" w:type="dxa"/>
            <w:vAlign w:val="center"/>
          </w:tcPr>
          <w:p w14:paraId="5A744FC6">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3B2557CA">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cinq</w:t>
            </w:r>
          </w:p>
        </w:tc>
        <w:tc>
          <w:tcPr>
            <w:tcW w:w="2766" w:type="dxa"/>
            <w:vAlign w:val="center"/>
          </w:tcPr>
          <w:p w14:paraId="22A5B9B3">
            <w:pPr>
              <w:widowControl/>
              <w:spacing w:before="156" w:beforeLines="50" w:after="156" w:afterLines="50"/>
              <w:jc w:val="center"/>
              <w:rPr>
                <w:rFonts w:ascii="宋体" w:hAnsi="宋体" w:eastAsia="宋体"/>
              </w:rPr>
            </w:pPr>
            <w:r>
              <w:rPr>
                <w:rFonts w:hint="eastAsia" w:ascii="宋体" w:hAnsi="宋体" w:eastAsia="宋体"/>
              </w:rPr>
              <w:t>2</w:t>
            </w:r>
          </w:p>
        </w:tc>
      </w:tr>
      <w:tr w14:paraId="3680434D">
        <w:trPr>
          <w:trHeight w:val="340" w:hRule="atLeast"/>
          <w:jc w:val="center"/>
        </w:trPr>
        <w:tc>
          <w:tcPr>
            <w:tcW w:w="2765" w:type="dxa"/>
            <w:vAlign w:val="center"/>
          </w:tcPr>
          <w:p w14:paraId="6E09F364">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0ECB354C">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six</w:t>
            </w:r>
          </w:p>
        </w:tc>
        <w:tc>
          <w:tcPr>
            <w:tcW w:w="2766" w:type="dxa"/>
            <w:vAlign w:val="center"/>
          </w:tcPr>
          <w:p w14:paraId="24C862BA">
            <w:pPr>
              <w:widowControl/>
              <w:spacing w:before="156" w:beforeLines="50" w:after="156" w:afterLines="50"/>
              <w:jc w:val="center"/>
              <w:rPr>
                <w:rFonts w:ascii="宋体" w:hAnsi="宋体" w:eastAsia="宋体"/>
              </w:rPr>
            </w:pPr>
            <w:r>
              <w:rPr>
                <w:rFonts w:hint="eastAsia" w:ascii="宋体" w:hAnsi="宋体" w:eastAsia="宋体"/>
              </w:rPr>
              <w:t>2</w:t>
            </w:r>
          </w:p>
        </w:tc>
      </w:tr>
      <w:tr w14:paraId="293885D4">
        <w:trPr>
          <w:trHeight w:val="340" w:hRule="atLeast"/>
          <w:jc w:val="center"/>
        </w:trPr>
        <w:tc>
          <w:tcPr>
            <w:tcW w:w="2765" w:type="dxa"/>
            <w:vAlign w:val="center"/>
          </w:tcPr>
          <w:p w14:paraId="71A2B09E">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095EA0D4">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sept</w:t>
            </w:r>
          </w:p>
        </w:tc>
        <w:tc>
          <w:tcPr>
            <w:tcW w:w="2766" w:type="dxa"/>
            <w:vAlign w:val="center"/>
          </w:tcPr>
          <w:p w14:paraId="0E4C8936">
            <w:pPr>
              <w:widowControl/>
              <w:spacing w:before="156" w:beforeLines="50" w:after="156" w:afterLines="50"/>
              <w:jc w:val="center"/>
              <w:rPr>
                <w:rFonts w:ascii="宋体" w:hAnsi="宋体" w:eastAsia="宋体"/>
              </w:rPr>
            </w:pPr>
            <w:r>
              <w:rPr>
                <w:rFonts w:hint="eastAsia" w:ascii="宋体" w:hAnsi="宋体" w:eastAsia="宋体"/>
              </w:rPr>
              <w:t>2</w:t>
            </w:r>
          </w:p>
        </w:tc>
      </w:tr>
      <w:tr w14:paraId="4C6858D0">
        <w:trPr>
          <w:trHeight w:val="340" w:hRule="atLeast"/>
          <w:jc w:val="center"/>
        </w:trPr>
        <w:tc>
          <w:tcPr>
            <w:tcW w:w="2765" w:type="dxa"/>
            <w:vAlign w:val="center"/>
          </w:tcPr>
          <w:p w14:paraId="7872EC1B">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6BD8BCB2">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huit</w:t>
            </w:r>
          </w:p>
        </w:tc>
        <w:tc>
          <w:tcPr>
            <w:tcW w:w="2766" w:type="dxa"/>
            <w:vAlign w:val="center"/>
          </w:tcPr>
          <w:p w14:paraId="74CBE049">
            <w:pPr>
              <w:widowControl/>
              <w:spacing w:before="156" w:beforeLines="50" w:after="156" w:afterLines="50"/>
              <w:jc w:val="center"/>
              <w:rPr>
                <w:rFonts w:ascii="宋体" w:hAnsi="宋体" w:eastAsia="宋体"/>
              </w:rPr>
            </w:pPr>
            <w:r>
              <w:rPr>
                <w:rFonts w:hint="eastAsia" w:ascii="宋体" w:hAnsi="宋体" w:eastAsia="宋体"/>
              </w:rPr>
              <w:t>4</w:t>
            </w:r>
          </w:p>
        </w:tc>
      </w:tr>
      <w:tr w14:paraId="14BFD0CA">
        <w:trPr>
          <w:trHeight w:val="340" w:hRule="atLeast"/>
          <w:jc w:val="center"/>
        </w:trPr>
        <w:tc>
          <w:tcPr>
            <w:tcW w:w="2765" w:type="dxa"/>
            <w:vAlign w:val="center"/>
          </w:tcPr>
          <w:p w14:paraId="5A240CFC">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34130F31">
            <w:pPr>
              <w:widowControl/>
              <w:spacing w:before="156" w:beforeLines="50" w:after="156" w:afterLines="50"/>
              <w:jc w:val="center"/>
              <w:rPr>
                <w:rFonts w:ascii="宋体" w:hAnsi="宋体" w:eastAsia="宋体"/>
                <w:lang w:val="fr-FR"/>
              </w:rPr>
            </w:pPr>
            <w:r>
              <w:rPr>
                <w:rFonts w:ascii="宋体" w:hAnsi="宋体" w:eastAsia="宋体"/>
                <w:lang w:val="fr-FR"/>
              </w:rPr>
              <w:t>Leçon neuf</w:t>
            </w:r>
          </w:p>
        </w:tc>
        <w:tc>
          <w:tcPr>
            <w:tcW w:w="2766" w:type="dxa"/>
            <w:vAlign w:val="center"/>
          </w:tcPr>
          <w:p w14:paraId="5A3A9700">
            <w:pPr>
              <w:widowControl/>
              <w:spacing w:before="156" w:beforeLines="50" w:after="156" w:afterLines="50"/>
              <w:jc w:val="center"/>
              <w:rPr>
                <w:rFonts w:ascii="宋体" w:hAnsi="宋体" w:eastAsia="宋体"/>
              </w:rPr>
            </w:pPr>
            <w:r>
              <w:rPr>
                <w:rFonts w:hint="eastAsia" w:ascii="宋体" w:hAnsi="宋体" w:eastAsia="宋体"/>
              </w:rPr>
              <w:t>4</w:t>
            </w:r>
          </w:p>
        </w:tc>
      </w:tr>
      <w:tr w14:paraId="09533FF0">
        <w:trPr>
          <w:trHeight w:val="340" w:hRule="atLeast"/>
          <w:jc w:val="center"/>
        </w:trPr>
        <w:tc>
          <w:tcPr>
            <w:tcW w:w="2765" w:type="dxa"/>
            <w:vAlign w:val="center"/>
          </w:tcPr>
          <w:p w14:paraId="1DB99D8B">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74DD8DE6">
            <w:pPr>
              <w:widowControl/>
              <w:spacing w:before="156" w:beforeLines="50" w:after="156" w:afterLines="50"/>
              <w:jc w:val="center"/>
              <w:rPr>
                <w:rFonts w:ascii="宋体" w:hAnsi="宋体" w:eastAsia="宋体"/>
              </w:rPr>
            </w:pPr>
            <w:r>
              <w:rPr>
                <w:rFonts w:ascii="宋体" w:hAnsi="宋体" w:eastAsia="宋体"/>
                <w:lang w:val="fr-FR"/>
              </w:rPr>
              <w:t>Leçon</w:t>
            </w:r>
            <w:r>
              <w:rPr>
                <w:rFonts w:ascii="宋体" w:hAnsi="宋体" w:eastAsia="宋体"/>
              </w:rPr>
              <w:t xml:space="preserve"> dix</w:t>
            </w:r>
          </w:p>
        </w:tc>
        <w:tc>
          <w:tcPr>
            <w:tcW w:w="2766" w:type="dxa"/>
            <w:vAlign w:val="center"/>
          </w:tcPr>
          <w:p w14:paraId="7299976E">
            <w:pPr>
              <w:widowControl/>
              <w:spacing w:before="156" w:beforeLines="50" w:after="156" w:afterLines="50"/>
              <w:jc w:val="center"/>
              <w:rPr>
                <w:rFonts w:ascii="宋体" w:hAnsi="宋体" w:eastAsia="宋体"/>
              </w:rPr>
            </w:pPr>
            <w:r>
              <w:rPr>
                <w:rFonts w:hint="eastAsia" w:ascii="宋体" w:hAnsi="宋体" w:eastAsia="宋体"/>
              </w:rPr>
              <w:t>4</w:t>
            </w:r>
          </w:p>
        </w:tc>
      </w:tr>
      <w:tr w14:paraId="2C37E1CE">
        <w:trPr>
          <w:trHeight w:val="340" w:hRule="atLeast"/>
          <w:jc w:val="center"/>
        </w:trPr>
        <w:tc>
          <w:tcPr>
            <w:tcW w:w="2765" w:type="dxa"/>
            <w:vAlign w:val="center"/>
          </w:tcPr>
          <w:p w14:paraId="59C8A018">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00B2A49F">
            <w:pPr>
              <w:widowControl/>
              <w:spacing w:before="156" w:beforeLines="50" w:after="156" w:afterLines="50"/>
              <w:jc w:val="center"/>
              <w:rPr>
                <w:rFonts w:ascii="宋体" w:hAnsi="宋体" w:eastAsia="宋体"/>
              </w:rPr>
            </w:pPr>
            <w:r>
              <w:rPr>
                <w:rFonts w:ascii="宋体" w:hAnsi="宋体" w:eastAsia="宋体"/>
                <w:lang w:val="fr-FR"/>
              </w:rPr>
              <w:t>Leçon onze</w:t>
            </w:r>
          </w:p>
        </w:tc>
        <w:tc>
          <w:tcPr>
            <w:tcW w:w="2766" w:type="dxa"/>
            <w:vAlign w:val="center"/>
          </w:tcPr>
          <w:p w14:paraId="60620A74">
            <w:pPr>
              <w:widowControl/>
              <w:spacing w:before="156" w:beforeLines="50" w:after="156" w:afterLines="50"/>
              <w:jc w:val="center"/>
              <w:rPr>
                <w:rFonts w:ascii="宋体" w:hAnsi="宋体" w:eastAsia="宋体"/>
              </w:rPr>
            </w:pPr>
            <w:r>
              <w:rPr>
                <w:rFonts w:hint="eastAsia" w:ascii="宋体" w:hAnsi="宋体" w:eastAsia="宋体"/>
              </w:rPr>
              <w:t>4</w:t>
            </w:r>
          </w:p>
        </w:tc>
      </w:tr>
      <w:tr w14:paraId="43CA3C54">
        <w:trPr>
          <w:trHeight w:val="340" w:hRule="atLeast"/>
          <w:jc w:val="center"/>
        </w:trPr>
        <w:tc>
          <w:tcPr>
            <w:tcW w:w="2765" w:type="dxa"/>
            <w:vAlign w:val="center"/>
          </w:tcPr>
          <w:p w14:paraId="76DE5CB9">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4B980A96">
            <w:pPr>
              <w:widowControl/>
              <w:spacing w:before="156" w:beforeLines="50" w:after="156" w:afterLines="50"/>
              <w:jc w:val="center"/>
              <w:rPr>
                <w:rFonts w:ascii="宋体" w:hAnsi="宋体" w:eastAsia="宋体"/>
              </w:rPr>
            </w:pPr>
            <w:r>
              <w:rPr>
                <w:rFonts w:ascii="宋体" w:hAnsi="宋体" w:eastAsia="宋体"/>
                <w:lang w:val="fr-FR"/>
              </w:rPr>
              <w:t>Leçon douze</w:t>
            </w:r>
          </w:p>
        </w:tc>
        <w:tc>
          <w:tcPr>
            <w:tcW w:w="2766" w:type="dxa"/>
            <w:vAlign w:val="center"/>
          </w:tcPr>
          <w:p w14:paraId="22DAED31">
            <w:pPr>
              <w:widowControl/>
              <w:spacing w:before="156" w:beforeLines="50" w:after="156" w:afterLines="50"/>
              <w:jc w:val="center"/>
              <w:rPr>
                <w:rFonts w:ascii="宋体" w:hAnsi="宋体" w:eastAsia="宋体"/>
              </w:rPr>
            </w:pPr>
            <w:r>
              <w:rPr>
                <w:rFonts w:hint="eastAsia" w:ascii="宋体" w:hAnsi="宋体" w:eastAsia="宋体"/>
              </w:rPr>
              <w:t>4</w:t>
            </w:r>
          </w:p>
        </w:tc>
      </w:tr>
    </w:tbl>
    <w:p w14:paraId="40793FF4">
      <w:pPr>
        <w:widowControl/>
        <w:spacing w:before="156" w:beforeLines="50" w:after="156" w:afterLines="50"/>
        <w:ind w:firstLine="561" w:firstLineChars="200"/>
        <w:jc w:val="left"/>
      </w:pPr>
      <w:r>
        <w:rPr>
          <w:rFonts w:hint="eastAsia" w:ascii="黑体" w:hAnsi="黑体" w:eastAsia="黑体"/>
          <w:b/>
          <w:sz w:val="28"/>
          <w:szCs w:val="28"/>
        </w:rPr>
        <w:t>五、教学进度</w:t>
      </w:r>
    </w:p>
    <w:p w14:paraId="06973A87">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701"/>
        <w:gridCol w:w="1464"/>
        <w:gridCol w:w="1145"/>
        <w:gridCol w:w="1386"/>
        <w:gridCol w:w="904"/>
      </w:tblGrid>
      <w:tr w14:paraId="0429E32C">
        <w:trPr>
          <w:trHeight w:val="340" w:hRule="atLeast"/>
          <w:jc w:val="center"/>
        </w:trPr>
        <w:tc>
          <w:tcPr>
            <w:tcW w:w="846" w:type="dxa"/>
            <w:vAlign w:val="center"/>
          </w:tcPr>
          <w:p w14:paraId="72ACFA1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0" w:type="dxa"/>
            <w:vAlign w:val="center"/>
          </w:tcPr>
          <w:p w14:paraId="71028B1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701" w:type="dxa"/>
            <w:vAlign w:val="center"/>
          </w:tcPr>
          <w:p w14:paraId="099F93B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64" w:type="dxa"/>
            <w:vAlign w:val="center"/>
          </w:tcPr>
          <w:p w14:paraId="49F234D6">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14:paraId="6BE1C46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14:paraId="4F390C1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5A90E83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0D7FB9D">
        <w:trPr>
          <w:trHeight w:val="340" w:hRule="atLeast"/>
          <w:jc w:val="center"/>
        </w:trPr>
        <w:tc>
          <w:tcPr>
            <w:tcW w:w="846" w:type="dxa"/>
            <w:vAlign w:val="center"/>
          </w:tcPr>
          <w:p w14:paraId="55FCCA40">
            <w:pPr>
              <w:jc w:val="center"/>
              <w:rPr>
                <w:rFonts w:ascii="宋体" w:hAnsi="宋体" w:eastAsia="宋体"/>
              </w:rPr>
            </w:pPr>
            <w:r>
              <w:rPr>
                <w:rFonts w:ascii="宋体" w:hAnsi="宋体" w:eastAsia="宋体"/>
              </w:rPr>
              <w:t>1</w:t>
            </w:r>
          </w:p>
        </w:tc>
        <w:tc>
          <w:tcPr>
            <w:tcW w:w="850" w:type="dxa"/>
            <w:vAlign w:val="center"/>
          </w:tcPr>
          <w:p w14:paraId="5DE7ED16">
            <w:pPr>
              <w:widowControl/>
              <w:spacing w:before="156" w:beforeLines="50" w:after="156" w:afterLines="50"/>
              <w:jc w:val="center"/>
              <w:rPr>
                <w:rFonts w:ascii="宋体" w:hAnsi="宋体" w:eastAsia="宋体"/>
                <w:szCs w:val="21"/>
              </w:rPr>
            </w:pPr>
          </w:p>
        </w:tc>
        <w:tc>
          <w:tcPr>
            <w:tcW w:w="1701" w:type="dxa"/>
            <w:vAlign w:val="center"/>
          </w:tcPr>
          <w:p w14:paraId="257F5E27">
            <w:pPr>
              <w:widowControl/>
              <w:spacing w:before="156" w:beforeLines="50" w:after="156" w:afterLines="50"/>
              <w:jc w:val="center"/>
              <w:rPr>
                <w:rFonts w:ascii="宋体" w:hAnsi="宋体" w:eastAsia="宋体"/>
                <w:lang w:val="fr-CA"/>
              </w:rPr>
            </w:pPr>
            <w:r>
              <w:rPr>
                <w:rFonts w:hint="eastAsia" w:ascii="宋体" w:hAnsi="宋体" w:eastAsia="宋体"/>
              </w:rPr>
              <w:t>L</w:t>
            </w:r>
            <w:r>
              <w:rPr>
                <w:rFonts w:ascii="宋体" w:hAnsi="宋体" w:eastAsia="宋体"/>
                <w:lang w:val="fr-CA"/>
              </w:rPr>
              <w:t>eçon un</w:t>
            </w:r>
          </w:p>
        </w:tc>
        <w:tc>
          <w:tcPr>
            <w:tcW w:w="1464" w:type="dxa"/>
            <w:vAlign w:val="center"/>
          </w:tcPr>
          <w:p w14:paraId="224BCCFF">
            <w:pPr>
              <w:widowControl/>
              <w:spacing w:before="156" w:beforeLines="50" w:after="156" w:afterLines="50"/>
              <w:jc w:val="center"/>
              <w:rPr>
                <w:rFonts w:ascii="宋体" w:hAnsi="宋体" w:eastAsia="宋体"/>
                <w:szCs w:val="21"/>
              </w:rPr>
            </w:pPr>
            <w:r>
              <w:rPr>
                <w:rFonts w:hint="eastAsia" w:ascii="宋体" w:hAnsi="宋体" w:eastAsia="宋体"/>
                <w:szCs w:val="21"/>
              </w:rPr>
              <w:t>自我介绍，相互认识</w:t>
            </w:r>
          </w:p>
        </w:tc>
        <w:tc>
          <w:tcPr>
            <w:tcW w:w="1145" w:type="dxa"/>
            <w:vAlign w:val="center"/>
          </w:tcPr>
          <w:p w14:paraId="51040969">
            <w:pPr>
              <w:jc w:val="center"/>
              <w:rPr>
                <w:rFonts w:ascii="宋体" w:hAnsi="宋体" w:eastAsia="宋体"/>
              </w:rPr>
            </w:pPr>
            <w:r>
              <w:rPr>
                <w:rFonts w:hint="eastAsia" w:ascii="宋体" w:hAnsi="宋体" w:eastAsia="宋体"/>
              </w:rPr>
              <w:t>2</w:t>
            </w:r>
          </w:p>
        </w:tc>
        <w:tc>
          <w:tcPr>
            <w:tcW w:w="1386" w:type="dxa"/>
            <w:vAlign w:val="center"/>
          </w:tcPr>
          <w:p w14:paraId="22E9D285">
            <w:pPr>
              <w:jc w:val="center"/>
              <w:rPr>
                <w:rFonts w:ascii="宋体" w:hAnsi="宋体" w:eastAsia="宋体"/>
                <w:szCs w:val="21"/>
              </w:rPr>
            </w:pPr>
            <w:r>
              <w:rPr>
                <w:rFonts w:hint="eastAsia" w:ascii="宋体" w:hAnsi="宋体" w:eastAsia="宋体"/>
                <w:szCs w:val="21"/>
              </w:rPr>
              <w:t>课后习题</w:t>
            </w:r>
          </w:p>
          <w:p w14:paraId="7F3DF5D4">
            <w:pPr>
              <w:jc w:val="center"/>
            </w:pPr>
            <w:r>
              <w:rPr>
                <w:rFonts w:hint="eastAsia" w:ascii="宋体" w:hAnsi="宋体" w:eastAsia="宋体"/>
                <w:szCs w:val="21"/>
              </w:rPr>
              <w:t>复习总结</w:t>
            </w:r>
          </w:p>
        </w:tc>
        <w:tc>
          <w:tcPr>
            <w:tcW w:w="904" w:type="dxa"/>
            <w:vAlign w:val="center"/>
          </w:tcPr>
          <w:p w14:paraId="070CCB18">
            <w:pPr>
              <w:widowControl/>
              <w:spacing w:before="156" w:beforeLines="50" w:after="156" w:afterLines="50"/>
              <w:jc w:val="center"/>
              <w:rPr>
                <w:rFonts w:ascii="宋体" w:hAnsi="宋体" w:eastAsia="宋体"/>
                <w:szCs w:val="21"/>
              </w:rPr>
            </w:pPr>
          </w:p>
        </w:tc>
      </w:tr>
      <w:tr w14:paraId="0E517034">
        <w:trPr>
          <w:trHeight w:val="340" w:hRule="atLeast"/>
          <w:jc w:val="center"/>
        </w:trPr>
        <w:tc>
          <w:tcPr>
            <w:tcW w:w="846" w:type="dxa"/>
            <w:vAlign w:val="center"/>
          </w:tcPr>
          <w:p w14:paraId="48DC69BC">
            <w:pPr>
              <w:jc w:val="center"/>
              <w:rPr>
                <w:rFonts w:ascii="宋体" w:hAnsi="宋体" w:eastAsia="宋体"/>
              </w:rPr>
            </w:pPr>
            <w:r>
              <w:rPr>
                <w:rFonts w:ascii="宋体" w:hAnsi="宋体" w:eastAsia="宋体"/>
              </w:rPr>
              <w:t>2</w:t>
            </w:r>
          </w:p>
        </w:tc>
        <w:tc>
          <w:tcPr>
            <w:tcW w:w="850" w:type="dxa"/>
            <w:vAlign w:val="center"/>
          </w:tcPr>
          <w:p w14:paraId="4AD137E0">
            <w:pPr>
              <w:widowControl/>
              <w:spacing w:before="156" w:beforeLines="50" w:after="156" w:afterLines="50"/>
              <w:jc w:val="center"/>
              <w:rPr>
                <w:rFonts w:ascii="宋体" w:hAnsi="宋体" w:eastAsia="宋体"/>
                <w:szCs w:val="21"/>
              </w:rPr>
            </w:pPr>
          </w:p>
        </w:tc>
        <w:tc>
          <w:tcPr>
            <w:tcW w:w="1701" w:type="dxa"/>
            <w:vAlign w:val="center"/>
          </w:tcPr>
          <w:p w14:paraId="5759596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deux</w:t>
            </w:r>
          </w:p>
        </w:tc>
        <w:tc>
          <w:tcPr>
            <w:tcW w:w="1464" w:type="dxa"/>
            <w:vAlign w:val="center"/>
          </w:tcPr>
          <w:p w14:paraId="19C793C5">
            <w:pPr>
              <w:widowControl/>
              <w:spacing w:before="156" w:beforeLines="50" w:after="156" w:afterLines="50"/>
              <w:jc w:val="center"/>
              <w:rPr>
                <w:rFonts w:ascii="宋体" w:hAnsi="宋体" w:eastAsia="宋体"/>
                <w:szCs w:val="21"/>
              </w:rPr>
            </w:pPr>
            <w:r>
              <w:rPr>
                <w:rFonts w:hint="eastAsia" w:ascii="宋体" w:hAnsi="宋体" w:eastAsia="宋体"/>
                <w:szCs w:val="21"/>
              </w:rPr>
              <w:t>询问他人基本情况</w:t>
            </w:r>
          </w:p>
        </w:tc>
        <w:tc>
          <w:tcPr>
            <w:tcW w:w="1145" w:type="dxa"/>
            <w:vAlign w:val="center"/>
          </w:tcPr>
          <w:p w14:paraId="187CADC2">
            <w:pPr>
              <w:jc w:val="center"/>
              <w:rPr>
                <w:rFonts w:ascii="宋体" w:hAnsi="宋体" w:eastAsia="宋体"/>
              </w:rPr>
            </w:pPr>
            <w:r>
              <w:rPr>
                <w:rFonts w:hint="eastAsia" w:ascii="宋体" w:hAnsi="宋体" w:eastAsia="宋体"/>
              </w:rPr>
              <w:t>2</w:t>
            </w:r>
          </w:p>
        </w:tc>
        <w:tc>
          <w:tcPr>
            <w:tcW w:w="1386" w:type="dxa"/>
            <w:vAlign w:val="center"/>
          </w:tcPr>
          <w:p w14:paraId="0222A001">
            <w:pPr>
              <w:jc w:val="center"/>
              <w:rPr>
                <w:rFonts w:ascii="宋体" w:hAnsi="宋体" w:eastAsia="宋体"/>
                <w:szCs w:val="21"/>
              </w:rPr>
            </w:pPr>
            <w:r>
              <w:rPr>
                <w:rFonts w:hint="eastAsia" w:ascii="宋体" w:hAnsi="宋体" w:eastAsia="宋体"/>
                <w:szCs w:val="21"/>
              </w:rPr>
              <w:t>课后习题</w:t>
            </w:r>
          </w:p>
          <w:p w14:paraId="05610681">
            <w:pPr>
              <w:jc w:val="center"/>
            </w:pPr>
            <w:r>
              <w:rPr>
                <w:rFonts w:hint="eastAsia" w:ascii="宋体" w:hAnsi="宋体" w:eastAsia="宋体"/>
                <w:szCs w:val="21"/>
              </w:rPr>
              <w:t>复习总结</w:t>
            </w:r>
          </w:p>
        </w:tc>
        <w:tc>
          <w:tcPr>
            <w:tcW w:w="904" w:type="dxa"/>
            <w:vAlign w:val="center"/>
          </w:tcPr>
          <w:p w14:paraId="764348EC">
            <w:pPr>
              <w:widowControl/>
              <w:spacing w:before="156" w:beforeLines="50" w:after="156" w:afterLines="50"/>
              <w:jc w:val="center"/>
              <w:rPr>
                <w:rFonts w:ascii="宋体" w:hAnsi="宋体" w:eastAsia="宋体"/>
                <w:szCs w:val="21"/>
              </w:rPr>
            </w:pPr>
          </w:p>
        </w:tc>
      </w:tr>
      <w:tr w14:paraId="12F52B7F">
        <w:trPr>
          <w:trHeight w:val="340" w:hRule="atLeast"/>
          <w:jc w:val="center"/>
        </w:trPr>
        <w:tc>
          <w:tcPr>
            <w:tcW w:w="846" w:type="dxa"/>
            <w:vAlign w:val="center"/>
          </w:tcPr>
          <w:p w14:paraId="654A236D">
            <w:pPr>
              <w:jc w:val="center"/>
              <w:rPr>
                <w:rFonts w:ascii="宋体" w:hAnsi="宋体" w:eastAsia="宋体"/>
              </w:rPr>
            </w:pPr>
            <w:r>
              <w:rPr>
                <w:rFonts w:hint="eastAsia" w:ascii="宋体" w:hAnsi="宋体" w:eastAsia="宋体"/>
              </w:rPr>
              <w:t>3</w:t>
            </w:r>
          </w:p>
        </w:tc>
        <w:tc>
          <w:tcPr>
            <w:tcW w:w="850" w:type="dxa"/>
            <w:vAlign w:val="center"/>
          </w:tcPr>
          <w:p w14:paraId="683DF0B3">
            <w:pPr>
              <w:widowControl/>
              <w:spacing w:before="156" w:beforeLines="50" w:after="156" w:afterLines="50"/>
              <w:jc w:val="center"/>
              <w:rPr>
                <w:rFonts w:ascii="宋体" w:hAnsi="宋体" w:eastAsia="宋体"/>
                <w:szCs w:val="21"/>
              </w:rPr>
            </w:pPr>
          </w:p>
        </w:tc>
        <w:tc>
          <w:tcPr>
            <w:tcW w:w="1701" w:type="dxa"/>
            <w:vAlign w:val="center"/>
          </w:tcPr>
          <w:p w14:paraId="2B47F6A5">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trois</w:t>
            </w:r>
          </w:p>
        </w:tc>
        <w:tc>
          <w:tcPr>
            <w:tcW w:w="1464" w:type="dxa"/>
            <w:vAlign w:val="center"/>
          </w:tcPr>
          <w:p w14:paraId="02CDD5D6">
            <w:pPr>
              <w:widowControl/>
              <w:spacing w:before="156" w:beforeLines="50" w:after="156" w:afterLines="50"/>
              <w:jc w:val="center"/>
              <w:rPr>
                <w:rFonts w:ascii="宋体" w:hAnsi="宋体" w:eastAsia="宋体"/>
                <w:szCs w:val="21"/>
              </w:rPr>
            </w:pPr>
            <w:r>
              <w:rPr>
                <w:rFonts w:hint="eastAsia" w:ascii="宋体" w:hAnsi="宋体" w:eastAsia="宋体"/>
                <w:szCs w:val="21"/>
              </w:rPr>
              <w:t>介绍他人；询问时间</w:t>
            </w:r>
          </w:p>
        </w:tc>
        <w:tc>
          <w:tcPr>
            <w:tcW w:w="1145" w:type="dxa"/>
            <w:vAlign w:val="center"/>
          </w:tcPr>
          <w:p w14:paraId="2D912791">
            <w:pPr>
              <w:jc w:val="center"/>
              <w:rPr>
                <w:rFonts w:ascii="宋体" w:hAnsi="宋体" w:eastAsia="宋体"/>
              </w:rPr>
            </w:pPr>
            <w:r>
              <w:rPr>
                <w:rFonts w:hint="eastAsia" w:ascii="宋体" w:hAnsi="宋体" w:eastAsia="宋体"/>
              </w:rPr>
              <w:t>2</w:t>
            </w:r>
          </w:p>
        </w:tc>
        <w:tc>
          <w:tcPr>
            <w:tcW w:w="1386" w:type="dxa"/>
            <w:vAlign w:val="center"/>
          </w:tcPr>
          <w:p w14:paraId="34A7C1B1">
            <w:pPr>
              <w:jc w:val="center"/>
              <w:rPr>
                <w:rFonts w:ascii="宋体" w:hAnsi="宋体" w:eastAsia="宋体"/>
                <w:szCs w:val="21"/>
              </w:rPr>
            </w:pPr>
            <w:r>
              <w:rPr>
                <w:rFonts w:hint="eastAsia" w:ascii="宋体" w:hAnsi="宋体" w:eastAsia="宋体"/>
                <w:szCs w:val="21"/>
              </w:rPr>
              <w:t>课后习题</w:t>
            </w:r>
          </w:p>
          <w:p w14:paraId="22BE6FE1">
            <w:pPr>
              <w:jc w:val="center"/>
            </w:pPr>
            <w:r>
              <w:rPr>
                <w:rFonts w:hint="eastAsia" w:ascii="宋体" w:hAnsi="宋体" w:eastAsia="宋体"/>
                <w:szCs w:val="21"/>
              </w:rPr>
              <w:t>复习总结</w:t>
            </w:r>
          </w:p>
        </w:tc>
        <w:tc>
          <w:tcPr>
            <w:tcW w:w="904" w:type="dxa"/>
            <w:vAlign w:val="center"/>
          </w:tcPr>
          <w:p w14:paraId="7ED6D6A3">
            <w:pPr>
              <w:widowControl/>
              <w:spacing w:before="156" w:beforeLines="50" w:after="156" w:afterLines="50"/>
              <w:jc w:val="center"/>
              <w:rPr>
                <w:rFonts w:ascii="宋体" w:hAnsi="宋体" w:eastAsia="宋体"/>
                <w:szCs w:val="21"/>
              </w:rPr>
            </w:pPr>
          </w:p>
        </w:tc>
      </w:tr>
      <w:tr w14:paraId="57E3967D">
        <w:trPr>
          <w:trHeight w:val="340" w:hRule="atLeast"/>
          <w:jc w:val="center"/>
        </w:trPr>
        <w:tc>
          <w:tcPr>
            <w:tcW w:w="846" w:type="dxa"/>
            <w:vAlign w:val="center"/>
          </w:tcPr>
          <w:p w14:paraId="62925969">
            <w:pPr>
              <w:jc w:val="center"/>
              <w:rPr>
                <w:rFonts w:ascii="宋体" w:hAnsi="宋体" w:eastAsia="宋体"/>
              </w:rPr>
            </w:pPr>
            <w:r>
              <w:rPr>
                <w:rFonts w:hint="eastAsia" w:ascii="宋体" w:hAnsi="宋体" w:eastAsia="宋体"/>
              </w:rPr>
              <w:t>4</w:t>
            </w:r>
          </w:p>
        </w:tc>
        <w:tc>
          <w:tcPr>
            <w:tcW w:w="850" w:type="dxa"/>
            <w:vAlign w:val="center"/>
          </w:tcPr>
          <w:p w14:paraId="237D0CC7">
            <w:pPr>
              <w:widowControl/>
              <w:spacing w:before="156" w:beforeLines="50" w:after="156" w:afterLines="50"/>
              <w:jc w:val="center"/>
              <w:rPr>
                <w:rFonts w:ascii="宋体" w:hAnsi="宋体" w:eastAsia="宋体"/>
                <w:szCs w:val="21"/>
              </w:rPr>
            </w:pPr>
          </w:p>
        </w:tc>
        <w:tc>
          <w:tcPr>
            <w:tcW w:w="1701" w:type="dxa"/>
            <w:vAlign w:val="center"/>
          </w:tcPr>
          <w:p w14:paraId="0F5FFCE5">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quatre</w:t>
            </w:r>
          </w:p>
        </w:tc>
        <w:tc>
          <w:tcPr>
            <w:tcW w:w="1464" w:type="dxa"/>
            <w:vAlign w:val="center"/>
          </w:tcPr>
          <w:p w14:paraId="7075A56B">
            <w:pPr>
              <w:widowControl/>
              <w:spacing w:before="156" w:beforeLines="50" w:after="156" w:afterLines="50"/>
              <w:jc w:val="center"/>
              <w:rPr>
                <w:rFonts w:ascii="宋体" w:hAnsi="宋体" w:eastAsia="宋体"/>
                <w:szCs w:val="21"/>
              </w:rPr>
            </w:pPr>
            <w:r>
              <w:rPr>
                <w:rFonts w:hint="eastAsia" w:ascii="宋体" w:hAnsi="宋体" w:eastAsia="宋体"/>
                <w:szCs w:val="21"/>
              </w:rPr>
              <w:t>买机票</w:t>
            </w:r>
          </w:p>
        </w:tc>
        <w:tc>
          <w:tcPr>
            <w:tcW w:w="1145" w:type="dxa"/>
            <w:vAlign w:val="center"/>
          </w:tcPr>
          <w:p w14:paraId="6C57FDF8">
            <w:pPr>
              <w:jc w:val="center"/>
              <w:rPr>
                <w:rFonts w:ascii="宋体" w:hAnsi="宋体" w:eastAsia="宋体"/>
              </w:rPr>
            </w:pPr>
            <w:r>
              <w:rPr>
                <w:rFonts w:hint="eastAsia" w:ascii="宋体" w:hAnsi="宋体" w:eastAsia="宋体"/>
              </w:rPr>
              <w:t>2</w:t>
            </w:r>
          </w:p>
        </w:tc>
        <w:tc>
          <w:tcPr>
            <w:tcW w:w="1386" w:type="dxa"/>
            <w:vAlign w:val="center"/>
          </w:tcPr>
          <w:p w14:paraId="06B6F5EE">
            <w:pPr>
              <w:jc w:val="center"/>
              <w:rPr>
                <w:rFonts w:ascii="宋体" w:hAnsi="宋体" w:eastAsia="宋体"/>
                <w:szCs w:val="21"/>
              </w:rPr>
            </w:pPr>
            <w:r>
              <w:rPr>
                <w:rFonts w:hint="eastAsia" w:ascii="宋体" w:hAnsi="宋体" w:eastAsia="宋体"/>
                <w:szCs w:val="21"/>
              </w:rPr>
              <w:t>课后习题</w:t>
            </w:r>
          </w:p>
          <w:p w14:paraId="34054F0E">
            <w:pPr>
              <w:jc w:val="center"/>
            </w:pPr>
            <w:r>
              <w:rPr>
                <w:rFonts w:hint="eastAsia" w:ascii="宋体" w:hAnsi="宋体" w:eastAsia="宋体"/>
                <w:szCs w:val="21"/>
              </w:rPr>
              <w:t>复习总结</w:t>
            </w:r>
          </w:p>
        </w:tc>
        <w:tc>
          <w:tcPr>
            <w:tcW w:w="904" w:type="dxa"/>
            <w:vAlign w:val="center"/>
          </w:tcPr>
          <w:p w14:paraId="4AB68A47">
            <w:pPr>
              <w:widowControl/>
              <w:spacing w:before="156" w:beforeLines="50" w:after="156" w:afterLines="50"/>
              <w:jc w:val="center"/>
              <w:rPr>
                <w:rFonts w:ascii="宋体" w:hAnsi="宋体" w:eastAsia="宋体"/>
                <w:szCs w:val="21"/>
              </w:rPr>
            </w:pPr>
          </w:p>
        </w:tc>
      </w:tr>
      <w:tr w14:paraId="5662DC25">
        <w:trPr>
          <w:trHeight w:val="340" w:hRule="atLeast"/>
          <w:jc w:val="center"/>
        </w:trPr>
        <w:tc>
          <w:tcPr>
            <w:tcW w:w="846" w:type="dxa"/>
            <w:vAlign w:val="center"/>
          </w:tcPr>
          <w:p w14:paraId="51112B4D">
            <w:pPr>
              <w:jc w:val="center"/>
              <w:rPr>
                <w:rFonts w:ascii="宋体" w:hAnsi="宋体" w:eastAsia="宋体"/>
              </w:rPr>
            </w:pPr>
            <w:r>
              <w:rPr>
                <w:rFonts w:hint="eastAsia" w:ascii="宋体" w:hAnsi="宋体" w:eastAsia="宋体"/>
              </w:rPr>
              <w:t>5</w:t>
            </w:r>
          </w:p>
        </w:tc>
        <w:tc>
          <w:tcPr>
            <w:tcW w:w="850" w:type="dxa"/>
            <w:vAlign w:val="center"/>
          </w:tcPr>
          <w:p w14:paraId="1AB70669">
            <w:pPr>
              <w:widowControl/>
              <w:spacing w:before="156" w:beforeLines="50" w:after="156" w:afterLines="50"/>
              <w:jc w:val="center"/>
              <w:rPr>
                <w:rFonts w:ascii="宋体" w:hAnsi="宋体" w:eastAsia="宋体"/>
                <w:szCs w:val="21"/>
              </w:rPr>
            </w:pPr>
          </w:p>
        </w:tc>
        <w:tc>
          <w:tcPr>
            <w:tcW w:w="1701" w:type="dxa"/>
            <w:vAlign w:val="center"/>
          </w:tcPr>
          <w:p w14:paraId="7A7DB106">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cinq</w:t>
            </w:r>
          </w:p>
        </w:tc>
        <w:tc>
          <w:tcPr>
            <w:tcW w:w="1464" w:type="dxa"/>
            <w:vAlign w:val="center"/>
          </w:tcPr>
          <w:p w14:paraId="42FD2CF0">
            <w:pPr>
              <w:widowControl/>
              <w:spacing w:before="156" w:beforeLines="50" w:after="156" w:afterLines="50"/>
              <w:jc w:val="center"/>
              <w:rPr>
                <w:rFonts w:ascii="宋体" w:hAnsi="宋体" w:eastAsia="宋体"/>
                <w:szCs w:val="21"/>
              </w:rPr>
            </w:pPr>
            <w:r>
              <w:rPr>
                <w:rFonts w:hint="eastAsia" w:ascii="宋体" w:hAnsi="宋体" w:eastAsia="宋体"/>
                <w:szCs w:val="21"/>
              </w:rPr>
              <w:t>谈论同事</w:t>
            </w:r>
          </w:p>
        </w:tc>
        <w:tc>
          <w:tcPr>
            <w:tcW w:w="1145" w:type="dxa"/>
            <w:vAlign w:val="center"/>
          </w:tcPr>
          <w:p w14:paraId="05B1D379">
            <w:pPr>
              <w:jc w:val="center"/>
              <w:rPr>
                <w:rFonts w:ascii="宋体" w:hAnsi="宋体" w:eastAsia="宋体"/>
              </w:rPr>
            </w:pPr>
            <w:r>
              <w:rPr>
                <w:rFonts w:hint="eastAsia" w:ascii="宋体" w:hAnsi="宋体" w:eastAsia="宋体"/>
              </w:rPr>
              <w:t>2</w:t>
            </w:r>
          </w:p>
        </w:tc>
        <w:tc>
          <w:tcPr>
            <w:tcW w:w="1386" w:type="dxa"/>
            <w:vAlign w:val="center"/>
          </w:tcPr>
          <w:p w14:paraId="120A8C19">
            <w:pPr>
              <w:jc w:val="center"/>
              <w:rPr>
                <w:rFonts w:ascii="宋体" w:hAnsi="宋体" w:eastAsia="宋体"/>
                <w:szCs w:val="21"/>
              </w:rPr>
            </w:pPr>
            <w:r>
              <w:rPr>
                <w:rFonts w:hint="eastAsia" w:ascii="宋体" w:hAnsi="宋体" w:eastAsia="宋体"/>
                <w:szCs w:val="21"/>
              </w:rPr>
              <w:t>课后习题</w:t>
            </w:r>
          </w:p>
          <w:p w14:paraId="39AD44F8">
            <w:pPr>
              <w:jc w:val="center"/>
            </w:pPr>
            <w:r>
              <w:rPr>
                <w:rFonts w:hint="eastAsia" w:ascii="宋体" w:hAnsi="宋体" w:eastAsia="宋体"/>
                <w:szCs w:val="21"/>
              </w:rPr>
              <w:t>复习总结</w:t>
            </w:r>
          </w:p>
        </w:tc>
        <w:tc>
          <w:tcPr>
            <w:tcW w:w="904" w:type="dxa"/>
            <w:vAlign w:val="center"/>
          </w:tcPr>
          <w:p w14:paraId="473BA62D">
            <w:pPr>
              <w:widowControl/>
              <w:spacing w:before="156" w:beforeLines="50" w:after="156" w:afterLines="50"/>
              <w:jc w:val="center"/>
              <w:rPr>
                <w:rFonts w:ascii="宋体" w:hAnsi="宋体" w:eastAsia="宋体"/>
                <w:szCs w:val="21"/>
              </w:rPr>
            </w:pPr>
          </w:p>
        </w:tc>
      </w:tr>
      <w:tr w14:paraId="0818327D">
        <w:trPr>
          <w:trHeight w:val="340" w:hRule="atLeast"/>
          <w:jc w:val="center"/>
        </w:trPr>
        <w:tc>
          <w:tcPr>
            <w:tcW w:w="846" w:type="dxa"/>
            <w:vAlign w:val="center"/>
          </w:tcPr>
          <w:p w14:paraId="29A46271">
            <w:pPr>
              <w:jc w:val="center"/>
              <w:rPr>
                <w:rFonts w:ascii="宋体" w:hAnsi="宋体" w:eastAsia="宋体"/>
              </w:rPr>
            </w:pPr>
            <w:r>
              <w:rPr>
                <w:rFonts w:hint="eastAsia" w:ascii="宋体" w:hAnsi="宋体" w:eastAsia="宋体"/>
              </w:rPr>
              <w:t>6</w:t>
            </w:r>
          </w:p>
        </w:tc>
        <w:tc>
          <w:tcPr>
            <w:tcW w:w="850" w:type="dxa"/>
            <w:vAlign w:val="center"/>
          </w:tcPr>
          <w:p w14:paraId="22614B37">
            <w:pPr>
              <w:widowControl/>
              <w:spacing w:before="156" w:beforeLines="50" w:after="156" w:afterLines="50"/>
              <w:jc w:val="center"/>
              <w:rPr>
                <w:rFonts w:ascii="宋体" w:hAnsi="宋体" w:eastAsia="宋体"/>
                <w:szCs w:val="21"/>
              </w:rPr>
            </w:pPr>
          </w:p>
        </w:tc>
        <w:tc>
          <w:tcPr>
            <w:tcW w:w="1701" w:type="dxa"/>
            <w:vAlign w:val="center"/>
          </w:tcPr>
          <w:p w14:paraId="098F3F5F">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six</w:t>
            </w:r>
          </w:p>
        </w:tc>
        <w:tc>
          <w:tcPr>
            <w:tcW w:w="1464" w:type="dxa"/>
            <w:vAlign w:val="center"/>
          </w:tcPr>
          <w:p w14:paraId="577ED070">
            <w:pPr>
              <w:widowControl/>
              <w:spacing w:before="156" w:beforeLines="50" w:after="156" w:afterLines="50"/>
              <w:jc w:val="center"/>
              <w:rPr>
                <w:rFonts w:ascii="宋体" w:hAnsi="宋体" w:eastAsia="宋体"/>
                <w:szCs w:val="21"/>
              </w:rPr>
            </w:pPr>
            <w:r>
              <w:rPr>
                <w:rFonts w:hint="eastAsia" w:ascii="宋体" w:hAnsi="宋体" w:eastAsia="宋体"/>
                <w:szCs w:val="21"/>
              </w:rPr>
              <w:t>做调查</w:t>
            </w:r>
          </w:p>
        </w:tc>
        <w:tc>
          <w:tcPr>
            <w:tcW w:w="1145" w:type="dxa"/>
            <w:vAlign w:val="center"/>
          </w:tcPr>
          <w:p w14:paraId="370F49FB">
            <w:pPr>
              <w:jc w:val="center"/>
              <w:rPr>
                <w:rFonts w:ascii="宋体" w:hAnsi="宋体" w:eastAsia="宋体"/>
              </w:rPr>
            </w:pPr>
            <w:r>
              <w:rPr>
                <w:rFonts w:hint="eastAsia" w:ascii="宋体" w:hAnsi="宋体" w:eastAsia="宋体"/>
              </w:rPr>
              <w:t>2</w:t>
            </w:r>
          </w:p>
        </w:tc>
        <w:tc>
          <w:tcPr>
            <w:tcW w:w="1386" w:type="dxa"/>
            <w:vAlign w:val="center"/>
          </w:tcPr>
          <w:p w14:paraId="6095EE3C">
            <w:pPr>
              <w:jc w:val="center"/>
              <w:rPr>
                <w:rFonts w:ascii="宋体" w:hAnsi="宋体" w:eastAsia="宋体"/>
                <w:szCs w:val="21"/>
              </w:rPr>
            </w:pPr>
            <w:r>
              <w:rPr>
                <w:rFonts w:hint="eastAsia" w:ascii="宋体" w:hAnsi="宋体" w:eastAsia="宋体"/>
                <w:szCs w:val="21"/>
              </w:rPr>
              <w:t>课后习题</w:t>
            </w:r>
          </w:p>
          <w:p w14:paraId="72E15BA5">
            <w:pPr>
              <w:jc w:val="center"/>
            </w:pPr>
            <w:r>
              <w:rPr>
                <w:rFonts w:hint="eastAsia" w:ascii="宋体" w:hAnsi="宋体" w:eastAsia="宋体"/>
                <w:szCs w:val="21"/>
              </w:rPr>
              <w:t>复习总结</w:t>
            </w:r>
          </w:p>
        </w:tc>
        <w:tc>
          <w:tcPr>
            <w:tcW w:w="904" w:type="dxa"/>
            <w:vAlign w:val="center"/>
          </w:tcPr>
          <w:p w14:paraId="4A85BFB4">
            <w:pPr>
              <w:widowControl/>
              <w:spacing w:before="156" w:beforeLines="50" w:after="156" w:afterLines="50"/>
              <w:jc w:val="center"/>
              <w:rPr>
                <w:rFonts w:ascii="宋体" w:hAnsi="宋体" w:eastAsia="宋体"/>
                <w:szCs w:val="21"/>
              </w:rPr>
            </w:pPr>
          </w:p>
        </w:tc>
      </w:tr>
      <w:tr w14:paraId="24FEE7B7">
        <w:trPr>
          <w:trHeight w:val="340" w:hRule="atLeast"/>
          <w:jc w:val="center"/>
        </w:trPr>
        <w:tc>
          <w:tcPr>
            <w:tcW w:w="846" w:type="dxa"/>
            <w:vAlign w:val="center"/>
          </w:tcPr>
          <w:p w14:paraId="23558D93">
            <w:pPr>
              <w:jc w:val="center"/>
              <w:rPr>
                <w:rFonts w:ascii="宋体" w:hAnsi="宋体" w:eastAsia="宋体"/>
              </w:rPr>
            </w:pPr>
            <w:r>
              <w:rPr>
                <w:rFonts w:hint="eastAsia" w:ascii="宋体" w:hAnsi="宋体" w:eastAsia="宋体"/>
              </w:rPr>
              <w:t>7</w:t>
            </w:r>
          </w:p>
        </w:tc>
        <w:tc>
          <w:tcPr>
            <w:tcW w:w="850" w:type="dxa"/>
            <w:vAlign w:val="center"/>
          </w:tcPr>
          <w:p w14:paraId="242501AB">
            <w:pPr>
              <w:widowControl/>
              <w:spacing w:before="156" w:beforeLines="50" w:after="156" w:afterLines="50"/>
              <w:jc w:val="center"/>
              <w:rPr>
                <w:rFonts w:ascii="宋体" w:hAnsi="宋体" w:eastAsia="宋体"/>
                <w:szCs w:val="21"/>
              </w:rPr>
            </w:pPr>
          </w:p>
        </w:tc>
        <w:tc>
          <w:tcPr>
            <w:tcW w:w="1701" w:type="dxa"/>
            <w:vAlign w:val="center"/>
          </w:tcPr>
          <w:p w14:paraId="3ABDB89D">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sept</w:t>
            </w:r>
          </w:p>
        </w:tc>
        <w:tc>
          <w:tcPr>
            <w:tcW w:w="1464" w:type="dxa"/>
            <w:vAlign w:val="center"/>
          </w:tcPr>
          <w:p w14:paraId="1B60416B">
            <w:pPr>
              <w:widowControl/>
              <w:spacing w:before="156" w:beforeLines="50" w:after="156" w:afterLines="50"/>
              <w:jc w:val="center"/>
              <w:rPr>
                <w:rFonts w:ascii="宋体" w:hAnsi="宋体" w:eastAsia="宋体"/>
                <w:szCs w:val="21"/>
              </w:rPr>
            </w:pPr>
            <w:r>
              <w:rPr>
                <w:rFonts w:hint="eastAsia" w:ascii="宋体" w:hAnsi="宋体" w:eastAsia="宋体"/>
                <w:szCs w:val="21"/>
              </w:rPr>
              <w:t>询问信息；表述外表</w:t>
            </w:r>
          </w:p>
        </w:tc>
        <w:tc>
          <w:tcPr>
            <w:tcW w:w="1145" w:type="dxa"/>
            <w:vAlign w:val="center"/>
          </w:tcPr>
          <w:p w14:paraId="56BA6C4D">
            <w:pPr>
              <w:jc w:val="center"/>
              <w:rPr>
                <w:rFonts w:ascii="宋体" w:hAnsi="宋体" w:eastAsia="宋体"/>
              </w:rPr>
            </w:pPr>
            <w:r>
              <w:rPr>
                <w:rFonts w:hint="eastAsia" w:ascii="宋体" w:hAnsi="宋体" w:eastAsia="宋体"/>
              </w:rPr>
              <w:t>2</w:t>
            </w:r>
          </w:p>
        </w:tc>
        <w:tc>
          <w:tcPr>
            <w:tcW w:w="1386" w:type="dxa"/>
            <w:vAlign w:val="center"/>
          </w:tcPr>
          <w:p w14:paraId="48D9BC49">
            <w:pPr>
              <w:jc w:val="center"/>
              <w:rPr>
                <w:rFonts w:ascii="宋体" w:hAnsi="宋体" w:eastAsia="宋体"/>
                <w:szCs w:val="21"/>
              </w:rPr>
            </w:pPr>
            <w:r>
              <w:rPr>
                <w:rFonts w:hint="eastAsia" w:ascii="宋体" w:hAnsi="宋体" w:eastAsia="宋体"/>
                <w:szCs w:val="21"/>
              </w:rPr>
              <w:t>课后习题</w:t>
            </w:r>
          </w:p>
          <w:p w14:paraId="64190F17">
            <w:pPr>
              <w:jc w:val="center"/>
            </w:pPr>
            <w:r>
              <w:rPr>
                <w:rFonts w:hint="eastAsia" w:ascii="宋体" w:hAnsi="宋体" w:eastAsia="宋体"/>
                <w:szCs w:val="21"/>
              </w:rPr>
              <w:t>复习总结</w:t>
            </w:r>
          </w:p>
        </w:tc>
        <w:tc>
          <w:tcPr>
            <w:tcW w:w="904" w:type="dxa"/>
            <w:vAlign w:val="center"/>
          </w:tcPr>
          <w:p w14:paraId="3064C5A4">
            <w:pPr>
              <w:widowControl/>
              <w:spacing w:before="156" w:beforeLines="50" w:after="156" w:afterLines="50"/>
              <w:jc w:val="center"/>
              <w:rPr>
                <w:rFonts w:ascii="宋体" w:hAnsi="宋体" w:eastAsia="宋体"/>
                <w:szCs w:val="21"/>
              </w:rPr>
            </w:pPr>
          </w:p>
        </w:tc>
      </w:tr>
      <w:tr w14:paraId="466212DF">
        <w:trPr>
          <w:trHeight w:val="340" w:hRule="atLeast"/>
          <w:jc w:val="center"/>
        </w:trPr>
        <w:tc>
          <w:tcPr>
            <w:tcW w:w="846" w:type="dxa"/>
            <w:vAlign w:val="center"/>
          </w:tcPr>
          <w:p w14:paraId="620C27BA">
            <w:pPr>
              <w:jc w:val="center"/>
              <w:rPr>
                <w:rFonts w:ascii="宋体" w:hAnsi="宋体" w:eastAsia="宋体"/>
              </w:rPr>
            </w:pPr>
            <w:r>
              <w:rPr>
                <w:rFonts w:hint="eastAsia" w:ascii="宋体" w:hAnsi="宋体" w:eastAsia="宋体"/>
              </w:rPr>
              <w:t>8-</w:t>
            </w:r>
            <w:r>
              <w:rPr>
                <w:rFonts w:ascii="宋体" w:hAnsi="宋体" w:eastAsia="宋体"/>
              </w:rPr>
              <w:t>9</w:t>
            </w:r>
          </w:p>
        </w:tc>
        <w:tc>
          <w:tcPr>
            <w:tcW w:w="850" w:type="dxa"/>
            <w:vAlign w:val="center"/>
          </w:tcPr>
          <w:p w14:paraId="075CF905">
            <w:pPr>
              <w:widowControl/>
              <w:spacing w:before="156" w:beforeLines="50" w:after="156" w:afterLines="50"/>
              <w:jc w:val="center"/>
              <w:rPr>
                <w:rFonts w:ascii="宋体" w:hAnsi="宋体" w:eastAsia="宋体"/>
                <w:szCs w:val="21"/>
              </w:rPr>
            </w:pPr>
          </w:p>
        </w:tc>
        <w:tc>
          <w:tcPr>
            <w:tcW w:w="1701" w:type="dxa"/>
            <w:vAlign w:val="center"/>
          </w:tcPr>
          <w:p w14:paraId="14C9DE41">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lang w:val="fr-CA"/>
              </w:rPr>
              <w:t>eçon huit</w:t>
            </w:r>
          </w:p>
        </w:tc>
        <w:tc>
          <w:tcPr>
            <w:tcW w:w="1464" w:type="dxa"/>
            <w:vAlign w:val="center"/>
          </w:tcPr>
          <w:p w14:paraId="1F602840">
            <w:pPr>
              <w:widowControl/>
              <w:spacing w:before="156" w:beforeLines="50" w:after="156" w:afterLines="50"/>
              <w:jc w:val="center"/>
              <w:rPr>
                <w:rFonts w:ascii="宋体" w:hAnsi="宋体" w:eastAsia="宋体"/>
                <w:szCs w:val="21"/>
              </w:rPr>
            </w:pPr>
            <w:r>
              <w:rPr>
                <w:rFonts w:hint="eastAsia" w:ascii="宋体" w:hAnsi="宋体" w:eastAsia="宋体"/>
                <w:szCs w:val="21"/>
              </w:rPr>
              <w:t>罢工；询问交通工具</w:t>
            </w:r>
          </w:p>
        </w:tc>
        <w:tc>
          <w:tcPr>
            <w:tcW w:w="1145" w:type="dxa"/>
            <w:vAlign w:val="center"/>
          </w:tcPr>
          <w:p w14:paraId="46F4E169">
            <w:pPr>
              <w:jc w:val="center"/>
              <w:rPr>
                <w:rFonts w:ascii="宋体" w:hAnsi="宋体" w:eastAsia="宋体"/>
              </w:rPr>
            </w:pPr>
            <w:r>
              <w:rPr>
                <w:rFonts w:hint="eastAsia" w:ascii="宋体" w:hAnsi="宋体" w:eastAsia="宋体"/>
              </w:rPr>
              <w:t>4</w:t>
            </w:r>
          </w:p>
        </w:tc>
        <w:tc>
          <w:tcPr>
            <w:tcW w:w="1386" w:type="dxa"/>
            <w:vAlign w:val="center"/>
          </w:tcPr>
          <w:p w14:paraId="3B7861E5">
            <w:pPr>
              <w:jc w:val="center"/>
              <w:rPr>
                <w:rFonts w:ascii="宋体" w:hAnsi="宋体" w:eastAsia="宋体"/>
                <w:szCs w:val="21"/>
              </w:rPr>
            </w:pPr>
            <w:r>
              <w:rPr>
                <w:rFonts w:hint="eastAsia" w:ascii="宋体" w:hAnsi="宋体" w:eastAsia="宋体"/>
                <w:szCs w:val="21"/>
              </w:rPr>
              <w:t>课后习题</w:t>
            </w:r>
          </w:p>
          <w:p w14:paraId="1450657C">
            <w:pPr>
              <w:jc w:val="center"/>
            </w:pPr>
            <w:r>
              <w:rPr>
                <w:rFonts w:hint="eastAsia" w:ascii="宋体" w:hAnsi="宋体" w:eastAsia="宋体"/>
                <w:szCs w:val="21"/>
              </w:rPr>
              <w:t>复习总结</w:t>
            </w:r>
          </w:p>
        </w:tc>
        <w:tc>
          <w:tcPr>
            <w:tcW w:w="904" w:type="dxa"/>
            <w:vAlign w:val="center"/>
          </w:tcPr>
          <w:p w14:paraId="6B5210F9">
            <w:pPr>
              <w:widowControl/>
              <w:spacing w:before="156" w:beforeLines="50" w:after="156" w:afterLines="50"/>
              <w:jc w:val="center"/>
              <w:rPr>
                <w:rFonts w:ascii="宋体" w:hAnsi="宋体" w:eastAsia="宋体"/>
                <w:szCs w:val="21"/>
              </w:rPr>
            </w:pPr>
          </w:p>
        </w:tc>
      </w:tr>
      <w:tr w14:paraId="7137D06C">
        <w:trPr>
          <w:trHeight w:val="340" w:hRule="atLeast"/>
          <w:jc w:val="center"/>
        </w:trPr>
        <w:tc>
          <w:tcPr>
            <w:tcW w:w="846" w:type="dxa"/>
            <w:vAlign w:val="center"/>
          </w:tcPr>
          <w:p w14:paraId="3B7ADCF0">
            <w:pPr>
              <w:jc w:val="center"/>
              <w:rPr>
                <w:rFonts w:ascii="宋体" w:hAnsi="宋体" w:eastAsia="宋体"/>
              </w:rPr>
            </w:pPr>
            <w:r>
              <w:rPr>
                <w:rFonts w:ascii="宋体" w:hAnsi="宋体" w:eastAsia="宋体"/>
              </w:rPr>
              <w:t>10</w:t>
            </w:r>
            <w:r>
              <w:rPr>
                <w:rFonts w:hint="eastAsia" w:ascii="宋体" w:hAnsi="宋体" w:eastAsia="宋体"/>
              </w:rPr>
              <w:t>-</w:t>
            </w:r>
            <w:r>
              <w:rPr>
                <w:rFonts w:ascii="宋体" w:hAnsi="宋体" w:eastAsia="宋体"/>
              </w:rPr>
              <w:t>11</w:t>
            </w:r>
          </w:p>
        </w:tc>
        <w:tc>
          <w:tcPr>
            <w:tcW w:w="850" w:type="dxa"/>
            <w:vAlign w:val="center"/>
          </w:tcPr>
          <w:p w14:paraId="737ABA8D">
            <w:pPr>
              <w:widowControl/>
              <w:spacing w:before="156" w:beforeLines="50" w:after="156" w:afterLines="50"/>
              <w:jc w:val="center"/>
              <w:rPr>
                <w:rFonts w:ascii="宋体" w:hAnsi="宋体" w:eastAsia="宋体"/>
                <w:szCs w:val="21"/>
              </w:rPr>
            </w:pPr>
          </w:p>
        </w:tc>
        <w:tc>
          <w:tcPr>
            <w:tcW w:w="1701" w:type="dxa"/>
            <w:vAlign w:val="center"/>
          </w:tcPr>
          <w:p w14:paraId="4653AB7C">
            <w:pPr>
              <w:widowControl/>
              <w:spacing w:before="156" w:beforeLines="50" w:after="156" w:afterLines="50"/>
              <w:jc w:val="center"/>
              <w:rPr>
                <w:rFonts w:ascii="宋体" w:hAnsi="宋体" w:eastAsia="宋体"/>
              </w:rPr>
            </w:pPr>
            <w:r>
              <w:rPr>
                <w:rFonts w:ascii="宋体" w:hAnsi="宋体" w:eastAsia="宋体"/>
                <w:lang w:val="fr-FR"/>
              </w:rPr>
              <w:t>Leçon neuf</w:t>
            </w:r>
          </w:p>
        </w:tc>
        <w:tc>
          <w:tcPr>
            <w:tcW w:w="1464" w:type="dxa"/>
            <w:vAlign w:val="center"/>
          </w:tcPr>
          <w:p w14:paraId="12E67C0E">
            <w:pPr>
              <w:widowControl/>
              <w:spacing w:before="156" w:beforeLines="50" w:after="156" w:afterLines="50"/>
              <w:jc w:val="center"/>
              <w:rPr>
                <w:rFonts w:ascii="宋体" w:hAnsi="宋体" w:eastAsia="宋体"/>
                <w:szCs w:val="21"/>
              </w:rPr>
            </w:pPr>
            <w:r>
              <w:rPr>
                <w:rFonts w:hint="eastAsia" w:ascii="宋体" w:hAnsi="宋体" w:eastAsia="宋体"/>
                <w:szCs w:val="21"/>
              </w:rPr>
              <w:t>表达已发生和即将发生的事</w:t>
            </w:r>
          </w:p>
        </w:tc>
        <w:tc>
          <w:tcPr>
            <w:tcW w:w="1145" w:type="dxa"/>
            <w:vAlign w:val="center"/>
          </w:tcPr>
          <w:p w14:paraId="2F31EDEB">
            <w:pPr>
              <w:jc w:val="center"/>
              <w:rPr>
                <w:rFonts w:ascii="宋体" w:hAnsi="宋体" w:eastAsia="宋体"/>
              </w:rPr>
            </w:pPr>
            <w:r>
              <w:rPr>
                <w:rFonts w:hint="eastAsia" w:ascii="宋体" w:hAnsi="宋体" w:eastAsia="宋体"/>
              </w:rPr>
              <w:t>4</w:t>
            </w:r>
          </w:p>
        </w:tc>
        <w:tc>
          <w:tcPr>
            <w:tcW w:w="1386" w:type="dxa"/>
            <w:vAlign w:val="center"/>
          </w:tcPr>
          <w:p w14:paraId="29811921">
            <w:pPr>
              <w:jc w:val="center"/>
              <w:rPr>
                <w:rFonts w:ascii="宋体" w:hAnsi="宋体" w:eastAsia="宋体"/>
                <w:szCs w:val="21"/>
              </w:rPr>
            </w:pPr>
            <w:r>
              <w:rPr>
                <w:rFonts w:hint="eastAsia" w:ascii="宋体" w:hAnsi="宋体" w:eastAsia="宋体"/>
                <w:szCs w:val="21"/>
              </w:rPr>
              <w:t>课后习题</w:t>
            </w:r>
          </w:p>
          <w:p w14:paraId="58ADC8C6">
            <w:pPr>
              <w:jc w:val="center"/>
            </w:pPr>
            <w:r>
              <w:rPr>
                <w:rFonts w:hint="eastAsia" w:ascii="宋体" w:hAnsi="宋体" w:eastAsia="宋体"/>
                <w:szCs w:val="21"/>
              </w:rPr>
              <w:t>复习总结</w:t>
            </w:r>
          </w:p>
        </w:tc>
        <w:tc>
          <w:tcPr>
            <w:tcW w:w="904" w:type="dxa"/>
            <w:vAlign w:val="center"/>
          </w:tcPr>
          <w:p w14:paraId="1DFC4034">
            <w:pPr>
              <w:widowControl/>
              <w:spacing w:before="156" w:beforeLines="50" w:after="156" w:afterLines="50"/>
              <w:jc w:val="center"/>
              <w:rPr>
                <w:rFonts w:ascii="宋体" w:hAnsi="宋体" w:eastAsia="宋体"/>
                <w:szCs w:val="21"/>
              </w:rPr>
            </w:pPr>
          </w:p>
        </w:tc>
      </w:tr>
      <w:tr w14:paraId="76B3C285">
        <w:trPr>
          <w:trHeight w:val="340" w:hRule="atLeast"/>
          <w:jc w:val="center"/>
        </w:trPr>
        <w:tc>
          <w:tcPr>
            <w:tcW w:w="846" w:type="dxa"/>
            <w:vAlign w:val="center"/>
          </w:tcPr>
          <w:p w14:paraId="0543AEA8">
            <w:pPr>
              <w:jc w:val="center"/>
              <w:rPr>
                <w:rFonts w:ascii="宋体" w:hAnsi="宋体" w:eastAsia="宋体"/>
              </w:rPr>
            </w:pPr>
            <w:r>
              <w:rPr>
                <w:rFonts w:hint="eastAsia" w:ascii="宋体" w:hAnsi="宋体" w:eastAsia="宋体"/>
              </w:rPr>
              <w:t>1</w:t>
            </w:r>
            <w:r>
              <w:rPr>
                <w:rFonts w:ascii="宋体" w:hAnsi="宋体" w:eastAsia="宋体"/>
              </w:rPr>
              <w:t>2</w:t>
            </w:r>
            <w:r>
              <w:rPr>
                <w:rFonts w:hint="eastAsia" w:ascii="宋体" w:hAnsi="宋体" w:eastAsia="宋体"/>
              </w:rPr>
              <w:t>-</w:t>
            </w:r>
            <w:r>
              <w:rPr>
                <w:rFonts w:ascii="宋体" w:hAnsi="宋体" w:eastAsia="宋体"/>
              </w:rPr>
              <w:t>13</w:t>
            </w:r>
          </w:p>
        </w:tc>
        <w:tc>
          <w:tcPr>
            <w:tcW w:w="850" w:type="dxa"/>
            <w:vAlign w:val="center"/>
          </w:tcPr>
          <w:p w14:paraId="10901A68">
            <w:pPr>
              <w:widowControl/>
              <w:spacing w:before="156" w:beforeLines="50" w:after="156" w:afterLines="50"/>
              <w:jc w:val="center"/>
              <w:rPr>
                <w:rFonts w:ascii="宋体" w:hAnsi="宋体" w:eastAsia="宋体"/>
                <w:szCs w:val="21"/>
              </w:rPr>
            </w:pPr>
          </w:p>
        </w:tc>
        <w:tc>
          <w:tcPr>
            <w:tcW w:w="1701" w:type="dxa"/>
            <w:vAlign w:val="center"/>
          </w:tcPr>
          <w:p w14:paraId="0351C42D">
            <w:pPr>
              <w:widowControl/>
              <w:spacing w:before="156" w:beforeLines="50" w:after="156" w:afterLines="50"/>
              <w:jc w:val="center"/>
              <w:rPr>
                <w:rFonts w:ascii="宋体" w:hAnsi="宋体" w:eastAsia="宋体"/>
              </w:rPr>
            </w:pPr>
            <w:r>
              <w:rPr>
                <w:rFonts w:ascii="宋体" w:hAnsi="宋体" w:eastAsia="宋体"/>
              </w:rPr>
              <w:t>Leçon dix</w:t>
            </w:r>
          </w:p>
        </w:tc>
        <w:tc>
          <w:tcPr>
            <w:tcW w:w="1464" w:type="dxa"/>
            <w:vAlign w:val="center"/>
          </w:tcPr>
          <w:p w14:paraId="72DFB541">
            <w:pPr>
              <w:widowControl/>
              <w:spacing w:before="156" w:beforeLines="50" w:after="156" w:afterLines="50"/>
              <w:jc w:val="center"/>
              <w:rPr>
                <w:rFonts w:ascii="宋体" w:hAnsi="宋体" w:eastAsia="宋体"/>
                <w:szCs w:val="21"/>
              </w:rPr>
            </w:pPr>
            <w:r>
              <w:rPr>
                <w:rFonts w:hint="eastAsia" w:ascii="宋体" w:hAnsi="宋体" w:eastAsia="宋体"/>
                <w:szCs w:val="21"/>
              </w:rPr>
              <w:t>演示对话与评价</w:t>
            </w:r>
          </w:p>
        </w:tc>
        <w:tc>
          <w:tcPr>
            <w:tcW w:w="1145" w:type="dxa"/>
            <w:vAlign w:val="center"/>
          </w:tcPr>
          <w:p w14:paraId="0B3986B0">
            <w:pPr>
              <w:jc w:val="center"/>
              <w:rPr>
                <w:rFonts w:ascii="宋体" w:hAnsi="宋体" w:eastAsia="宋体"/>
              </w:rPr>
            </w:pPr>
            <w:r>
              <w:rPr>
                <w:rFonts w:hint="eastAsia" w:ascii="宋体" w:hAnsi="宋体" w:eastAsia="宋体"/>
              </w:rPr>
              <w:t>4</w:t>
            </w:r>
          </w:p>
        </w:tc>
        <w:tc>
          <w:tcPr>
            <w:tcW w:w="1386" w:type="dxa"/>
            <w:vAlign w:val="center"/>
          </w:tcPr>
          <w:p w14:paraId="38F0D319">
            <w:pPr>
              <w:jc w:val="center"/>
              <w:rPr>
                <w:rFonts w:ascii="宋体" w:hAnsi="宋体" w:eastAsia="宋体"/>
                <w:szCs w:val="21"/>
              </w:rPr>
            </w:pPr>
            <w:r>
              <w:rPr>
                <w:rFonts w:hint="eastAsia" w:ascii="宋体" w:hAnsi="宋体" w:eastAsia="宋体"/>
                <w:szCs w:val="21"/>
              </w:rPr>
              <w:t>课后习题</w:t>
            </w:r>
          </w:p>
          <w:p w14:paraId="09DF32AA">
            <w:pPr>
              <w:jc w:val="center"/>
            </w:pPr>
            <w:r>
              <w:rPr>
                <w:rFonts w:hint="eastAsia" w:ascii="宋体" w:hAnsi="宋体" w:eastAsia="宋体"/>
                <w:szCs w:val="21"/>
              </w:rPr>
              <w:t>复习总结</w:t>
            </w:r>
          </w:p>
        </w:tc>
        <w:tc>
          <w:tcPr>
            <w:tcW w:w="904" w:type="dxa"/>
            <w:vAlign w:val="center"/>
          </w:tcPr>
          <w:p w14:paraId="52A7494C">
            <w:pPr>
              <w:widowControl/>
              <w:spacing w:before="156" w:beforeLines="50" w:after="156" w:afterLines="50"/>
              <w:jc w:val="center"/>
              <w:rPr>
                <w:rFonts w:ascii="宋体" w:hAnsi="宋体" w:eastAsia="宋体"/>
                <w:szCs w:val="21"/>
              </w:rPr>
            </w:pPr>
          </w:p>
        </w:tc>
      </w:tr>
      <w:tr w14:paraId="10989F8F">
        <w:trPr>
          <w:trHeight w:val="340" w:hRule="atLeast"/>
          <w:jc w:val="center"/>
        </w:trPr>
        <w:tc>
          <w:tcPr>
            <w:tcW w:w="846" w:type="dxa"/>
            <w:vAlign w:val="center"/>
          </w:tcPr>
          <w:p w14:paraId="693A6751">
            <w:pPr>
              <w:jc w:val="center"/>
              <w:rPr>
                <w:rFonts w:ascii="宋体" w:hAnsi="宋体" w:eastAsia="宋体"/>
              </w:rPr>
            </w:pPr>
            <w:r>
              <w:rPr>
                <w:rFonts w:ascii="宋体" w:hAnsi="宋体" w:eastAsia="宋体"/>
              </w:rPr>
              <w:t>14</w:t>
            </w:r>
            <w:r>
              <w:rPr>
                <w:rFonts w:hint="eastAsia" w:ascii="宋体" w:hAnsi="宋体" w:eastAsia="宋体"/>
              </w:rPr>
              <w:t>-</w:t>
            </w:r>
            <w:r>
              <w:rPr>
                <w:rFonts w:ascii="宋体" w:hAnsi="宋体" w:eastAsia="宋体"/>
              </w:rPr>
              <w:t>15</w:t>
            </w:r>
          </w:p>
        </w:tc>
        <w:tc>
          <w:tcPr>
            <w:tcW w:w="850" w:type="dxa"/>
            <w:vAlign w:val="center"/>
          </w:tcPr>
          <w:p w14:paraId="009A8A23">
            <w:pPr>
              <w:widowControl/>
              <w:spacing w:before="156" w:beforeLines="50" w:after="156" w:afterLines="50"/>
              <w:jc w:val="center"/>
              <w:rPr>
                <w:rFonts w:ascii="宋体" w:hAnsi="宋体" w:eastAsia="宋体"/>
                <w:szCs w:val="21"/>
              </w:rPr>
            </w:pPr>
          </w:p>
        </w:tc>
        <w:tc>
          <w:tcPr>
            <w:tcW w:w="1701" w:type="dxa"/>
            <w:vAlign w:val="center"/>
          </w:tcPr>
          <w:p w14:paraId="43B20FEB">
            <w:pPr>
              <w:widowControl/>
              <w:spacing w:before="156" w:beforeLines="50" w:after="156" w:afterLines="50"/>
              <w:jc w:val="center"/>
              <w:rPr>
                <w:rFonts w:ascii="宋体" w:hAnsi="宋体" w:eastAsia="宋体"/>
              </w:rPr>
            </w:pPr>
            <w:r>
              <w:rPr>
                <w:rFonts w:ascii="宋体" w:hAnsi="宋体" w:eastAsia="宋体"/>
              </w:rPr>
              <w:t>Leçon onze</w:t>
            </w:r>
          </w:p>
        </w:tc>
        <w:tc>
          <w:tcPr>
            <w:tcW w:w="1464" w:type="dxa"/>
            <w:vAlign w:val="center"/>
          </w:tcPr>
          <w:p w14:paraId="211994D9">
            <w:pPr>
              <w:widowControl/>
              <w:spacing w:before="156" w:beforeLines="50" w:after="156" w:afterLines="50"/>
              <w:jc w:val="center"/>
              <w:rPr>
                <w:rFonts w:ascii="宋体" w:hAnsi="宋体" w:eastAsia="宋体"/>
                <w:szCs w:val="21"/>
                <w:lang w:val="fr-CA"/>
              </w:rPr>
            </w:pPr>
            <w:r>
              <w:rPr>
                <w:rFonts w:hint="eastAsia" w:ascii="宋体" w:hAnsi="宋体" w:eastAsia="宋体"/>
                <w:szCs w:val="21"/>
              </w:rPr>
              <w:t>准备与演示</w:t>
            </w:r>
            <w:r>
              <w:rPr>
                <w:rFonts w:ascii="宋体" w:hAnsi="宋体" w:eastAsia="宋体"/>
                <w:szCs w:val="21"/>
              </w:rPr>
              <w:t>e</w:t>
            </w:r>
            <w:r>
              <w:rPr>
                <w:rFonts w:ascii="宋体" w:hAnsi="宋体" w:eastAsia="宋体"/>
                <w:szCs w:val="21"/>
                <w:lang w:val="fr-CA"/>
              </w:rPr>
              <w:t>xposé</w:t>
            </w:r>
          </w:p>
        </w:tc>
        <w:tc>
          <w:tcPr>
            <w:tcW w:w="1145" w:type="dxa"/>
            <w:vAlign w:val="center"/>
          </w:tcPr>
          <w:p w14:paraId="6D700C0A">
            <w:pPr>
              <w:jc w:val="center"/>
              <w:rPr>
                <w:rFonts w:ascii="宋体" w:hAnsi="宋体" w:eastAsia="宋体"/>
              </w:rPr>
            </w:pPr>
            <w:r>
              <w:rPr>
                <w:rFonts w:hint="eastAsia" w:ascii="宋体" w:hAnsi="宋体" w:eastAsia="宋体"/>
              </w:rPr>
              <w:t>4</w:t>
            </w:r>
          </w:p>
        </w:tc>
        <w:tc>
          <w:tcPr>
            <w:tcW w:w="1386" w:type="dxa"/>
            <w:vAlign w:val="center"/>
          </w:tcPr>
          <w:p w14:paraId="7E8AD936">
            <w:pPr>
              <w:jc w:val="center"/>
              <w:rPr>
                <w:rFonts w:ascii="宋体" w:hAnsi="宋体" w:eastAsia="宋体"/>
                <w:szCs w:val="21"/>
              </w:rPr>
            </w:pPr>
            <w:r>
              <w:rPr>
                <w:rFonts w:hint="eastAsia" w:ascii="宋体" w:hAnsi="宋体" w:eastAsia="宋体"/>
                <w:szCs w:val="21"/>
              </w:rPr>
              <w:t>课后习题</w:t>
            </w:r>
          </w:p>
          <w:p w14:paraId="2FBBD6F1">
            <w:pPr>
              <w:jc w:val="center"/>
            </w:pPr>
            <w:r>
              <w:rPr>
                <w:rFonts w:hint="eastAsia" w:ascii="宋体" w:hAnsi="宋体" w:eastAsia="宋体"/>
                <w:szCs w:val="21"/>
              </w:rPr>
              <w:t>复习总结</w:t>
            </w:r>
          </w:p>
        </w:tc>
        <w:tc>
          <w:tcPr>
            <w:tcW w:w="904" w:type="dxa"/>
            <w:vAlign w:val="center"/>
          </w:tcPr>
          <w:p w14:paraId="5431ABCC">
            <w:pPr>
              <w:widowControl/>
              <w:spacing w:before="156" w:beforeLines="50" w:after="156" w:afterLines="50"/>
              <w:jc w:val="center"/>
              <w:rPr>
                <w:rFonts w:ascii="宋体" w:hAnsi="宋体" w:eastAsia="宋体"/>
                <w:szCs w:val="21"/>
              </w:rPr>
            </w:pPr>
          </w:p>
        </w:tc>
      </w:tr>
      <w:tr w14:paraId="29E81C11">
        <w:trPr>
          <w:trHeight w:val="340" w:hRule="atLeast"/>
          <w:jc w:val="center"/>
        </w:trPr>
        <w:tc>
          <w:tcPr>
            <w:tcW w:w="846" w:type="dxa"/>
            <w:vAlign w:val="center"/>
          </w:tcPr>
          <w:p w14:paraId="4A2DDA62">
            <w:pPr>
              <w:widowControl/>
              <w:spacing w:before="156" w:beforeLines="50" w:after="156" w:afterLines="50"/>
              <w:jc w:val="center"/>
              <w:rPr>
                <w:rFonts w:ascii="宋体" w:hAnsi="宋体" w:eastAsia="宋体"/>
                <w:szCs w:val="21"/>
              </w:rPr>
            </w:pPr>
            <w:r>
              <w:rPr>
                <w:rFonts w:ascii="宋体" w:hAnsi="宋体" w:eastAsia="宋体"/>
                <w:szCs w:val="21"/>
              </w:rPr>
              <w:t>16</w:t>
            </w:r>
            <w:r>
              <w:rPr>
                <w:rFonts w:hint="eastAsia" w:ascii="宋体" w:hAnsi="宋体" w:eastAsia="宋体"/>
                <w:szCs w:val="21"/>
              </w:rPr>
              <w:t>-</w:t>
            </w:r>
            <w:r>
              <w:rPr>
                <w:rFonts w:ascii="宋体" w:hAnsi="宋体" w:eastAsia="宋体"/>
                <w:szCs w:val="21"/>
              </w:rPr>
              <w:t>17</w:t>
            </w:r>
          </w:p>
        </w:tc>
        <w:tc>
          <w:tcPr>
            <w:tcW w:w="850" w:type="dxa"/>
            <w:vAlign w:val="center"/>
          </w:tcPr>
          <w:p w14:paraId="5C1FCC99">
            <w:pPr>
              <w:widowControl/>
              <w:spacing w:before="156" w:beforeLines="50" w:after="156" w:afterLines="50"/>
              <w:jc w:val="center"/>
              <w:rPr>
                <w:rFonts w:ascii="宋体" w:hAnsi="宋体" w:eastAsia="宋体"/>
                <w:szCs w:val="21"/>
              </w:rPr>
            </w:pPr>
          </w:p>
        </w:tc>
        <w:tc>
          <w:tcPr>
            <w:tcW w:w="1701" w:type="dxa"/>
            <w:vAlign w:val="center"/>
          </w:tcPr>
          <w:p w14:paraId="4AF8F21B">
            <w:pPr>
              <w:widowControl/>
              <w:spacing w:before="156" w:beforeLines="50" w:after="156" w:afterLines="50"/>
              <w:jc w:val="center"/>
              <w:rPr>
                <w:rFonts w:ascii="宋体" w:hAnsi="宋体" w:eastAsia="宋体"/>
              </w:rPr>
            </w:pPr>
            <w:r>
              <w:rPr>
                <w:rFonts w:ascii="宋体" w:hAnsi="宋体" w:eastAsia="宋体"/>
              </w:rPr>
              <w:t>Leçon douze</w:t>
            </w:r>
          </w:p>
        </w:tc>
        <w:tc>
          <w:tcPr>
            <w:tcW w:w="1464" w:type="dxa"/>
            <w:vAlign w:val="center"/>
          </w:tcPr>
          <w:p w14:paraId="4B6CDE8F">
            <w:pPr>
              <w:widowControl/>
              <w:spacing w:before="156" w:beforeLines="50" w:after="156" w:afterLines="50"/>
              <w:jc w:val="center"/>
              <w:rPr>
                <w:rFonts w:ascii="宋体" w:hAnsi="宋体" w:eastAsia="宋体"/>
                <w:szCs w:val="21"/>
              </w:rPr>
            </w:pPr>
            <w:r>
              <w:rPr>
                <w:rFonts w:hint="eastAsia" w:ascii="宋体" w:hAnsi="宋体" w:eastAsia="宋体"/>
                <w:szCs w:val="21"/>
              </w:rPr>
              <w:t>准备与演示</w:t>
            </w:r>
            <w:r>
              <w:rPr>
                <w:rFonts w:ascii="宋体" w:hAnsi="宋体" w:eastAsia="宋体"/>
                <w:szCs w:val="21"/>
              </w:rPr>
              <w:t>e</w:t>
            </w:r>
            <w:r>
              <w:rPr>
                <w:rFonts w:ascii="宋体" w:hAnsi="宋体" w:eastAsia="宋体"/>
                <w:szCs w:val="21"/>
                <w:lang w:val="fr-CA"/>
              </w:rPr>
              <w:t>xposé</w:t>
            </w:r>
          </w:p>
        </w:tc>
        <w:tc>
          <w:tcPr>
            <w:tcW w:w="1145" w:type="dxa"/>
            <w:vAlign w:val="center"/>
          </w:tcPr>
          <w:p w14:paraId="2AA2EB3E">
            <w:pPr>
              <w:jc w:val="center"/>
              <w:rPr>
                <w:rFonts w:ascii="宋体" w:hAnsi="宋体" w:eastAsia="宋体"/>
              </w:rPr>
            </w:pPr>
            <w:r>
              <w:rPr>
                <w:rFonts w:hint="eastAsia" w:ascii="宋体" w:hAnsi="宋体" w:eastAsia="宋体"/>
              </w:rPr>
              <w:t>4</w:t>
            </w:r>
          </w:p>
        </w:tc>
        <w:tc>
          <w:tcPr>
            <w:tcW w:w="1386" w:type="dxa"/>
            <w:vAlign w:val="center"/>
          </w:tcPr>
          <w:p w14:paraId="47277474">
            <w:pPr>
              <w:jc w:val="center"/>
              <w:rPr>
                <w:rFonts w:ascii="宋体" w:hAnsi="宋体" w:eastAsia="宋体"/>
                <w:szCs w:val="21"/>
              </w:rPr>
            </w:pPr>
            <w:r>
              <w:rPr>
                <w:rFonts w:hint="eastAsia" w:ascii="宋体" w:hAnsi="宋体" w:eastAsia="宋体"/>
                <w:szCs w:val="21"/>
              </w:rPr>
              <w:t>课后习题</w:t>
            </w:r>
          </w:p>
          <w:p w14:paraId="4FAB5231">
            <w:pPr>
              <w:jc w:val="center"/>
            </w:pPr>
            <w:r>
              <w:rPr>
                <w:rFonts w:hint="eastAsia" w:ascii="宋体" w:hAnsi="宋体" w:eastAsia="宋体"/>
                <w:szCs w:val="21"/>
              </w:rPr>
              <w:t>复习总结</w:t>
            </w:r>
          </w:p>
        </w:tc>
        <w:tc>
          <w:tcPr>
            <w:tcW w:w="904" w:type="dxa"/>
            <w:vAlign w:val="center"/>
          </w:tcPr>
          <w:p w14:paraId="7A7D09A6">
            <w:pPr>
              <w:widowControl/>
              <w:spacing w:before="156" w:beforeLines="50" w:after="156" w:afterLines="50"/>
              <w:jc w:val="center"/>
              <w:rPr>
                <w:rFonts w:ascii="宋体" w:hAnsi="宋体" w:eastAsia="宋体"/>
                <w:szCs w:val="21"/>
              </w:rPr>
            </w:pPr>
          </w:p>
        </w:tc>
      </w:tr>
    </w:tbl>
    <w:p w14:paraId="48898E45">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19158A69">
      <w:pPr>
        <w:widowControl/>
        <w:spacing w:before="156" w:beforeLines="50" w:after="156" w:afterLines="50"/>
        <w:jc w:val="left"/>
        <w:rPr>
          <w:rFonts w:ascii="宋体" w:hAnsi="宋体" w:eastAsia="宋体"/>
        </w:rPr>
      </w:pPr>
      <w:r>
        <w:rPr>
          <w:rFonts w:hint="eastAsia" w:ascii="宋体" w:hAnsi="宋体" w:eastAsia="宋体"/>
        </w:rPr>
        <w:t>1. 卡佩勒，吉东著，吴云凤，胡瑜编译，《走遍法国》（1上），外语教学与研究出版社，2006年</w:t>
      </w:r>
    </w:p>
    <w:p w14:paraId="6A6B9A62">
      <w:pPr>
        <w:widowControl/>
        <w:spacing w:before="156" w:beforeLines="50" w:after="156" w:afterLines="50"/>
        <w:jc w:val="left"/>
        <w:rPr>
          <w:rFonts w:hint="eastAsia" w:ascii="宋体" w:hAnsi="宋体" w:eastAsia="宋体"/>
        </w:rPr>
      </w:pPr>
      <w:r>
        <w:rPr>
          <w:rFonts w:hint="eastAsia" w:ascii="宋体" w:hAnsi="宋体" w:eastAsia="宋体"/>
        </w:rPr>
        <w:t>2. 马晓宏 林孝煜 编著，《法语2修订本》，外语教学与研究出版社，2019年</w:t>
      </w:r>
    </w:p>
    <w:p w14:paraId="3D0EA34E">
      <w:pPr>
        <w:widowControl/>
        <w:spacing w:before="156" w:beforeLines="50" w:after="156" w:afterLines="50"/>
        <w:jc w:val="left"/>
        <w:rPr>
          <w:rFonts w:hint="eastAsia" w:ascii="宋体" w:hAnsi="宋体" w:eastAsia="宋体"/>
        </w:rPr>
      </w:pPr>
      <w:r>
        <w:rPr>
          <w:rFonts w:hint="eastAsia" w:ascii="宋体" w:hAnsi="宋体" w:eastAsia="宋体"/>
        </w:rPr>
        <w:t xml:space="preserve">3. 王文新 米盖勒 编著，《法语交际口语渐进 中级》，上海译文出版社，2005年   </w:t>
      </w:r>
    </w:p>
    <w:p w14:paraId="7795F126">
      <w:pPr>
        <w:widowControl/>
        <w:spacing w:before="156" w:beforeLines="50" w:after="156" w:afterLines="50"/>
        <w:jc w:val="left"/>
        <w:rPr>
          <w:rFonts w:ascii="宋体" w:hAnsi="宋体" w:eastAsia="宋体"/>
        </w:rPr>
      </w:pPr>
    </w:p>
    <w:p w14:paraId="097A0F84">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七、教学方法</w:t>
      </w:r>
    </w:p>
    <w:p w14:paraId="2AB20163">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9EC02EB">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3E389D94">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1D02170D">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743B10DB">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1902982C">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13949825">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469D73D8">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21720C59">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2F5074DF">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14:paraId="3CA04DE1">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3827"/>
        <w:gridCol w:w="3163"/>
      </w:tblGrid>
      <w:tr w14:paraId="4F8DA1B5">
        <w:trPr>
          <w:trHeight w:val="567" w:hRule="atLeast"/>
          <w:jc w:val="center"/>
        </w:trPr>
        <w:tc>
          <w:tcPr>
            <w:tcW w:w="1555" w:type="dxa"/>
            <w:vAlign w:val="center"/>
          </w:tcPr>
          <w:p w14:paraId="6CD8736C">
            <w:pPr>
              <w:pStyle w:val="2"/>
              <w:spacing w:before="156" w:beforeLines="50" w:after="156" w:afterLines="50"/>
              <w:jc w:val="center"/>
              <w:rPr>
                <w:rFonts w:hAnsi="宋体"/>
                <w:b/>
              </w:rPr>
            </w:pPr>
            <w:r>
              <w:rPr>
                <w:rFonts w:hint="eastAsia" w:hAnsi="宋体"/>
                <w:b/>
              </w:rPr>
              <w:t>课程目标</w:t>
            </w:r>
          </w:p>
        </w:tc>
        <w:tc>
          <w:tcPr>
            <w:tcW w:w="3827" w:type="dxa"/>
            <w:vAlign w:val="center"/>
          </w:tcPr>
          <w:p w14:paraId="46D0E966">
            <w:pPr>
              <w:pStyle w:val="2"/>
              <w:spacing w:before="156" w:beforeLines="50" w:after="156" w:afterLines="50"/>
              <w:jc w:val="center"/>
              <w:rPr>
                <w:rFonts w:hAnsi="宋体"/>
                <w:b/>
              </w:rPr>
            </w:pPr>
            <w:r>
              <w:rPr>
                <w:rFonts w:hint="eastAsia" w:hAnsi="宋体"/>
                <w:b/>
              </w:rPr>
              <w:t>考核要点</w:t>
            </w:r>
          </w:p>
        </w:tc>
        <w:tc>
          <w:tcPr>
            <w:tcW w:w="3163" w:type="dxa"/>
            <w:vAlign w:val="center"/>
          </w:tcPr>
          <w:p w14:paraId="5796CEF0">
            <w:pPr>
              <w:pStyle w:val="2"/>
              <w:spacing w:before="156" w:beforeLines="50" w:after="156" w:afterLines="50"/>
              <w:jc w:val="center"/>
              <w:rPr>
                <w:rFonts w:hAnsi="宋体"/>
                <w:b/>
              </w:rPr>
            </w:pPr>
            <w:r>
              <w:rPr>
                <w:rFonts w:hint="eastAsia" w:hAnsi="宋体"/>
                <w:b/>
              </w:rPr>
              <w:t>考核方式</w:t>
            </w:r>
          </w:p>
        </w:tc>
      </w:tr>
      <w:tr w14:paraId="46F1C137">
        <w:trPr>
          <w:trHeight w:val="567" w:hRule="atLeast"/>
          <w:jc w:val="center"/>
        </w:trPr>
        <w:tc>
          <w:tcPr>
            <w:tcW w:w="1555" w:type="dxa"/>
            <w:vAlign w:val="center"/>
          </w:tcPr>
          <w:p w14:paraId="07817267">
            <w:pPr>
              <w:pStyle w:val="2"/>
              <w:spacing w:before="156" w:beforeLines="50" w:after="156" w:afterLines="50"/>
              <w:jc w:val="center"/>
              <w:rPr>
                <w:rFonts w:hAnsi="宋体"/>
              </w:rPr>
            </w:pPr>
            <w:r>
              <w:rPr>
                <w:rFonts w:hint="eastAsia" w:hAnsi="宋体"/>
              </w:rPr>
              <w:t>课程目标1</w:t>
            </w:r>
          </w:p>
        </w:tc>
        <w:tc>
          <w:tcPr>
            <w:tcW w:w="3827" w:type="dxa"/>
            <w:vAlign w:val="center"/>
          </w:tcPr>
          <w:p w14:paraId="0C0E7E23">
            <w:pPr>
              <w:pStyle w:val="2"/>
              <w:spacing w:before="156" w:beforeLines="50" w:after="156" w:afterLines="50"/>
              <w:jc w:val="center"/>
              <w:rPr>
                <w:rFonts w:hAnsi="宋体"/>
                <w:b/>
              </w:rPr>
            </w:pPr>
            <w:r>
              <w:rPr>
                <w:rFonts w:hint="eastAsia" w:hAnsi="宋体" w:cs="宋体"/>
                <w:b/>
              </w:rPr>
              <w:t>法语基础知识</w:t>
            </w:r>
          </w:p>
        </w:tc>
        <w:tc>
          <w:tcPr>
            <w:tcW w:w="3163" w:type="dxa"/>
            <w:vAlign w:val="center"/>
          </w:tcPr>
          <w:p w14:paraId="2309B858">
            <w:pPr>
              <w:pStyle w:val="2"/>
              <w:spacing w:before="156" w:beforeLines="50" w:after="156" w:afterLines="50"/>
              <w:jc w:val="center"/>
              <w:rPr>
                <w:rFonts w:hAnsi="宋体"/>
                <w:b/>
              </w:rPr>
            </w:pPr>
            <w:r>
              <w:rPr>
                <w:rFonts w:hint="eastAsia" w:hAnsi="宋体"/>
              </w:rPr>
              <w:t>平时成绩、期中考察、期末考察</w:t>
            </w:r>
          </w:p>
        </w:tc>
      </w:tr>
      <w:tr w14:paraId="23B9FC2F">
        <w:trPr>
          <w:trHeight w:val="567" w:hRule="atLeast"/>
          <w:jc w:val="center"/>
        </w:trPr>
        <w:tc>
          <w:tcPr>
            <w:tcW w:w="1555" w:type="dxa"/>
            <w:vAlign w:val="center"/>
          </w:tcPr>
          <w:p w14:paraId="438E2C21">
            <w:pPr>
              <w:pStyle w:val="2"/>
              <w:spacing w:before="156" w:beforeLines="50" w:after="156" w:afterLines="50"/>
              <w:jc w:val="center"/>
              <w:rPr>
                <w:rFonts w:hAnsi="宋体"/>
              </w:rPr>
            </w:pPr>
            <w:r>
              <w:rPr>
                <w:rFonts w:hint="eastAsia" w:hAnsi="宋体"/>
              </w:rPr>
              <w:t>课程目标2</w:t>
            </w:r>
          </w:p>
        </w:tc>
        <w:tc>
          <w:tcPr>
            <w:tcW w:w="3827" w:type="dxa"/>
            <w:vAlign w:val="center"/>
          </w:tcPr>
          <w:p w14:paraId="403FBCF7">
            <w:pPr>
              <w:pStyle w:val="2"/>
              <w:spacing w:before="156" w:beforeLines="50" w:after="156" w:afterLines="50"/>
              <w:jc w:val="center"/>
              <w:rPr>
                <w:rFonts w:hAnsi="宋体"/>
                <w:b/>
              </w:rPr>
            </w:pPr>
            <w:r>
              <w:rPr>
                <w:rFonts w:hint="eastAsia" w:hAnsi="宋体" w:cs="宋体"/>
                <w:b/>
              </w:rPr>
              <w:t>法语</w:t>
            </w:r>
            <w:r>
              <w:rPr>
                <w:rFonts w:hAnsi="宋体" w:cs="宋体"/>
                <w:b/>
              </w:rPr>
              <w:t>运用能力</w:t>
            </w:r>
          </w:p>
        </w:tc>
        <w:tc>
          <w:tcPr>
            <w:tcW w:w="3163" w:type="dxa"/>
            <w:vAlign w:val="center"/>
          </w:tcPr>
          <w:p w14:paraId="68411470">
            <w:pPr>
              <w:pStyle w:val="2"/>
              <w:spacing w:before="156" w:beforeLines="50" w:after="156" w:afterLines="50"/>
              <w:jc w:val="center"/>
              <w:rPr>
                <w:rFonts w:hAnsi="宋体"/>
                <w:b/>
              </w:rPr>
            </w:pPr>
            <w:r>
              <w:rPr>
                <w:rFonts w:hint="eastAsia" w:hAnsi="宋体"/>
              </w:rPr>
              <w:t>平时成绩、期中考察、期末考察</w:t>
            </w:r>
          </w:p>
        </w:tc>
      </w:tr>
      <w:tr w14:paraId="4ECCF58D">
        <w:trPr>
          <w:trHeight w:val="567" w:hRule="atLeast"/>
          <w:jc w:val="center"/>
        </w:trPr>
        <w:tc>
          <w:tcPr>
            <w:tcW w:w="1555" w:type="dxa"/>
            <w:vAlign w:val="center"/>
          </w:tcPr>
          <w:p w14:paraId="310C5557">
            <w:pPr>
              <w:pStyle w:val="2"/>
              <w:spacing w:before="156" w:beforeLines="50" w:after="156" w:afterLines="50"/>
              <w:jc w:val="center"/>
              <w:rPr>
                <w:rFonts w:hAnsi="宋体"/>
              </w:rPr>
            </w:pPr>
            <w:r>
              <w:rPr>
                <w:rFonts w:hint="eastAsia" w:hAnsi="宋体"/>
              </w:rPr>
              <w:t>课程目标3</w:t>
            </w:r>
          </w:p>
        </w:tc>
        <w:tc>
          <w:tcPr>
            <w:tcW w:w="3827" w:type="dxa"/>
            <w:vAlign w:val="center"/>
          </w:tcPr>
          <w:p w14:paraId="4132C246">
            <w:pPr>
              <w:pStyle w:val="2"/>
              <w:spacing w:before="156" w:beforeLines="50" w:after="156" w:afterLines="50"/>
              <w:jc w:val="center"/>
              <w:rPr>
                <w:rFonts w:hAnsi="宋体"/>
                <w:b/>
              </w:rPr>
            </w:pPr>
            <w:r>
              <w:rPr>
                <w:rFonts w:hint="eastAsia" w:hAnsi="宋体" w:cs="宋体"/>
                <w:b/>
              </w:rPr>
              <w:t>爱国情怀和</w:t>
            </w:r>
            <w:r>
              <w:rPr>
                <w:rFonts w:hAnsi="宋体" w:cs="宋体"/>
                <w:b/>
              </w:rPr>
              <w:t>跨文化交际能力</w:t>
            </w:r>
          </w:p>
        </w:tc>
        <w:tc>
          <w:tcPr>
            <w:tcW w:w="3163" w:type="dxa"/>
            <w:vAlign w:val="center"/>
          </w:tcPr>
          <w:p w14:paraId="5353BED6">
            <w:pPr>
              <w:pStyle w:val="2"/>
              <w:spacing w:before="156" w:beforeLines="50" w:after="156" w:afterLines="50"/>
              <w:jc w:val="center"/>
              <w:rPr>
                <w:rFonts w:hAnsi="宋体"/>
                <w:b/>
              </w:rPr>
            </w:pPr>
            <w:r>
              <w:rPr>
                <w:rFonts w:hint="eastAsia" w:hAnsi="宋体"/>
              </w:rPr>
              <w:t>平时成绩、期中考察、期末考察</w:t>
            </w:r>
          </w:p>
        </w:tc>
      </w:tr>
      <w:tr w14:paraId="3F4512F9">
        <w:trPr>
          <w:trHeight w:val="567" w:hRule="atLeast"/>
          <w:jc w:val="center"/>
        </w:trPr>
        <w:tc>
          <w:tcPr>
            <w:tcW w:w="1555" w:type="dxa"/>
            <w:vAlign w:val="center"/>
          </w:tcPr>
          <w:p w14:paraId="27F50BF3">
            <w:pPr>
              <w:pStyle w:val="2"/>
              <w:spacing w:before="156" w:beforeLines="50" w:after="156" w:afterLines="50"/>
              <w:jc w:val="center"/>
              <w:rPr>
                <w:rFonts w:hAnsi="宋体"/>
              </w:rPr>
            </w:pPr>
            <w:r>
              <w:rPr>
                <w:rFonts w:hint="eastAsia" w:hAnsi="宋体"/>
              </w:rPr>
              <w:t>课程目标4</w:t>
            </w:r>
          </w:p>
        </w:tc>
        <w:tc>
          <w:tcPr>
            <w:tcW w:w="3827" w:type="dxa"/>
            <w:vAlign w:val="center"/>
          </w:tcPr>
          <w:p w14:paraId="7ED82810">
            <w:pPr>
              <w:pStyle w:val="2"/>
              <w:spacing w:before="156" w:beforeLines="50" w:after="156" w:afterLines="50"/>
              <w:jc w:val="center"/>
              <w:rPr>
                <w:rFonts w:hAnsi="宋体"/>
                <w:b/>
              </w:rPr>
            </w:pPr>
            <w:r>
              <w:rPr>
                <w:rFonts w:hint="eastAsia" w:hAnsi="宋体" w:cs="宋体"/>
                <w:b/>
              </w:rPr>
              <w:t>思辨能力和自主学习能力</w:t>
            </w:r>
          </w:p>
        </w:tc>
        <w:tc>
          <w:tcPr>
            <w:tcW w:w="3163" w:type="dxa"/>
            <w:vAlign w:val="center"/>
          </w:tcPr>
          <w:p w14:paraId="4585F642">
            <w:pPr>
              <w:pStyle w:val="2"/>
              <w:spacing w:before="156" w:beforeLines="50" w:after="156" w:afterLines="50"/>
              <w:jc w:val="center"/>
              <w:rPr>
                <w:rFonts w:hAnsi="宋体"/>
                <w:b/>
              </w:rPr>
            </w:pPr>
            <w:r>
              <w:rPr>
                <w:rFonts w:hint="eastAsia" w:hAnsi="宋体"/>
              </w:rPr>
              <w:t>平时成绩、期中考察、期末考察</w:t>
            </w:r>
          </w:p>
        </w:tc>
      </w:tr>
    </w:tbl>
    <w:p w14:paraId="57F5C1DB">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（二）评定方法</w:t>
      </w:r>
    </w:p>
    <w:p w14:paraId="0A1AE1E0">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14:paraId="445816C1">
      <w:pPr>
        <w:widowControl/>
        <w:spacing w:before="156" w:beforeLines="50" w:after="156" w:afterLines="50"/>
        <w:jc w:val="left"/>
        <w:rPr>
          <w:rFonts w:ascii="宋体" w:hAnsi="宋体" w:eastAsia="宋体"/>
        </w:rPr>
      </w:pPr>
      <w:r>
        <w:rPr>
          <w:rFonts w:ascii="宋体" w:hAnsi="宋体" w:eastAsia="宋体"/>
        </w:rPr>
        <w:t>采用形成性评价方式，关注学生课程目标达成情况，课程总成绩包括：（1）平时成绩（出席率、课堂表现、小组展示）20%；（2）期中考察（</w:t>
      </w:r>
      <w:r>
        <w:rPr>
          <w:rFonts w:hint="eastAsia" w:ascii="宋体" w:hAnsi="宋体" w:eastAsia="宋体"/>
        </w:rPr>
        <w:t>口语</w:t>
      </w:r>
      <w:r>
        <w:rPr>
          <w:rFonts w:ascii="宋体" w:hAnsi="宋体" w:eastAsia="宋体"/>
        </w:rPr>
        <w:t>考试）40%；（3）期末考察（</w:t>
      </w:r>
      <w:r>
        <w:rPr>
          <w:rFonts w:hint="eastAsia" w:ascii="宋体" w:hAnsi="宋体" w:eastAsia="宋体"/>
        </w:rPr>
        <w:t>口语</w:t>
      </w:r>
      <w:r>
        <w:rPr>
          <w:rFonts w:ascii="宋体" w:hAnsi="宋体" w:eastAsia="宋体"/>
        </w:rPr>
        <w:t>考试）40% 。</w:t>
      </w:r>
    </w:p>
    <w:p w14:paraId="026DD5CA">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14:paraId="4AAF5A8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373CC10A">
        <w:trPr>
          <w:jc w:val="center"/>
        </w:trPr>
        <w:tc>
          <w:tcPr>
            <w:tcW w:w="2122" w:type="dxa"/>
            <w:tcBorders>
              <w:tl2br w:val="single" w:color="auto" w:sz="4" w:space="0"/>
            </w:tcBorders>
            <w:shd w:val="clear" w:color="auto" w:fill="auto"/>
            <w:vAlign w:val="center"/>
          </w:tcPr>
          <w:p w14:paraId="4430FD6F">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267756A1">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4B432705">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6A3CBE0F">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37543E1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35DE9667">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513743B6">
        <w:trPr>
          <w:trHeight w:val="620" w:hRule="atLeast"/>
          <w:jc w:val="center"/>
        </w:trPr>
        <w:tc>
          <w:tcPr>
            <w:tcW w:w="2122" w:type="dxa"/>
            <w:shd w:val="clear" w:color="auto" w:fill="auto"/>
            <w:vAlign w:val="center"/>
          </w:tcPr>
          <w:p w14:paraId="30C66B6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471264C5">
            <w:pPr>
              <w:jc w:val="center"/>
              <w:rPr>
                <w:rFonts w:ascii="宋体" w:hAnsi="宋体" w:eastAsia="宋体"/>
              </w:rPr>
            </w:pPr>
            <w:r>
              <w:rPr>
                <w:rFonts w:ascii="宋体" w:hAnsi="宋体" w:eastAsia="宋体"/>
              </w:rPr>
              <w:t>20%</w:t>
            </w:r>
          </w:p>
        </w:tc>
        <w:tc>
          <w:tcPr>
            <w:tcW w:w="1134" w:type="dxa"/>
            <w:shd w:val="clear" w:color="auto" w:fill="auto"/>
            <w:vAlign w:val="center"/>
          </w:tcPr>
          <w:p w14:paraId="27B0AF10">
            <w:pPr>
              <w:jc w:val="center"/>
              <w:rPr>
                <w:rFonts w:ascii="宋体" w:hAnsi="宋体" w:eastAsia="宋体"/>
              </w:rPr>
            </w:pPr>
            <w:r>
              <w:rPr>
                <w:rFonts w:ascii="宋体" w:hAnsi="宋体" w:eastAsia="宋体"/>
              </w:rPr>
              <w:t>40%</w:t>
            </w:r>
          </w:p>
        </w:tc>
        <w:tc>
          <w:tcPr>
            <w:tcW w:w="1134" w:type="dxa"/>
            <w:vAlign w:val="center"/>
          </w:tcPr>
          <w:p w14:paraId="4038B5F4">
            <w:pPr>
              <w:jc w:val="center"/>
              <w:rPr>
                <w:rFonts w:ascii="宋体" w:hAnsi="宋体" w:eastAsia="宋体"/>
              </w:rPr>
            </w:pPr>
            <w:r>
              <w:rPr>
                <w:rFonts w:ascii="宋体" w:hAnsi="宋体" w:eastAsia="宋体"/>
              </w:rPr>
              <w:t>40%</w:t>
            </w:r>
          </w:p>
        </w:tc>
        <w:tc>
          <w:tcPr>
            <w:tcW w:w="2627" w:type="dxa"/>
            <w:vMerge w:val="restart"/>
            <w:shd w:val="clear" w:color="auto" w:fill="auto"/>
            <w:vAlign w:val="center"/>
          </w:tcPr>
          <w:p w14:paraId="5AA933DF">
            <w:pPr>
              <w:rPr>
                <w:rFonts w:ascii="宋体" w:hAnsi="宋体" w:eastAsia="宋体"/>
                <w:kern w:val="0"/>
                <w:szCs w:val="21"/>
              </w:rPr>
            </w:pPr>
            <w:r>
              <w:rPr>
                <w:rFonts w:ascii="宋体" w:hAnsi="宋体" w:eastAsia="宋体"/>
                <w:kern w:val="0"/>
                <w:szCs w:val="21"/>
              </w:rPr>
              <w:t>（1）课程目标1达成度={0.2ｘ课程目标1平时成绩+0.4ｘ课程目标1期中成绩+0.4ｘ课程目标1期末成绩}/目标1总分。</w:t>
            </w:r>
          </w:p>
          <w:p w14:paraId="2837D0DF">
            <w:pPr>
              <w:rPr>
                <w:rFonts w:ascii="宋体" w:hAnsi="宋体" w:eastAsia="宋体"/>
                <w:kern w:val="0"/>
                <w:szCs w:val="21"/>
              </w:rPr>
            </w:pPr>
            <w:r>
              <w:rPr>
                <w:rFonts w:ascii="宋体" w:hAnsi="宋体" w:eastAsia="宋体"/>
                <w:kern w:val="0"/>
                <w:szCs w:val="21"/>
              </w:rPr>
              <w:t>（2）课程目标2</w:t>
            </w:r>
            <w:r>
              <w:rPr>
                <w:rFonts w:hint="eastAsia" w:ascii="宋体" w:hAnsi="宋体" w:eastAsia="宋体"/>
                <w:kern w:val="0"/>
                <w:szCs w:val="21"/>
              </w:rPr>
              <w:t>、</w:t>
            </w:r>
            <w:r>
              <w:rPr>
                <w:rFonts w:ascii="宋体" w:hAnsi="宋体" w:eastAsia="宋体"/>
                <w:kern w:val="0"/>
                <w:szCs w:val="21"/>
              </w:rPr>
              <w:t>目标3</w:t>
            </w:r>
            <w:r>
              <w:rPr>
                <w:rFonts w:hint="eastAsia" w:ascii="宋体" w:hAnsi="宋体" w:eastAsia="宋体"/>
                <w:kern w:val="0"/>
                <w:szCs w:val="21"/>
              </w:rPr>
              <w:t>、目标4</w:t>
            </w:r>
            <w:r>
              <w:rPr>
                <w:rFonts w:ascii="宋体" w:hAnsi="宋体" w:eastAsia="宋体"/>
                <w:kern w:val="0"/>
                <w:szCs w:val="21"/>
              </w:rPr>
              <w:t>达成度按照上述方式计算</w:t>
            </w:r>
          </w:p>
          <w:p w14:paraId="0054D335">
            <w:pPr>
              <w:rPr>
                <w:rFonts w:ascii="宋体" w:hAnsi="宋体" w:eastAsia="宋体"/>
                <w:kern w:val="0"/>
                <w:szCs w:val="21"/>
              </w:rPr>
            </w:pPr>
            <w:r>
              <w:rPr>
                <w:rFonts w:ascii="宋体" w:hAnsi="宋体" w:eastAsia="宋体"/>
                <w:kern w:val="0"/>
                <w:szCs w:val="21"/>
              </w:rPr>
              <w:t>（3）课程目标达成度=课程目标1达成度+课程目标2达成度+课程目标3达成度+课程目标4达成度。</w:t>
            </w:r>
          </w:p>
        </w:tc>
      </w:tr>
      <w:tr w14:paraId="5926DDAA">
        <w:trPr>
          <w:trHeight w:val="679" w:hRule="atLeast"/>
          <w:jc w:val="center"/>
        </w:trPr>
        <w:tc>
          <w:tcPr>
            <w:tcW w:w="2122" w:type="dxa"/>
            <w:shd w:val="clear" w:color="auto" w:fill="auto"/>
            <w:vAlign w:val="center"/>
          </w:tcPr>
          <w:p w14:paraId="502D847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7D3EDDC8">
            <w:pPr>
              <w:jc w:val="center"/>
              <w:rPr>
                <w:rFonts w:ascii="宋体" w:hAnsi="宋体" w:eastAsia="宋体"/>
              </w:rPr>
            </w:pPr>
            <w:r>
              <w:rPr>
                <w:rFonts w:ascii="宋体" w:hAnsi="宋体" w:eastAsia="宋体"/>
              </w:rPr>
              <w:t>20%</w:t>
            </w:r>
          </w:p>
        </w:tc>
        <w:tc>
          <w:tcPr>
            <w:tcW w:w="1134" w:type="dxa"/>
            <w:shd w:val="clear" w:color="auto" w:fill="auto"/>
            <w:vAlign w:val="center"/>
          </w:tcPr>
          <w:p w14:paraId="6FCF2FB9">
            <w:pPr>
              <w:jc w:val="center"/>
              <w:rPr>
                <w:rFonts w:ascii="宋体" w:hAnsi="宋体" w:eastAsia="宋体"/>
              </w:rPr>
            </w:pPr>
            <w:r>
              <w:rPr>
                <w:rFonts w:ascii="宋体" w:hAnsi="宋体" w:eastAsia="宋体"/>
              </w:rPr>
              <w:t>40%</w:t>
            </w:r>
          </w:p>
        </w:tc>
        <w:tc>
          <w:tcPr>
            <w:tcW w:w="1134" w:type="dxa"/>
            <w:vAlign w:val="center"/>
          </w:tcPr>
          <w:p w14:paraId="7A66C5F6">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53C57503">
            <w:pPr>
              <w:spacing w:before="156" w:beforeLines="50" w:after="156" w:afterLines="50"/>
              <w:rPr>
                <w:rFonts w:ascii="宋体" w:hAnsi="宋体" w:eastAsia="宋体"/>
                <w:kern w:val="0"/>
                <w:szCs w:val="21"/>
              </w:rPr>
            </w:pPr>
          </w:p>
        </w:tc>
      </w:tr>
      <w:tr w14:paraId="039D04E0">
        <w:trPr>
          <w:trHeight w:val="755" w:hRule="atLeast"/>
          <w:jc w:val="center"/>
        </w:trPr>
        <w:tc>
          <w:tcPr>
            <w:tcW w:w="2122" w:type="dxa"/>
            <w:shd w:val="clear" w:color="auto" w:fill="auto"/>
            <w:vAlign w:val="center"/>
          </w:tcPr>
          <w:p w14:paraId="431299F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3BA9CFC8">
            <w:pPr>
              <w:jc w:val="center"/>
              <w:rPr>
                <w:rFonts w:ascii="宋体" w:hAnsi="宋体" w:eastAsia="宋体"/>
              </w:rPr>
            </w:pPr>
            <w:r>
              <w:rPr>
                <w:rFonts w:ascii="宋体" w:hAnsi="宋体" w:eastAsia="宋体"/>
              </w:rPr>
              <w:t>20%</w:t>
            </w:r>
          </w:p>
        </w:tc>
        <w:tc>
          <w:tcPr>
            <w:tcW w:w="1134" w:type="dxa"/>
            <w:shd w:val="clear" w:color="auto" w:fill="auto"/>
            <w:vAlign w:val="center"/>
          </w:tcPr>
          <w:p w14:paraId="7C94FBD3">
            <w:pPr>
              <w:jc w:val="center"/>
              <w:rPr>
                <w:rFonts w:ascii="宋体" w:hAnsi="宋体" w:eastAsia="宋体"/>
              </w:rPr>
            </w:pPr>
            <w:r>
              <w:rPr>
                <w:rFonts w:ascii="宋体" w:hAnsi="宋体" w:eastAsia="宋体"/>
              </w:rPr>
              <w:t>40%</w:t>
            </w:r>
          </w:p>
        </w:tc>
        <w:tc>
          <w:tcPr>
            <w:tcW w:w="1134" w:type="dxa"/>
            <w:vAlign w:val="center"/>
          </w:tcPr>
          <w:p w14:paraId="7A8DDB7D">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2F2A44C5">
            <w:pPr>
              <w:spacing w:before="156" w:beforeLines="50" w:after="156" w:afterLines="50"/>
              <w:rPr>
                <w:rFonts w:ascii="宋体" w:hAnsi="宋体" w:eastAsia="宋体"/>
                <w:kern w:val="0"/>
                <w:szCs w:val="21"/>
              </w:rPr>
            </w:pPr>
          </w:p>
        </w:tc>
      </w:tr>
      <w:tr w14:paraId="553FAF4F">
        <w:trPr>
          <w:trHeight w:val="755" w:hRule="atLeast"/>
          <w:jc w:val="center"/>
        </w:trPr>
        <w:tc>
          <w:tcPr>
            <w:tcW w:w="2122" w:type="dxa"/>
            <w:shd w:val="clear" w:color="auto" w:fill="auto"/>
            <w:vAlign w:val="center"/>
          </w:tcPr>
          <w:p w14:paraId="39D0A78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14:paraId="14B852BF">
            <w:pPr>
              <w:jc w:val="center"/>
              <w:rPr>
                <w:rFonts w:ascii="宋体" w:hAnsi="宋体" w:eastAsia="宋体"/>
              </w:rPr>
            </w:pPr>
            <w:r>
              <w:rPr>
                <w:rFonts w:ascii="宋体" w:hAnsi="宋体" w:eastAsia="宋体"/>
              </w:rPr>
              <w:t>20%</w:t>
            </w:r>
          </w:p>
        </w:tc>
        <w:tc>
          <w:tcPr>
            <w:tcW w:w="1134" w:type="dxa"/>
            <w:shd w:val="clear" w:color="auto" w:fill="auto"/>
            <w:vAlign w:val="center"/>
          </w:tcPr>
          <w:p w14:paraId="7E4B154B">
            <w:pPr>
              <w:jc w:val="center"/>
              <w:rPr>
                <w:rFonts w:ascii="宋体" w:hAnsi="宋体" w:eastAsia="宋体"/>
              </w:rPr>
            </w:pPr>
            <w:r>
              <w:rPr>
                <w:rFonts w:ascii="宋体" w:hAnsi="宋体" w:eastAsia="宋体"/>
              </w:rPr>
              <w:t>40%</w:t>
            </w:r>
          </w:p>
        </w:tc>
        <w:tc>
          <w:tcPr>
            <w:tcW w:w="1134" w:type="dxa"/>
            <w:vAlign w:val="center"/>
          </w:tcPr>
          <w:p w14:paraId="217CC905">
            <w:pPr>
              <w:jc w:val="center"/>
              <w:rPr>
                <w:rFonts w:ascii="宋体" w:hAnsi="宋体" w:eastAsia="宋体"/>
              </w:rPr>
            </w:pPr>
            <w:r>
              <w:rPr>
                <w:rFonts w:ascii="宋体" w:hAnsi="宋体" w:eastAsia="宋体"/>
              </w:rPr>
              <w:t>40%</w:t>
            </w:r>
          </w:p>
        </w:tc>
        <w:tc>
          <w:tcPr>
            <w:tcW w:w="2627" w:type="dxa"/>
            <w:vMerge w:val="continue"/>
            <w:shd w:val="clear" w:color="auto" w:fill="auto"/>
            <w:vAlign w:val="center"/>
          </w:tcPr>
          <w:p w14:paraId="4B389883">
            <w:pPr>
              <w:spacing w:before="156" w:beforeLines="50" w:after="156" w:afterLines="50"/>
              <w:rPr>
                <w:rFonts w:ascii="宋体" w:hAnsi="宋体" w:eastAsia="宋体"/>
                <w:kern w:val="0"/>
                <w:szCs w:val="21"/>
              </w:rPr>
            </w:pPr>
          </w:p>
        </w:tc>
      </w:tr>
    </w:tbl>
    <w:p w14:paraId="07353BC0">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65E579FC">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041E442">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1ADE7199">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62B8C835">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61E92B4C">
        <w:trPr>
          <w:trHeight w:val="454" w:hRule="atLeast"/>
          <w:tblHeader/>
          <w:jc w:val="center"/>
        </w:trPr>
        <w:tc>
          <w:tcPr>
            <w:tcW w:w="993" w:type="dxa"/>
            <w:vMerge w:val="continue"/>
            <w:tcBorders>
              <w:left w:val="single" w:color="auto" w:sz="4" w:space="0"/>
              <w:right w:val="single" w:color="auto" w:sz="4" w:space="0"/>
            </w:tcBorders>
            <w:vAlign w:val="center"/>
          </w:tcPr>
          <w:p w14:paraId="2F85A57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52AB0A9">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41C80DB9">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2C3533E">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A5D2D9F">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33ABD3CD">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7E4E4058">
        <w:trPr>
          <w:trHeight w:val="449" w:hRule="atLeast"/>
          <w:tblHeader/>
          <w:jc w:val="center"/>
        </w:trPr>
        <w:tc>
          <w:tcPr>
            <w:tcW w:w="993" w:type="dxa"/>
            <w:vMerge w:val="continue"/>
            <w:tcBorders>
              <w:left w:val="single" w:color="auto" w:sz="4" w:space="0"/>
              <w:right w:val="single" w:color="auto" w:sz="4" w:space="0"/>
            </w:tcBorders>
            <w:vAlign w:val="center"/>
          </w:tcPr>
          <w:p w14:paraId="492EFBEB">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A834322">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08B34440">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604DF702">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A09E49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5892442C">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4278ED62">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1B07738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7E873D7">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7BB0B87F">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5A2E596">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54E724D">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7D83C065">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644370F4">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437AAD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6A18C3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0E8DD85B">
            <w:pPr>
              <w:spacing w:before="156" w:beforeLines="50" w:after="156" w:afterLines="50"/>
              <w:rPr>
                <w:rFonts w:ascii="宋体" w:hAnsi="宋体" w:eastAsia="宋体" w:cs="宋体"/>
                <w:color w:val="000000" w:themeColor="text1"/>
                <w:szCs w:val="20"/>
                <w14:textFill>
                  <w14:solidFill>
                    <w14:schemeClr w14:val="tx1"/>
                  </w14:solidFill>
                </w14:textFill>
              </w:rPr>
            </w:pPr>
            <w:r>
              <w:rPr>
                <w:rFonts w:hint="eastAsia" w:ascii="宋体" w:hAnsi="宋体" w:eastAsia="宋体" w:cs="宋体"/>
                <w:color w:val="000000" w:themeColor="text1"/>
                <w:szCs w:val="20"/>
                <w14:textFill>
                  <w14:solidFill>
                    <w14:schemeClr w14:val="tx1"/>
                  </w14:solidFill>
                </w14:textFill>
              </w:rPr>
              <w:t>能够非常好地进一步掌握法语语音、语法、词汇等基础语言知识；能非常好地了解法语文化相关的基础知识</w:t>
            </w:r>
          </w:p>
        </w:tc>
        <w:tc>
          <w:tcPr>
            <w:tcW w:w="1984" w:type="dxa"/>
            <w:tcBorders>
              <w:top w:val="single" w:color="auto" w:sz="4" w:space="0"/>
              <w:left w:val="single" w:color="auto" w:sz="4" w:space="0"/>
              <w:bottom w:val="single" w:color="auto" w:sz="4" w:space="0"/>
              <w:right w:val="single" w:color="auto" w:sz="4" w:space="0"/>
            </w:tcBorders>
          </w:tcPr>
          <w:p w14:paraId="72B1C684">
            <w:pPr>
              <w:spacing w:before="156" w:beforeLines="50" w:after="156" w:afterLines="50"/>
              <w:rPr>
                <w:rFonts w:ascii="宋体" w:hAnsi="宋体" w:eastAsia="宋体" w:cs="宋体"/>
                <w:color w:val="000000" w:themeColor="text1"/>
                <w:szCs w:val="20"/>
                <w14:textFill>
                  <w14:solidFill>
                    <w14:schemeClr w14:val="tx1"/>
                  </w14:solidFill>
                </w14:textFill>
              </w:rPr>
            </w:pPr>
            <w:r>
              <w:rPr>
                <w:rFonts w:hint="eastAsia" w:ascii="宋体" w:hAnsi="宋体" w:eastAsia="宋体" w:cs="宋体"/>
                <w:color w:val="000000" w:themeColor="text1"/>
                <w:szCs w:val="20"/>
                <w14:textFill>
                  <w14:solidFill>
                    <w14:schemeClr w14:val="tx1"/>
                  </w14:solidFill>
                </w14:textFill>
              </w:rPr>
              <w:t>能够很好地进一步掌握法语语音、语法、词汇等基础语言知识；能很好地了解法语文化相关的基础知识</w:t>
            </w:r>
          </w:p>
        </w:tc>
        <w:tc>
          <w:tcPr>
            <w:tcW w:w="1843" w:type="dxa"/>
            <w:tcBorders>
              <w:top w:val="single" w:color="auto" w:sz="4" w:space="0"/>
              <w:left w:val="single" w:color="auto" w:sz="4" w:space="0"/>
              <w:bottom w:val="single" w:color="auto" w:sz="4" w:space="0"/>
              <w:right w:val="single" w:color="auto" w:sz="4" w:space="0"/>
            </w:tcBorders>
          </w:tcPr>
          <w:p w14:paraId="29199D48">
            <w:pPr>
              <w:spacing w:before="156" w:beforeLines="50" w:after="156" w:afterLines="50"/>
              <w:rPr>
                <w:rFonts w:ascii="宋体" w:hAnsi="宋体" w:eastAsia="宋体" w:cs="宋体"/>
                <w:color w:val="000000" w:themeColor="text1"/>
                <w:szCs w:val="20"/>
                <w14:textFill>
                  <w14:solidFill>
                    <w14:schemeClr w14:val="tx1"/>
                  </w14:solidFill>
                </w14:textFill>
              </w:rPr>
            </w:pPr>
            <w:r>
              <w:rPr>
                <w:rFonts w:hint="eastAsia" w:ascii="宋体" w:hAnsi="宋体" w:eastAsia="宋体" w:cs="宋体"/>
                <w:color w:val="000000" w:themeColor="text1"/>
                <w:szCs w:val="20"/>
                <w14:textFill>
                  <w14:solidFill>
                    <w14:schemeClr w14:val="tx1"/>
                  </w14:solidFill>
                </w14:textFill>
              </w:rPr>
              <w:t>能够较好地进一步掌握法语语音、语法、词汇等基础语言知识；能较好地了解法语文化相关的基础知识</w:t>
            </w:r>
          </w:p>
        </w:tc>
        <w:tc>
          <w:tcPr>
            <w:tcW w:w="1779" w:type="dxa"/>
            <w:tcBorders>
              <w:top w:val="single" w:color="auto" w:sz="4" w:space="0"/>
              <w:left w:val="single" w:color="auto" w:sz="4" w:space="0"/>
              <w:bottom w:val="single" w:color="auto" w:sz="4" w:space="0"/>
              <w:right w:val="single" w:color="auto" w:sz="4" w:space="0"/>
            </w:tcBorders>
          </w:tcPr>
          <w:p w14:paraId="56B39937">
            <w:pPr>
              <w:spacing w:before="156" w:beforeLines="50" w:after="156" w:afterLines="50"/>
              <w:rPr>
                <w:rFonts w:ascii="宋体" w:hAnsi="宋体" w:eastAsia="宋体" w:cs="宋体"/>
                <w:color w:val="000000" w:themeColor="text1"/>
                <w:szCs w:val="20"/>
                <w14:textFill>
                  <w14:solidFill>
                    <w14:schemeClr w14:val="tx1"/>
                  </w14:solidFill>
                </w14:textFill>
              </w:rPr>
            </w:pPr>
            <w:r>
              <w:rPr>
                <w:rFonts w:hint="eastAsia" w:ascii="宋体" w:hAnsi="宋体" w:eastAsia="宋体" w:cs="宋体"/>
                <w:color w:val="000000" w:themeColor="text1"/>
                <w:szCs w:val="20"/>
                <w14:textFill>
                  <w14:solidFill>
                    <w14:schemeClr w14:val="tx1"/>
                  </w14:solidFill>
                </w14:textFill>
              </w:rPr>
              <w:t>能基本进一步掌握法语语音、语法、词汇等基础语言知识；能基本了解法语文化相关的基础知识</w:t>
            </w:r>
          </w:p>
        </w:tc>
        <w:tc>
          <w:tcPr>
            <w:tcW w:w="1779" w:type="dxa"/>
            <w:tcBorders>
              <w:top w:val="single" w:color="auto" w:sz="4" w:space="0"/>
              <w:left w:val="single" w:color="auto" w:sz="4" w:space="0"/>
              <w:bottom w:val="single" w:color="auto" w:sz="4" w:space="0"/>
              <w:right w:val="single" w:color="auto" w:sz="4" w:space="0"/>
            </w:tcBorders>
          </w:tcPr>
          <w:p w14:paraId="4309A673">
            <w:pPr>
              <w:spacing w:before="156" w:beforeLines="50" w:after="156" w:afterLines="50"/>
              <w:rPr>
                <w:rFonts w:ascii="宋体" w:hAnsi="宋体" w:eastAsia="宋体" w:cs="宋体"/>
                <w:color w:val="000000" w:themeColor="text1"/>
                <w:szCs w:val="20"/>
                <w14:textFill>
                  <w14:solidFill>
                    <w14:schemeClr w14:val="tx1"/>
                  </w14:solidFill>
                </w14:textFill>
              </w:rPr>
            </w:pPr>
            <w:r>
              <w:rPr>
                <w:rFonts w:hint="eastAsia" w:ascii="宋体" w:hAnsi="宋体" w:eastAsia="宋体" w:cs="宋体"/>
                <w:color w:val="000000" w:themeColor="text1"/>
                <w:szCs w:val="20"/>
                <w14:textFill>
                  <w14:solidFill>
                    <w14:schemeClr w14:val="tx1"/>
                  </w14:solidFill>
                </w14:textFill>
              </w:rPr>
              <w:t>不能进一步掌握法语语音、语法、词汇等基础语言知识；不了解法语文化相关的基础知识</w:t>
            </w:r>
          </w:p>
        </w:tc>
      </w:tr>
      <w:tr w14:paraId="0CFF82F5">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A511F0E">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5210A7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3F9B61C7">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能够非常好地理解法语口语表达的内容和信息；能够非常好地使用法语表达自己的观点、想法、情感，进行简单的法语口语交流</w:t>
            </w:r>
          </w:p>
        </w:tc>
        <w:tc>
          <w:tcPr>
            <w:tcW w:w="1984" w:type="dxa"/>
            <w:tcBorders>
              <w:top w:val="single" w:color="auto" w:sz="4" w:space="0"/>
              <w:left w:val="single" w:color="auto" w:sz="4" w:space="0"/>
              <w:bottom w:val="single" w:color="auto" w:sz="4" w:space="0"/>
              <w:right w:val="single" w:color="auto" w:sz="4" w:space="0"/>
            </w:tcBorders>
          </w:tcPr>
          <w:p w14:paraId="4702F45F">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能够很好地理解法语口语表达的内容和信息；能够很好地使用法语表达自己的观点、想法、情感，进行简单的法语口语交流</w:t>
            </w:r>
          </w:p>
        </w:tc>
        <w:tc>
          <w:tcPr>
            <w:tcW w:w="1843" w:type="dxa"/>
            <w:tcBorders>
              <w:top w:val="single" w:color="auto" w:sz="4" w:space="0"/>
              <w:left w:val="single" w:color="auto" w:sz="4" w:space="0"/>
              <w:bottom w:val="single" w:color="auto" w:sz="4" w:space="0"/>
              <w:right w:val="single" w:color="auto" w:sz="4" w:space="0"/>
            </w:tcBorders>
          </w:tcPr>
          <w:p w14:paraId="5765BBA0">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能够较好地理解法语口语表达的内容和信息；能够较好地使用法语表达自己的观点、想法、情感，进行简单的法语口语交流</w:t>
            </w:r>
          </w:p>
        </w:tc>
        <w:tc>
          <w:tcPr>
            <w:tcW w:w="1779" w:type="dxa"/>
            <w:tcBorders>
              <w:top w:val="single" w:color="auto" w:sz="4" w:space="0"/>
              <w:left w:val="single" w:color="auto" w:sz="4" w:space="0"/>
              <w:bottom w:val="single" w:color="auto" w:sz="4" w:space="0"/>
              <w:right w:val="single" w:color="auto" w:sz="4" w:space="0"/>
            </w:tcBorders>
          </w:tcPr>
          <w:p w14:paraId="74DBBE2A">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能够基本理解法语口语表达的内容和信息；能够基本使用法语表达自己的观点、想法、情感，进行简单的法语口语交流</w:t>
            </w:r>
          </w:p>
        </w:tc>
        <w:tc>
          <w:tcPr>
            <w:tcW w:w="1779" w:type="dxa"/>
            <w:tcBorders>
              <w:top w:val="single" w:color="auto" w:sz="4" w:space="0"/>
              <w:left w:val="single" w:color="auto" w:sz="4" w:space="0"/>
              <w:bottom w:val="single" w:color="auto" w:sz="4" w:space="0"/>
              <w:right w:val="single" w:color="auto" w:sz="4" w:space="0"/>
            </w:tcBorders>
          </w:tcPr>
          <w:p w14:paraId="2D1B57AE">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不能理解法语口语表达的内容和信息；不能使用法语表达自己的观点、想法、情感，不能进行简单的法语口语交流</w:t>
            </w:r>
          </w:p>
        </w:tc>
      </w:tr>
      <w:tr w14:paraId="1C62425A">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14FB53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9E6D78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17E6BE12">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能够非常好地在了解我国国情的基础上具有跨文化意识；能够非常好地</w:t>
            </w:r>
            <w:r>
              <w:rPr>
                <w:rFonts w:ascii="宋体" w:hAnsi="宋体" w:eastAsia="宋体"/>
                <w:color w:val="000000" w:themeColor="text1"/>
                <w14:textFill>
                  <w14:solidFill>
                    <w14:schemeClr w14:val="tx1"/>
                  </w14:solidFill>
                </w14:textFill>
              </w:rPr>
              <w:t>熟悉党和国家方针政策，理解中法文化的基本特点和异同</w:t>
            </w:r>
            <w:r>
              <w:rPr>
                <w:rFonts w:hint="eastAsia" w:ascii="宋体" w:hAnsi="宋体" w:eastAsia="宋体"/>
                <w:color w:val="000000" w:themeColor="text1"/>
                <w14:textFill>
                  <w14:solidFill>
                    <w14:schemeClr w14:val="tx1"/>
                  </w14:solidFill>
                </w14:textFill>
              </w:rPr>
              <w:t>；能够非常好地借助法语基础口语进行有效的跨文化交际和沟通</w:t>
            </w:r>
          </w:p>
        </w:tc>
        <w:tc>
          <w:tcPr>
            <w:tcW w:w="1984" w:type="dxa"/>
            <w:tcBorders>
              <w:top w:val="single" w:color="auto" w:sz="4" w:space="0"/>
              <w:left w:val="single" w:color="auto" w:sz="4" w:space="0"/>
              <w:bottom w:val="single" w:color="auto" w:sz="4" w:space="0"/>
              <w:right w:val="single" w:color="auto" w:sz="4" w:space="0"/>
            </w:tcBorders>
          </w:tcPr>
          <w:p w14:paraId="0A166739">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能够很好地在了解我国国情的基础上具有跨文化意识；能够很好地</w:t>
            </w:r>
            <w:r>
              <w:rPr>
                <w:rFonts w:ascii="宋体" w:hAnsi="宋体" w:eastAsia="宋体"/>
                <w:color w:val="000000" w:themeColor="text1"/>
                <w14:textFill>
                  <w14:solidFill>
                    <w14:schemeClr w14:val="tx1"/>
                  </w14:solidFill>
                </w14:textFill>
              </w:rPr>
              <w:t>熟悉党和国家方针政策，理解中法文化的基本特点和异同</w:t>
            </w:r>
            <w:r>
              <w:rPr>
                <w:rFonts w:hint="eastAsia" w:ascii="宋体" w:hAnsi="宋体" w:eastAsia="宋体"/>
                <w:color w:val="000000" w:themeColor="text1"/>
                <w14:textFill>
                  <w14:solidFill>
                    <w14:schemeClr w14:val="tx1"/>
                  </w14:solidFill>
                </w14:textFill>
              </w:rPr>
              <w:t>；能够很好地借助法语基础口语进行有效的跨文化交际和沟通</w:t>
            </w:r>
          </w:p>
        </w:tc>
        <w:tc>
          <w:tcPr>
            <w:tcW w:w="1843" w:type="dxa"/>
            <w:tcBorders>
              <w:top w:val="single" w:color="auto" w:sz="4" w:space="0"/>
              <w:left w:val="single" w:color="auto" w:sz="4" w:space="0"/>
              <w:bottom w:val="single" w:color="auto" w:sz="4" w:space="0"/>
              <w:right w:val="single" w:color="auto" w:sz="4" w:space="0"/>
            </w:tcBorders>
          </w:tcPr>
          <w:p w14:paraId="1882AF68">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能够较好地在了解我国国情的基础上具有跨文化意识；能够较好地</w:t>
            </w:r>
            <w:r>
              <w:rPr>
                <w:rFonts w:ascii="宋体" w:hAnsi="宋体" w:eastAsia="宋体"/>
                <w:color w:val="000000" w:themeColor="text1"/>
                <w14:textFill>
                  <w14:solidFill>
                    <w14:schemeClr w14:val="tx1"/>
                  </w14:solidFill>
                </w14:textFill>
              </w:rPr>
              <w:t>熟悉党和国家方针政策，理解中法文化的基本特点和异同</w:t>
            </w:r>
            <w:r>
              <w:rPr>
                <w:rFonts w:hint="eastAsia" w:ascii="宋体" w:hAnsi="宋体" w:eastAsia="宋体"/>
                <w:color w:val="000000" w:themeColor="text1"/>
                <w14:textFill>
                  <w14:solidFill>
                    <w14:schemeClr w14:val="tx1"/>
                  </w14:solidFill>
                </w14:textFill>
              </w:rPr>
              <w:t>；能够较好地借助基础法语口语进行有效的跨文化交际和沟通</w:t>
            </w:r>
          </w:p>
        </w:tc>
        <w:tc>
          <w:tcPr>
            <w:tcW w:w="1779" w:type="dxa"/>
            <w:tcBorders>
              <w:top w:val="single" w:color="auto" w:sz="4" w:space="0"/>
              <w:left w:val="single" w:color="auto" w:sz="4" w:space="0"/>
              <w:bottom w:val="single" w:color="auto" w:sz="4" w:space="0"/>
              <w:right w:val="single" w:color="auto" w:sz="4" w:space="0"/>
            </w:tcBorders>
          </w:tcPr>
          <w:p w14:paraId="688FD703">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能够基本在了解我国国情的基础上具有跨文化意识；能够基本</w:t>
            </w:r>
            <w:r>
              <w:rPr>
                <w:rFonts w:ascii="宋体" w:hAnsi="宋体" w:eastAsia="宋体"/>
                <w:color w:val="000000" w:themeColor="text1"/>
                <w14:textFill>
                  <w14:solidFill>
                    <w14:schemeClr w14:val="tx1"/>
                  </w14:solidFill>
                </w14:textFill>
              </w:rPr>
              <w:t>熟悉党和国家方针政策，理解中法文化的基本特点和异同</w:t>
            </w:r>
            <w:r>
              <w:rPr>
                <w:rFonts w:hint="eastAsia" w:ascii="宋体" w:hAnsi="宋体" w:eastAsia="宋体"/>
                <w:color w:val="000000" w:themeColor="text1"/>
                <w14:textFill>
                  <w14:solidFill>
                    <w14:schemeClr w14:val="tx1"/>
                  </w14:solidFill>
                </w14:textFill>
              </w:rPr>
              <w:t>；能够基本借助法语基础口语进行有效的跨文化交际和沟通</w:t>
            </w:r>
          </w:p>
        </w:tc>
        <w:tc>
          <w:tcPr>
            <w:tcW w:w="1779" w:type="dxa"/>
            <w:tcBorders>
              <w:top w:val="single" w:color="auto" w:sz="4" w:space="0"/>
              <w:left w:val="single" w:color="auto" w:sz="4" w:space="0"/>
              <w:bottom w:val="single" w:color="auto" w:sz="4" w:space="0"/>
              <w:right w:val="single" w:color="auto" w:sz="4" w:space="0"/>
            </w:tcBorders>
          </w:tcPr>
          <w:p w14:paraId="71386AB3">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不能在了解我国国情的基础上具有跨文化意识；不</w:t>
            </w:r>
            <w:r>
              <w:rPr>
                <w:rFonts w:ascii="宋体" w:hAnsi="宋体" w:eastAsia="宋体"/>
                <w:color w:val="000000" w:themeColor="text1"/>
                <w14:textFill>
                  <w14:solidFill>
                    <w14:schemeClr w14:val="tx1"/>
                  </w14:solidFill>
                </w14:textFill>
              </w:rPr>
              <w:t>熟悉党和国家方针政策，</w:t>
            </w:r>
            <w:r>
              <w:rPr>
                <w:rFonts w:hint="eastAsia" w:ascii="宋体" w:hAnsi="宋体" w:eastAsia="宋体"/>
                <w:color w:val="000000" w:themeColor="text1"/>
                <w14:textFill>
                  <w14:solidFill>
                    <w14:schemeClr w14:val="tx1"/>
                  </w14:solidFill>
                </w14:textFill>
              </w:rPr>
              <w:t>不</w:t>
            </w:r>
            <w:r>
              <w:rPr>
                <w:rFonts w:ascii="宋体" w:hAnsi="宋体" w:eastAsia="宋体"/>
                <w:color w:val="000000" w:themeColor="text1"/>
                <w14:textFill>
                  <w14:solidFill>
                    <w14:schemeClr w14:val="tx1"/>
                  </w14:solidFill>
                </w14:textFill>
              </w:rPr>
              <w:t>理解中法文化的基本特点和异同</w:t>
            </w:r>
            <w:r>
              <w:rPr>
                <w:rFonts w:hint="eastAsia" w:ascii="宋体" w:hAnsi="宋体" w:eastAsia="宋体"/>
                <w:color w:val="000000" w:themeColor="text1"/>
                <w14:textFill>
                  <w14:solidFill>
                    <w14:schemeClr w14:val="tx1"/>
                  </w14:solidFill>
                </w14:textFill>
              </w:rPr>
              <w:t>；不能借助法语基础口语进行有效的跨文化交际和沟通</w:t>
            </w:r>
          </w:p>
        </w:tc>
      </w:tr>
      <w:tr w14:paraId="4C0D55DB">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0982AC6">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8ADAA9F">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14:paraId="6977748C">
            <w:pPr>
              <w:spacing w:before="156" w:beforeLines="50" w:after="156" w:afterLines="5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能够非常好地做到勤学好问，谨慎判断，公正评价；能够非常好地做到经常反思，不断调整适合自己的学习方法；能够非常好地借助网络等工具搜集学习资料、信息</w:t>
            </w:r>
          </w:p>
        </w:tc>
        <w:tc>
          <w:tcPr>
            <w:tcW w:w="1984" w:type="dxa"/>
            <w:tcBorders>
              <w:top w:val="single" w:color="auto" w:sz="4" w:space="0"/>
              <w:left w:val="single" w:color="auto" w:sz="4" w:space="0"/>
              <w:bottom w:val="single" w:color="auto" w:sz="4" w:space="0"/>
              <w:right w:val="single" w:color="auto" w:sz="4" w:space="0"/>
            </w:tcBorders>
          </w:tcPr>
          <w:p w14:paraId="26BEFB8C">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能够很好地做到勤学好问，谨慎判断，公正评价；能够很好地做到经常反思，不断调整适合自己的学习方法；能够很好地借助网络等工具搜集学习资料、信息</w:t>
            </w:r>
          </w:p>
        </w:tc>
        <w:tc>
          <w:tcPr>
            <w:tcW w:w="1843" w:type="dxa"/>
            <w:tcBorders>
              <w:top w:val="single" w:color="auto" w:sz="4" w:space="0"/>
              <w:left w:val="single" w:color="auto" w:sz="4" w:space="0"/>
              <w:bottom w:val="single" w:color="auto" w:sz="4" w:space="0"/>
              <w:right w:val="single" w:color="auto" w:sz="4" w:space="0"/>
            </w:tcBorders>
          </w:tcPr>
          <w:p w14:paraId="07C4F7CA">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能够较好地做到勤学好问，谨慎判断，公正评价；能够较好地做到经常反思，不断调整适合自己的学习方法；能够较好地借助网络等工具搜集学习资料、信息</w:t>
            </w:r>
          </w:p>
        </w:tc>
        <w:tc>
          <w:tcPr>
            <w:tcW w:w="1779" w:type="dxa"/>
            <w:tcBorders>
              <w:top w:val="single" w:color="auto" w:sz="4" w:space="0"/>
              <w:left w:val="single" w:color="auto" w:sz="4" w:space="0"/>
              <w:bottom w:val="single" w:color="auto" w:sz="4" w:space="0"/>
              <w:right w:val="single" w:color="auto" w:sz="4" w:space="0"/>
            </w:tcBorders>
          </w:tcPr>
          <w:p w14:paraId="2A62B043">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能够基本做到勤学好问，谨慎判断，公正评价；能够基本做到经常反思，不断调整适合自己的学习方法；能够基本借助网络等工具搜集学习资料、信息</w:t>
            </w:r>
          </w:p>
        </w:tc>
        <w:tc>
          <w:tcPr>
            <w:tcW w:w="1779" w:type="dxa"/>
            <w:tcBorders>
              <w:top w:val="single" w:color="auto" w:sz="4" w:space="0"/>
              <w:left w:val="single" w:color="auto" w:sz="4" w:space="0"/>
              <w:bottom w:val="single" w:color="auto" w:sz="4" w:space="0"/>
              <w:right w:val="single" w:color="auto" w:sz="4" w:space="0"/>
            </w:tcBorders>
          </w:tcPr>
          <w:p w14:paraId="2710D6CE">
            <w:pPr>
              <w:spacing w:before="156" w:beforeLines="50" w:after="156" w:afterLine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不能勤学好问，谨慎判断，公正评价；不能经常反思，不断调整适合自己的学习方法；不能借助网络等工具搜集学习资料、信息</w:t>
            </w:r>
          </w:p>
        </w:tc>
      </w:tr>
    </w:tbl>
    <w:p w14:paraId="36A3952A">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55CD7"/>
    <w:rsid w:val="00056848"/>
    <w:rsid w:val="00077A5F"/>
    <w:rsid w:val="00096D9A"/>
    <w:rsid w:val="000A44AC"/>
    <w:rsid w:val="000C10F6"/>
    <w:rsid w:val="000F054A"/>
    <w:rsid w:val="0013282E"/>
    <w:rsid w:val="00153638"/>
    <w:rsid w:val="00184FB4"/>
    <w:rsid w:val="001E5724"/>
    <w:rsid w:val="001F692B"/>
    <w:rsid w:val="00200596"/>
    <w:rsid w:val="00242673"/>
    <w:rsid w:val="00247129"/>
    <w:rsid w:val="002764CA"/>
    <w:rsid w:val="00285327"/>
    <w:rsid w:val="0029338C"/>
    <w:rsid w:val="002A7568"/>
    <w:rsid w:val="002B1F56"/>
    <w:rsid w:val="002E6603"/>
    <w:rsid w:val="00313A87"/>
    <w:rsid w:val="00322986"/>
    <w:rsid w:val="0034254B"/>
    <w:rsid w:val="0038665C"/>
    <w:rsid w:val="003C577D"/>
    <w:rsid w:val="003E3726"/>
    <w:rsid w:val="003F6250"/>
    <w:rsid w:val="004070CF"/>
    <w:rsid w:val="004832C7"/>
    <w:rsid w:val="00483CB2"/>
    <w:rsid w:val="004C216A"/>
    <w:rsid w:val="004D0362"/>
    <w:rsid w:val="004D799D"/>
    <w:rsid w:val="004F2733"/>
    <w:rsid w:val="005057AA"/>
    <w:rsid w:val="00534B71"/>
    <w:rsid w:val="005608EC"/>
    <w:rsid w:val="005A0378"/>
    <w:rsid w:val="005E470B"/>
    <w:rsid w:val="005F65FB"/>
    <w:rsid w:val="00602308"/>
    <w:rsid w:val="006208E6"/>
    <w:rsid w:val="00642F65"/>
    <w:rsid w:val="00665621"/>
    <w:rsid w:val="0068159F"/>
    <w:rsid w:val="006D0E30"/>
    <w:rsid w:val="006E4F82"/>
    <w:rsid w:val="006F64C9"/>
    <w:rsid w:val="00701DB3"/>
    <w:rsid w:val="007223EB"/>
    <w:rsid w:val="007425DE"/>
    <w:rsid w:val="0074472B"/>
    <w:rsid w:val="007475E9"/>
    <w:rsid w:val="00756742"/>
    <w:rsid w:val="007639A2"/>
    <w:rsid w:val="00766F56"/>
    <w:rsid w:val="00777F1E"/>
    <w:rsid w:val="00780F01"/>
    <w:rsid w:val="00785FDC"/>
    <w:rsid w:val="007C379D"/>
    <w:rsid w:val="007C62ED"/>
    <w:rsid w:val="007D1557"/>
    <w:rsid w:val="007E39E3"/>
    <w:rsid w:val="007E5766"/>
    <w:rsid w:val="00802F62"/>
    <w:rsid w:val="008128AD"/>
    <w:rsid w:val="00836A26"/>
    <w:rsid w:val="008560E2"/>
    <w:rsid w:val="00886EBF"/>
    <w:rsid w:val="0089056C"/>
    <w:rsid w:val="008D3D7A"/>
    <w:rsid w:val="00961F9E"/>
    <w:rsid w:val="009663DC"/>
    <w:rsid w:val="00982E39"/>
    <w:rsid w:val="00991A0D"/>
    <w:rsid w:val="009A7AA2"/>
    <w:rsid w:val="009B2372"/>
    <w:rsid w:val="009B783C"/>
    <w:rsid w:val="009D1D4D"/>
    <w:rsid w:val="009F0249"/>
    <w:rsid w:val="00A03BBD"/>
    <w:rsid w:val="00A043B7"/>
    <w:rsid w:val="00A4502E"/>
    <w:rsid w:val="00A61EFD"/>
    <w:rsid w:val="00A650DF"/>
    <w:rsid w:val="00A82953"/>
    <w:rsid w:val="00AA4570"/>
    <w:rsid w:val="00AA630A"/>
    <w:rsid w:val="00AE3D1A"/>
    <w:rsid w:val="00B03909"/>
    <w:rsid w:val="00B20B56"/>
    <w:rsid w:val="00B34DA9"/>
    <w:rsid w:val="00B40ECD"/>
    <w:rsid w:val="00B50BBC"/>
    <w:rsid w:val="00B54BDB"/>
    <w:rsid w:val="00B9191A"/>
    <w:rsid w:val="00BA23F0"/>
    <w:rsid w:val="00BC19E3"/>
    <w:rsid w:val="00C00798"/>
    <w:rsid w:val="00C2530F"/>
    <w:rsid w:val="00C45764"/>
    <w:rsid w:val="00C54636"/>
    <w:rsid w:val="00C745F1"/>
    <w:rsid w:val="00C844AB"/>
    <w:rsid w:val="00CA53B2"/>
    <w:rsid w:val="00CD36ED"/>
    <w:rsid w:val="00CF267A"/>
    <w:rsid w:val="00CF66DA"/>
    <w:rsid w:val="00D02F99"/>
    <w:rsid w:val="00D105FC"/>
    <w:rsid w:val="00D13271"/>
    <w:rsid w:val="00D14471"/>
    <w:rsid w:val="00D22F69"/>
    <w:rsid w:val="00D417A1"/>
    <w:rsid w:val="00D504B7"/>
    <w:rsid w:val="00D715F7"/>
    <w:rsid w:val="00DD7B5F"/>
    <w:rsid w:val="00DE1D92"/>
    <w:rsid w:val="00DE7849"/>
    <w:rsid w:val="00DF2885"/>
    <w:rsid w:val="00DF43CD"/>
    <w:rsid w:val="00E05E8B"/>
    <w:rsid w:val="00E366AB"/>
    <w:rsid w:val="00E6542C"/>
    <w:rsid w:val="00E76E34"/>
    <w:rsid w:val="00EC4F9E"/>
    <w:rsid w:val="00ED7F81"/>
    <w:rsid w:val="00F03D93"/>
    <w:rsid w:val="00F56396"/>
    <w:rsid w:val="00F7247E"/>
    <w:rsid w:val="00F96E22"/>
    <w:rsid w:val="00FB77A1"/>
    <w:rsid w:val="00FC24B5"/>
    <w:rsid w:val="00FE0DF8"/>
    <w:rsid w:val="68B3BBBC"/>
    <w:rsid w:val="6FECAA08"/>
    <w:rsid w:val="77DB2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970</Words>
  <Characters>5534</Characters>
  <Lines>46</Lines>
  <Paragraphs>12</Paragraphs>
  <TotalTime>1</TotalTime>
  <ScaleCrop>false</ScaleCrop>
  <LinksUpToDate>false</LinksUpToDate>
  <CharactersWithSpaces>6492</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吴宇征</cp:lastModifiedBy>
  <cp:lastPrinted>2020-12-24T23:17:00Z</cp:lastPrinted>
  <dcterms:modified xsi:type="dcterms:W3CDTF">2025-03-25T19:53:44Z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C91F275F9F14478CF9C2DB67D3D36706_42</vt:lpwstr>
  </property>
</Properties>
</file>