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《高级俄语视听说》（二）课程教学大纲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Advanced Audio-Visual-Oral English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Ⅱ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RUSS3060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俄语专业四年级学生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梅雨晗</w:t>
            </w:r>
            <w:r>
              <w:rPr>
                <w:rFonts w:ascii="宋体" w:hAnsi="宋体" w:eastAsia="宋体"/>
              </w:rPr>
              <w:t>, Anastasia Politova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ascii="宋体" w:hAnsi="宋体" w:eastAsia="宋体"/>
              </w:rPr>
              <w:t>-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-</w:t>
            </w:r>
            <w:r>
              <w:rPr>
                <w:rFonts w:hint="eastAsia" w:ascii="宋体" w:hAnsi="宋体" w:eastAsia="宋体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М.Н. Макова, О.А. Ускова В мире людей. Вып. 2. Аудирование. Говорение : учебное пособие по подготовке  к  экзамену по русскому языку для граждан зарубежных стран - СПб.: Златоуст, 2016.</w:t>
            </w:r>
          </w:p>
          <w:p>
            <w:pPr>
              <w:spacing w:before="156" w:beforeLines="50" w:after="156" w:afterLines="50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理解当代中国系列教材《俄语演讲教程》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本课程旨在培养学生的听说技能，</w:t>
      </w:r>
      <w:r>
        <w:rPr>
          <w:rFonts w:ascii="Times New Roman" w:hAnsi="Times New Roman"/>
          <w:color w:val="000000"/>
          <w:szCs w:val="21"/>
        </w:rPr>
        <w:t>提高其口语交际能力</w:t>
      </w:r>
      <w:r>
        <w:rPr>
          <w:rFonts w:hint="eastAsia" w:ascii="Times New Roman" w:hAnsi="Times New Roman"/>
          <w:color w:val="000000"/>
          <w:szCs w:val="21"/>
        </w:rPr>
        <w:t>和跨文化沟通能力</w:t>
      </w:r>
      <w:r>
        <w:rPr>
          <w:rFonts w:ascii="Times New Roman" w:hAnsi="Times New Roman"/>
          <w:color w:val="000000"/>
          <w:szCs w:val="21"/>
        </w:rPr>
        <w:t>。在先修视听说课程的基础上，本着循序渐进、由浅入深、由易到难的原则，将反映</w:t>
      </w:r>
      <w:r>
        <w:rPr>
          <w:rFonts w:hint="eastAsia" w:ascii="Times New Roman" w:hAnsi="Times New Roman"/>
          <w:color w:val="000000"/>
          <w:szCs w:val="21"/>
        </w:rPr>
        <w:t>中俄</w:t>
      </w:r>
      <w:r>
        <w:rPr>
          <w:rFonts w:ascii="Times New Roman" w:hAnsi="Times New Roman"/>
          <w:color w:val="000000"/>
          <w:szCs w:val="21"/>
        </w:rPr>
        <w:t>社会、文化、政治、经济、艺术、教育、科技等各种题材的电视新闻节目以及俄语原版影视作品展现给学生，在多媒体语音室进行视听说综合训练，培养在上述题材范围内的听、说技能和熟巧，提高自由表述自己思想的能力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ascii="Times New Roman" w:hAnsi="宋体"/>
          <w:szCs w:val="21"/>
        </w:rPr>
        <w:t>熟练掌握俄语语音、语法、词汇等基础语言知识，熟练掌握俄语的听、说、读技能</w:t>
      </w:r>
      <w:r>
        <w:rPr>
          <w:rFonts w:hint="eastAsia" w:hAnsi="宋体"/>
          <w:kern w:val="0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ascii="Times New Roman" w:hAnsi="宋体"/>
          <w:szCs w:val="21"/>
        </w:rPr>
        <w:t>能理解外语口语传递的信息、观点、情感，能使用外语口语有效传递信息，表达思想、情感，并能注意语言表达的得体性和准确性</w:t>
      </w:r>
      <w:r>
        <w:rPr>
          <w:rFonts w:hint="eastAsia" w:hAnsi="宋体"/>
          <w:kern w:val="0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ascii="Times New Roman" w:hAnsi="宋体"/>
          <w:szCs w:val="21"/>
        </w:rPr>
        <w:t>熟悉本国和所学语言国家文化国情知识，能对不同文化现象进行阐释和评价，能有效和恰当地进行跨文化沟通。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560"/>
        <w:gridCol w:w="2976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5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97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12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5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熟练掌握俄语语音、语法、词汇等基础语言知识，熟练掌握俄语的听、说、读技能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2976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center"/>
              <w:rPr>
                <w:rFonts w:hAnsi="宋体" w:cs="宋体"/>
                <w:lang w:val="ru-RU"/>
              </w:rPr>
            </w:pPr>
            <w:r>
              <w:rPr>
                <w:rFonts w:ascii="Times New Roman" w:hAnsi="Times New Roman" w:eastAsia="黑体"/>
                <w:szCs w:val="21"/>
                <w:lang w:val="ru-RU"/>
              </w:rPr>
              <w:t>Новости по китайскому и российскому телевидению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center"/>
              <w:rPr>
                <w:rFonts w:hAnsi="宋体" w:cs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Ответьте на вопросы, относящиеся к содержанию просмотренных новостей 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center"/>
              <w:rPr>
                <w:rFonts w:hAnsi="宋体" w:cs="宋体"/>
                <w:lang w:val="ru-RU"/>
              </w:rPr>
            </w:pP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lang w:val="ru-RU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12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5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能理解外语口语传递的信息、观点、情感，能使用外语口语有效传递信息，表达思想、情感，并能注意语言表达的得体性和准确性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2976" w:type="dxa"/>
            <w:vAlign w:val="center"/>
          </w:tcPr>
          <w:p>
            <w:pPr>
              <w:pStyle w:val="13"/>
              <w:numPr>
                <w:ilvl w:val="0"/>
                <w:numId w:val="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фильмов</w:t>
            </w:r>
          </w:p>
          <w:p>
            <w:pPr>
              <w:pStyle w:val="13"/>
              <w:numPr>
                <w:ilvl w:val="0"/>
                <w:numId w:val="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фильмов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lang w:val="ru-RU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5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熟悉本国和所学语言国家文化国情知识，能对不同文化现象进行阐释和评价，能有效和恰当地进行跨文化沟通。</w:t>
            </w:r>
          </w:p>
        </w:tc>
        <w:tc>
          <w:tcPr>
            <w:tcW w:w="2976" w:type="dxa"/>
            <w:vAlign w:val="center"/>
          </w:tcPr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фильмов</w:t>
            </w:r>
          </w:p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фильмов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</w:t>
      </w:r>
      <w:r>
        <w:rPr>
          <w:rFonts w:ascii="Times New Roman" w:hAnsi="Times New Roman" w:eastAsia="宋体" w:cs="Times New Roman"/>
          <w:szCs w:val="21"/>
          <w:lang w:val="ru-RU"/>
        </w:rPr>
        <w:t>Аудирование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полное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понимание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информации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  <w:lang w:val="ru-RU"/>
        </w:rPr>
        <w:t>Разговоры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  <w:lang w:val="ru-RU"/>
        </w:rPr>
        <w:t>Беседы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ascii="Times New Roman" w:hAnsi="Times New Roman" w:eastAsia="宋体" w:cs="Times New Roman"/>
          <w:szCs w:val="21"/>
          <w:lang w:val="ru-RU"/>
        </w:rPr>
        <w:t>Диалоги</w:t>
      </w:r>
      <w:r>
        <w:rPr>
          <w:rFonts w:ascii="Times New Roman" w:hAnsi="Times New Roman" w:eastAsia="宋体" w:cs="Times New Roman"/>
          <w:szCs w:val="21"/>
        </w:rPr>
        <w:t xml:space="preserve"> 1-5.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 xml:space="preserve">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第二章</w:t>
      </w:r>
      <w:r>
        <w:rPr>
          <w:rFonts w:ascii="Times New Roman" w:hAnsi="Times New Roman" w:eastAsia="宋体" w:cs="Times New Roman"/>
          <w:szCs w:val="21"/>
          <w:lang w:val="ru-RU"/>
        </w:rPr>
        <w:t>Объявления. Монологи 1-5.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</w:t>
      </w:r>
      <w:r>
        <w:rPr>
          <w:rFonts w:ascii="Times New Roman" w:hAnsi="Times New Roman" w:eastAsia="宋体" w:cs="Times New Roman"/>
          <w:szCs w:val="21"/>
          <w:lang w:val="ru-RU"/>
        </w:rPr>
        <w:t>Рекламные объявления. Монологи 1-5.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  <w:r>
        <w:rPr>
          <w:rFonts w:ascii="Times New Roman" w:hAnsi="Times New Roman" w:eastAsia="宋体" w:cs="Times New Roman"/>
          <w:szCs w:val="21"/>
          <w:lang w:val="ru-RU"/>
        </w:rPr>
        <w:t>МОНОЛОГИ из фильмов «Заяц над бездной»; «Двенадцать»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</w:t>
      </w:r>
      <w:r>
        <w:rPr>
          <w:rFonts w:ascii="Times New Roman" w:hAnsi="Times New Roman" w:eastAsia="宋体" w:cs="Times New Roman"/>
          <w:szCs w:val="21"/>
          <w:lang w:val="ru-RU"/>
        </w:rPr>
        <w:t>МОНОЛОГИ из фильмов «Мусорщик», «Монолог», «Мелодии белой ночи»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</w:t>
      </w:r>
      <w:r>
        <w:rPr>
          <w:rFonts w:ascii="Times New Roman" w:hAnsi="Times New Roman" w:eastAsia="宋体" w:cs="Times New Roman"/>
          <w:szCs w:val="21"/>
          <w:lang w:val="ru-RU"/>
        </w:rPr>
        <w:t>ДИАЛОГИ из фильмов «Свой среди чужих», «Андрей Рублёв»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</w:t>
      </w:r>
      <w:r>
        <w:rPr>
          <w:rFonts w:ascii="Times New Roman" w:hAnsi="Times New Roman" w:eastAsia="宋体" w:cs="Times New Roman"/>
          <w:szCs w:val="21"/>
          <w:lang w:val="ru-RU"/>
        </w:rPr>
        <w:t>ДИАЛОГИ из фильмов «Мой парень – ангел», «Монолог», «Подмосковные вечера»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第八章</w:t>
      </w:r>
      <w:r>
        <w:rPr>
          <w:rFonts w:ascii="Times New Roman" w:hAnsi="Times New Roman" w:eastAsia="宋体" w:cs="Times New Roman"/>
          <w:szCs w:val="21"/>
          <w:lang w:val="ru-RU"/>
        </w:rPr>
        <w:t>Контрольная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работа</w:t>
      </w:r>
      <w:r>
        <w:rPr>
          <w:rFonts w:ascii="Times New Roman" w:hAnsi="Times New Roman" w:eastAsia="宋体" w:cs="Times New Roman"/>
          <w:szCs w:val="21"/>
        </w:rPr>
        <w:t xml:space="preserve"> №1.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教学目标：理解所选电影片段的内容，并进行回答，检查掌握情况。 </w:t>
      </w:r>
    </w:p>
    <w:p>
      <w:pPr>
        <w:widowControl/>
        <w:spacing w:before="156" w:beforeLines="50" w:after="156" w:afterLines="50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eastAsia="宋体" w:cs="Times New Roman"/>
          <w:szCs w:val="21"/>
          <w:lang w:val="ru-RU"/>
        </w:rPr>
        <w:t>Контрольная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.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第九章</w:t>
      </w:r>
      <w:r>
        <w:rPr>
          <w:rFonts w:ascii="Times New Roman" w:hAnsi="Times New Roman" w:eastAsia="宋体" w:cs="Times New Roman"/>
          <w:szCs w:val="21"/>
          <w:lang w:val="ru-RU"/>
        </w:rPr>
        <w:t>ИНТЕРВЬЮ Людмилы кустовой, Елены Мясниковой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第十章</w:t>
      </w:r>
      <w:r>
        <w:rPr>
          <w:rFonts w:ascii="Times New Roman" w:hAnsi="Times New Roman" w:eastAsia="宋体" w:cs="Times New Roman"/>
          <w:szCs w:val="21"/>
          <w:lang w:val="ru-RU"/>
        </w:rPr>
        <w:t>ИНТЕРВЬЮ Андрея Троя, Георгия Гречко, Алексея Кима.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第十一章</w:t>
      </w:r>
      <w:r>
        <w:rPr>
          <w:rFonts w:ascii="Times New Roman" w:hAnsi="Times New Roman" w:eastAsia="宋体" w:cs="Times New Roman"/>
          <w:szCs w:val="21"/>
          <w:lang w:val="ru-RU"/>
        </w:rPr>
        <w:t>Аудирование на выборочное понимание информации. Новости по теме «Проблемы в обществе». Монолог 1.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教学目标：理解所选新闻片段的内容，并能够进行复述；通过编排对话，能够进行讨论、表达自己的观点。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第十二章</w:t>
      </w:r>
      <w:r>
        <w:rPr>
          <w:rFonts w:ascii="Times New Roman" w:hAnsi="Times New Roman" w:eastAsia="宋体" w:cs="Times New Roman"/>
          <w:szCs w:val="21"/>
          <w:lang w:val="ru-RU"/>
        </w:rPr>
        <w:t>Новости по теме «Профессиональная деятельность». Монолог 2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教学目标：理解所选新闻片段的内容，并能够进行复述；通过编排对话，能够进行讨论、表达自己的观点。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第十三章</w:t>
      </w:r>
      <w:r>
        <w:rPr>
          <w:rFonts w:ascii="Times New Roman" w:hAnsi="Times New Roman" w:eastAsia="宋体" w:cs="Times New Roman"/>
          <w:szCs w:val="21"/>
          <w:lang w:val="ru-RU"/>
        </w:rPr>
        <w:t>Новости по теме «Личность в современном мире». Монолог 3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第十四章</w:t>
      </w:r>
      <w:r>
        <w:rPr>
          <w:rFonts w:ascii="Times New Roman" w:hAnsi="Times New Roman" w:eastAsia="宋体" w:cs="Times New Roman"/>
          <w:szCs w:val="21"/>
          <w:lang w:val="ru-RU"/>
        </w:rPr>
        <w:t>Новости по теме «Наука и технологии». Монолог 4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第十五章</w:t>
      </w:r>
      <w:r>
        <w:rPr>
          <w:rFonts w:ascii="Times New Roman" w:hAnsi="Times New Roman" w:eastAsia="宋体" w:cs="Times New Roman"/>
          <w:szCs w:val="21"/>
          <w:lang w:val="ru-RU"/>
        </w:rPr>
        <w:t>Новости по теме «Культура в современном обществе». Монолог 5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第十六章</w:t>
      </w:r>
      <w:r>
        <w:rPr>
          <w:rFonts w:ascii="Times New Roman" w:hAnsi="Times New Roman" w:eastAsia="宋体" w:cs="Times New Roman"/>
          <w:szCs w:val="21"/>
          <w:lang w:val="ru-RU"/>
        </w:rPr>
        <w:t>Новости по теме «Культура в современном обществе». Монолог 6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Активизация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навыков</w:t>
      </w:r>
      <w:r>
        <w:rPr>
          <w:rFonts w:ascii="Times New Roman" w:hAnsi="Times New Roman" w:cs="Times New Roman"/>
          <w:szCs w:val="21"/>
        </w:rPr>
        <w:t xml:space="preserve"> (</w:t>
      </w:r>
      <w:r>
        <w:rPr>
          <w:rFonts w:ascii="Times New Roman" w:hAnsi="Times New Roman" w:cs="Times New Roman"/>
          <w:szCs w:val="21"/>
          <w:lang w:val="ru-RU"/>
        </w:rPr>
        <w:t>работа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лексикой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речевых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).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аудиотекстов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第十七章</w:t>
      </w:r>
      <w:r>
        <w:rPr>
          <w:rFonts w:ascii="Times New Roman" w:hAnsi="Times New Roman" w:eastAsia="宋体" w:cs="Times New Roman"/>
          <w:szCs w:val="21"/>
          <w:lang w:val="ru-RU"/>
        </w:rPr>
        <w:t>Повторение. Подготовка к экзамену.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：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理解所选电影片段的内容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并进行回答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检查掌握情况。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 w:cs="Times New Roman"/>
          <w:szCs w:val="21"/>
          <w:lang w:val="ru-RU"/>
        </w:rPr>
        <w:t xml:space="preserve">Тренировка заданий к экзамену.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 w:cs="Times New Roman"/>
          <w:szCs w:val="21"/>
          <w:lang w:val="ru-RU"/>
        </w:rPr>
        <w:t xml:space="preserve">Повторение пройденного материала.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6096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Аудирование на полное понимание информации. Разговоры. Беседы. Диалоги 1-5.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Объявления. Монологи 1-5.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Рекламные объявления. Монологи 1-5.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МОНОЛОГИ из фильмов «Заяц над бездной»; «Двенадцать»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МОНОЛОГИ из фильмов «Мусорщик», «Монолог», «Мелодии белой ночи»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ДИАЛОГИ из фильмов «Свой среди чужих», «Андрей Рублёв»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ДИАЛОГИ из фильмов «Мой парень – ангел», «Монолог», «Подмосковные вечера»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Контрольная работа №1.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ИНТЕРВЬЮ Людмилы кустовой, Елены Мясниковой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ИНТЕРВЬЮ Андрея Троя, Георгия Гречко, Алексея Кима.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Аудирование на выборочное понимание информации. Новости по теме «Проблемы в обществе». Монолог 1.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Новости по теме «Профессиональная деятельность». Монолог 2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Новости по теме «Личность в современном мире». Монолог 3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Новости по теме «Наука и технологии». Монолог 4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Новости по теме «Культура  в современном обществе». Монолог 5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Новости по теме «Культура в современном обществе». Монолог 6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Повторение. Подготовка к экзамену.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51"/>
        <w:gridCol w:w="850"/>
        <w:gridCol w:w="2977"/>
        <w:gridCol w:w="760"/>
        <w:gridCol w:w="1286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4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4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4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5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5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5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6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6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6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黑体"/>
                <w:szCs w:val="21"/>
                <w:lang w:val="ru-RU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7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7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7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8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8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8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9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9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9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10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10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10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11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11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11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12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12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12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11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14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14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14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15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15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15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16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16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16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14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17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17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17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18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18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18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19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19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19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四（下）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2977" w:type="dxa"/>
            <w:vAlign w:val="center"/>
          </w:tcPr>
          <w:p>
            <w:pPr>
              <w:pStyle w:val="13"/>
              <w:numPr>
                <w:ilvl w:val="0"/>
                <w:numId w:val="20"/>
              </w:numPr>
              <w:snapToGrid w:val="0"/>
              <w:spacing w:line="360" w:lineRule="exac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Прослушивание аудиотекста новостей.</w:t>
            </w:r>
          </w:p>
          <w:p>
            <w:pPr>
              <w:pStyle w:val="13"/>
              <w:numPr>
                <w:ilvl w:val="0"/>
                <w:numId w:val="20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Выполнение тестов.</w:t>
            </w:r>
          </w:p>
          <w:p>
            <w:pPr>
              <w:pStyle w:val="13"/>
              <w:numPr>
                <w:ilvl w:val="0"/>
                <w:numId w:val="20"/>
              </w:numPr>
              <w:snapToGrid w:val="0"/>
              <w:spacing w:line="360" w:lineRule="exact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Активизация речевых навыков (работа с лексикой, выполнение речевых заданий).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numPr>
          <w:ilvl w:val="0"/>
          <w:numId w:val="21"/>
        </w:numPr>
        <w:autoSpaceDE w:val="0"/>
        <w:autoSpaceDN w:val="0"/>
        <w:adjustRightInd w:val="0"/>
        <w:snapToGrid w:val="0"/>
        <w:spacing w:line="360" w:lineRule="auto"/>
        <w:ind w:firstLine="420"/>
        <w:rPr>
          <w:rFonts w:ascii="宋体" w:hAnsi="宋体" w:eastAsia="宋体"/>
          <w:color w:val="333333"/>
          <w:szCs w:val="21"/>
          <w:shd w:val="clear" w:color="auto" w:fill="FFFFFF"/>
          <w:lang w:val="ru-RU"/>
        </w:rPr>
      </w:pPr>
      <w:r>
        <w:rPr>
          <w:rFonts w:ascii="Times New Roman" w:hAnsi="Times New Roman" w:eastAsia="宋体" w:cs="Times New Roman"/>
          <w:szCs w:val="21"/>
          <w:lang w:val="ru-RU"/>
        </w:rPr>
        <w:t>А. А. Акишина, О. Е. Каган Учимся учить. Для преподавателя русского языка как иностранного, 2022. 13-е изд.</w:t>
      </w:r>
    </w:p>
    <w:p>
      <w:pPr>
        <w:numPr>
          <w:ilvl w:val="0"/>
          <w:numId w:val="21"/>
        </w:numPr>
        <w:autoSpaceDE w:val="0"/>
        <w:autoSpaceDN w:val="0"/>
        <w:adjustRightInd w:val="0"/>
        <w:snapToGrid w:val="0"/>
        <w:spacing w:line="360" w:lineRule="auto"/>
        <w:ind w:firstLine="420"/>
        <w:rPr>
          <w:rFonts w:ascii="宋体" w:hAnsi="宋体" w:eastAsia="宋体"/>
          <w:color w:val="333333"/>
          <w:szCs w:val="21"/>
          <w:shd w:val="clear" w:color="auto" w:fill="FFFFFF"/>
          <w:lang w:val="ru-RU"/>
        </w:rPr>
      </w:pPr>
      <w:r>
        <w:rPr>
          <w:rFonts w:ascii="Times New Roman" w:hAnsi="Times New Roman" w:eastAsia="宋体" w:cs="Times New Roman"/>
          <w:szCs w:val="21"/>
          <w:lang w:val="ru-RU"/>
        </w:rPr>
        <w:t>М.Н. Макова, О.А. Ускова В мире людей. Вып. 2. Аудирование. Говорение: учебное пособие по подготовке к экзамену по русскому языку для граждан зарубежных стран - СПб.: Златоуст, 2016.</w:t>
      </w:r>
    </w:p>
    <w:p>
      <w:pPr>
        <w:numPr>
          <w:ilvl w:val="0"/>
          <w:numId w:val="21"/>
        </w:numPr>
        <w:autoSpaceDE w:val="0"/>
        <w:autoSpaceDN w:val="0"/>
        <w:adjustRightInd w:val="0"/>
        <w:snapToGrid w:val="0"/>
        <w:spacing w:line="360" w:lineRule="auto"/>
        <w:ind w:firstLine="420"/>
        <w:rPr>
          <w:rFonts w:ascii="宋体" w:hAnsi="宋体" w:eastAsia="宋体"/>
          <w:color w:val="333333"/>
          <w:szCs w:val="21"/>
          <w:shd w:val="clear" w:color="auto" w:fill="FFFFFF"/>
          <w:lang w:val="ru-RU"/>
        </w:rPr>
      </w:pPr>
      <w:r>
        <w:rPr>
          <w:rFonts w:ascii="Times New Roman" w:hAnsi="Times New Roman" w:eastAsia="宋体" w:cs="Times New Roman"/>
          <w:szCs w:val="21"/>
          <w:lang w:val="ru-RU"/>
        </w:rPr>
        <w:t>Материалы из Интернета.</w:t>
      </w:r>
    </w:p>
    <w:p>
      <w:pPr>
        <w:numPr>
          <w:ilvl w:val="0"/>
          <w:numId w:val="21"/>
        </w:numPr>
        <w:autoSpaceDE w:val="0"/>
        <w:autoSpaceDN w:val="0"/>
        <w:adjustRightInd w:val="0"/>
        <w:snapToGrid w:val="0"/>
        <w:spacing w:line="360" w:lineRule="auto"/>
        <w:ind w:firstLine="420"/>
        <w:rPr>
          <w:rFonts w:ascii="宋体" w:hAnsi="宋体" w:eastAsia="宋体"/>
          <w:color w:val="333333"/>
          <w:szCs w:val="21"/>
          <w:shd w:val="clear" w:color="auto" w:fill="FFFFFF"/>
          <w:lang w:val="ru-RU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崔卫主编</w:t>
      </w:r>
      <w:r>
        <w:rPr>
          <w:rFonts w:ascii="宋体" w:hAnsi="宋体" w:eastAsia="宋体"/>
          <w:color w:val="333333"/>
          <w:szCs w:val="21"/>
          <w:shd w:val="clear" w:color="auto" w:fill="FFFFFF"/>
          <w:lang w:val="ru-RU"/>
        </w:rPr>
        <w:t>，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《现代俄语口语实践语法教程》</w:t>
      </w:r>
      <w:r>
        <w:rPr>
          <w:rFonts w:ascii="宋体" w:hAnsi="宋体" w:eastAsia="宋体"/>
          <w:color w:val="333333"/>
          <w:szCs w:val="21"/>
          <w:shd w:val="clear" w:color="auto" w:fill="FFFFFF"/>
          <w:lang w:val="ru-RU"/>
        </w:rPr>
        <w:t>，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外语教学与研究出版社</w:t>
      </w:r>
      <w:r>
        <w:rPr>
          <w:rFonts w:ascii="宋体" w:hAnsi="宋体" w:eastAsia="宋体"/>
          <w:color w:val="333333"/>
          <w:szCs w:val="21"/>
          <w:shd w:val="clear" w:color="auto" w:fill="FFFFFF"/>
          <w:lang w:val="ru-RU"/>
        </w:rPr>
        <w:t>，2012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。</w:t>
      </w:r>
    </w:p>
    <w:p>
      <w:pPr>
        <w:numPr>
          <w:ilvl w:val="0"/>
          <w:numId w:val="21"/>
        </w:numPr>
        <w:autoSpaceDE w:val="0"/>
        <w:autoSpaceDN w:val="0"/>
        <w:adjustRightInd w:val="0"/>
        <w:snapToGrid w:val="0"/>
        <w:spacing w:line="360" w:lineRule="auto"/>
        <w:ind w:firstLine="420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</w:rPr>
        <w:t>崔卫，《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俄语高级视听说教程</w:t>
      </w:r>
      <w:r>
        <w:rPr>
          <w:rFonts w:ascii="宋体" w:hAnsi="宋体" w:eastAsia="宋体"/>
        </w:rPr>
        <w:t>》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(学生用书)，外语教学与研究出版社，2015。</w:t>
      </w:r>
    </w:p>
    <w:p>
      <w:pPr>
        <w:numPr>
          <w:ilvl w:val="0"/>
          <w:numId w:val="21"/>
        </w:numPr>
        <w:autoSpaceDE w:val="0"/>
        <w:autoSpaceDN w:val="0"/>
        <w:adjustRightInd w:val="0"/>
        <w:snapToGrid w:val="0"/>
        <w:spacing w:line="360" w:lineRule="auto"/>
        <w:ind w:firstLine="420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</w:rPr>
        <w:t>崔卫，《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俄语高级视听说教程</w:t>
      </w:r>
      <w:r>
        <w:rPr>
          <w:rFonts w:ascii="宋体" w:hAnsi="宋体" w:eastAsia="宋体"/>
        </w:rPr>
        <w:t>》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(教师用书)，外语教学与研究出版社，2015。</w:t>
      </w:r>
    </w:p>
    <w:p>
      <w:pPr>
        <w:numPr>
          <w:ilvl w:val="0"/>
          <w:numId w:val="21"/>
        </w:numPr>
        <w:autoSpaceDE w:val="0"/>
        <w:autoSpaceDN w:val="0"/>
        <w:adjustRightInd w:val="0"/>
        <w:snapToGrid w:val="0"/>
        <w:spacing w:line="360" w:lineRule="auto"/>
        <w:ind w:firstLine="420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傅晓霞编著，《俄罗斯电视新闻视听教程》，外语教学与研究出版社，2008。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</w:rPr>
        <w:t>2．讨论法：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案例法：</w:t>
      </w:r>
      <w:r>
        <w:rPr>
          <w:rFonts w:hint="eastAsia" w:ascii="宋体" w:hAnsi="宋体" w:eastAsia="宋体"/>
        </w:rPr>
        <w:t>教师在课堂讲解过程中，通过对典型材料的解读与梳理，帮助学生理解相关知识点。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4536"/>
        <w:gridCol w:w="2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45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45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熟练掌握俄语语音、语法、词汇等基础语言知识，熟练掌握俄语的听、说、读技能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2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45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能理解外语口语传递的信息、观点、情感，能使用外语口语有效传递信息，表达思想、情感，并能注意语言表达的得体性和准确性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2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45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熟悉本国和所学语言国家文化国情知识，能对不同文化现象进行阐释和评价，能有效和恰当地进行跨文化沟通。</w:t>
            </w:r>
          </w:p>
        </w:tc>
        <w:tc>
          <w:tcPr>
            <w:tcW w:w="2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，包括课堂互动和课后作业完成情况；期末考试6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67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熟练掌握俄语语音、语法、词汇等基础语言知识，熟练掌握俄语的听、说、读技能。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较为熟练掌握俄语语音、语法、词汇等基础语言知识，较为熟练掌握俄语的听、说、读技能。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基本掌握俄语语音、语法、词汇等基础语言知识，基本掌握俄语的听、说、读技能。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对俄语语音、语法、词汇等基础语言知识掌握一般，俄语的听、说、读技能一般。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俄语语言基础知识薄弱，听说读等技能欠缺。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能很好理解外语口语传递的信息、观点、情感，能使用外语口语有效传递信息，表达思想、情感，并能达成语言表达的得体性和准确性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能较好理解外语口语传递的信息、观点、情感，能较好使用外语口语有效传递信息，表达思想、情感，并较好达成语言表达的得体性和准确性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基本理解外语口语传递的信息、观点、情感，能够使用外语口语传递一定信息，表达一定思想、情感，一定程度上能够体现语言表达的得体性和准确性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对外语口语传递的信息、观点、情感的理解一般，表达思想、情感的能力一般，得体性和准确性一般。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不能理解外语口语传递的信息、观点、情感，不能表达思想、情感。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熟悉本国和所学语言国家文化国情知识，能对不同文化现象进行阐释和评价，能有效和恰当地进行跨文化沟通。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较为熟悉本国和所学语言国家文化国情知识，能对不同文化现象进行较为恰当的阐释和评价，能较为有效和恰当地进行跨文化沟通。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基本熟悉本国和所学语言国家文化国情知识，能对不同文化现象和制品进行一定的阐释和评价，能在一定程度上进行跨文化沟通。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对本国和所学语言国家文化国情知识了解程度一般，跨文化交际能力一般。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基本不具备跨文化交际能力。</w:t>
            </w:r>
          </w:p>
        </w:tc>
      </w:tr>
    </w:tbl>
    <w:p>
      <w:pPr>
        <w:jc w:val="right"/>
        <w:rPr>
          <w:b/>
          <w:bCs/>
        </w:rPr>
      </w:pPr>
    </w:p>
    <w:p>
      <w:pPr>
        <w:jc w:val="right"/>
        <w:rPr>
          <w:b/>
          <w:bCs/>
        </w:rPr>
      </w:pPr>
    </w:p>
    <w:p>
      <w:pPr>
        <w:jc w:val="right"/>
        <w:rPr>
          <w:b/>
          <w:bCs/>
        </w:rPr>
      </w:pPr>
    </w:p>
    <w:p>
      <w:pPr>
        <w:jc w:val="right"/>
        <w:rPr>
          <w:rFonts w:hint="eastAsia" w:eastAsia="宋体"/>
          <w:b/>
          <w:bCs/>
          <w:lang w:val="en-US" w:eastAsia="zh-CN"/>
        </w:rPr>
      </w:pPr>
      <w:r>
        <w:rPr>
          <w:rFonts w:hint="eastAsia" w:ascii="宋体" w:hAnsi="宋体" w:eastAsia="宋体"/>
          <w:kern w:val="0"/>
        </w:rPr>
        <w:t>执笔人：</w:t>
      </w:r>
      <w:r>
        <w:rPr>
          <w:rFonts w:hint="eastAsia" w:ascii="宋体" w:hAnsi="宋体" w:eastAsia="宋体"/>
          <w:kern w:val="0"/>
          <w:lang w:val="en-US" w:eastAsia="zh-CN"/>
        </w:rPr>
        <w:t>梅雨晗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DA4268"/>
    <w:multiLevelType w:val="multilevel"/>
    <w:tmpl w:val="01DA426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87442"/>
    <w:multiLevelType w:val="multilevel"/>
    <w:tmpl w:val="07A87442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08D17A4B"/>
    <w:multiLevelType w:val="multilevel"/>
    <w:tmpl w:val="08D17A4B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0AED6305"/>
    <w:multiLevelType w:val="multilevel"/>
    <w:tmpl w:val="0AED6305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7B95881"/>
    <w:multiLevelType w:val="multilevel"/>
    <w:tmpl w:val="17B95881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18924FBE"/>
    <w:multiLevelType w:val="multilevel"/>
    <w:tmpl w:val="18924FBE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1AA55D93"/>
    <w:multiLevelType w:val="multilevel"/>
    <w:tmpl w:val="1AA55D93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7">
    <w:nsid w:val="26280665"/>
    <w:multiLevelType w:val="multilevel"/>
    <w:tmpl w:val="26280665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263575EF"/>
    <w:multiLevelType w:val="multilevel"/>
    <w:tmpl w:val="263575EF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9">
    <w:nsid w:val="2E095350"/>
    <w:multiLevelType w:val="multilevel"/>
    <w:tmpl w:val="2E095350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0">
    <w:nsid w:val="37BA2088"/>
    <w:multiLevelType w:val="multilevel"/>
    <w:tmpl w:val="37BA2088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1">
    <w:nsid w:val="399252B0"/>
    <w:multiLevelType w:val="multilevel"/>
    <w:tmpl w:val="399252B0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2">
    <w:nsid w:val="39EC489C"/>
    <w:multiLevelType w:val="multilevel"/>
    <w:tmpl w:val="39EC489C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3">
    <w:nsid w:val="41075CEE"/>
    <w:multiLevelType w:val="multilevel"/>
    <w:tmpl w:val="41075CEE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4">
    <w:nsid w:val="4709670D"/>
    <w:multiLevelType w:val="multilevel"/>
    <w:tmpl w:val="4709670D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5">
    <w:nsid w:val="489D70B8"/>
    <w:multiLevelType w:val="multilevel"/>
    <w:tmpl w:val="489D70B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FD2E31"/>
    <w:multiLevelType w:val="multilevel"/>
    <w:tmpl w:val="58FD2E31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7">
    <w:nsid w:val="59B0A8D6"/>
    <w:multiLevelType w:val="singleLevel"/>
    <w:tmpl w:val="59B0A8D6"/>
    <w:lvl w:ilvl="0" w:tentative="0">
      <w:start w:val="1"/>
      <w:numFmt w:val="decimal"/>
      <w:suff w:val="nothing"/>
      <w:lvlText w:val="%1."/>
      <w:lvlJc w:val="left"/>
    </w:lvl>
  </w:abstractNum>
  <w:abstractNum w:abstractNumId="18">
    <w:nsid w:val="5ED31159"/>
    <w:multiLevelType w:val="multilevel"/>
    <w:tmpl w:val="5ED31159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9">
    <w:nsid w:val="76CA6591"/>
    <w:multiLevelType w:val="multilevel"/>
    <w:tmpl w:val="76CA6591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0">
    <w:nsid w:val="79DD6602"/>
    <w:multiLevelType w:val="multilevel"/>
    <w:tmpl w:val="79DD6602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9"/>
  </w:num>
  <w:num w:numId="5">
    <w:abstractNumId w:val="10"/>
  </w:num>
  <w:num w:numId="6">
    <w:abstractNumId w:val="11"/>
  </w:num>
  <w:num w:numId="7">
    <w:abstractNumId w:val="5"/>
  </w:num>
  <w:num w:numId="8">
    <w:abstractNumId w:val="19"/>
  </w:num>
  <w:num w:numId="9">
    <w:abstractNumId w:val="7"/>
  </w:num>
  <w:num w:numId="10">
    <w:abstractNumId w:val="20"/>
  </w:num>
  <w:num w:numId="11">
    <w:abstractNumId w:val="4"/>
  </w:num>
  <w:num w:numId="12">
    <w:abstractNumId w:val="2"/>
  </w:num>
  <w:num w:numId="13">
    <w:abstractNumId w:val="16"/>
  </w:num>
  <w:num w:numId="14">
    <w:abstractNumId w:val="14"/>
  </w:num>
  <w:num w:numId="15">
    <w:abstractNumId w:val="8"/>
  </w:num>
  <w:num w:numId="16">
    <w:abstractNumId w:val="6"/>
  </w:num>
  <w:num w:numId="17">
    <w:abstractNumId w:val="1"/>
  </w:num>
  <w:num w:numId="18">
    <w:abstractNumId w:val="18"/>
  </w:num>
  <w:num w:numId="19">
    <w:abstractNumId w:val="12"/>
  </w:num>
  <w:num w:numId="20">
    <w:abstractNumId w:val="1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MTA0MzFhYmM1YjE3Nzg1OTc0NjBhY2YzYTM4ZjMifQ=="/>
    <w:docVar w:name="KSO_WPS_MARK_KEY" w:val="03ab279d-451a-45ff-9125-b49f5a684289"/>
  </w:docVars>
  <w:rsids>
    <w:rsidRoot w:val="001E5724"/>
    <w:rsid w:val="00022CBB"/>
    <w:rsid w:val="00041B68"/>
    <w:rsid w:val="00077A5F"/>
    <w:rsid w:val="00083585"/>
    <w:rsid w:val="000845E2"/>
    <w:rsid w:val="000A7CA9"/>
    <w:rsid w:val="000F054A"/>
    <w:rsid w:val="00100148"/>
    <w:rsid w:val="001E5724"/>
    <w:rsid w:val="00242673"/>
    <w:rsid w:val="00285327"/>
    <w:rsid w:val="002A7568"/>
    <w:rsid w:val="00304D6D"/>
    <w:rsid w:val="00313A87"/>
    <w:rsid w:val="00322986"/>
    <w:rsid w:val="00337906"/>
    <w:rsid w:val="0034254B"/>
    <w:rsid w:val="0038563A"/>
    <w:rsid w:val="0038665C"/>
    <w:rsid w:val="003C120E"/>
    <w:rsid w:val="003E17CF"/>
    <w:rsid w:val="004070CF"/>
    <w:rsid w:val="004658D7"/>
    <w:rsid w:val="004B7223"/>
    <w:rsid w:val="004C5B2E"/>
    <w:rsid w:val="004D7373"/>
    <w:rsid w:val="005317CE"/>
    <w:rsid w:val="00557D62"/>
    <w:rsid w:val="005A0378"/>
    <w:rsid w:val="005B1BAD"/>
    <w:rsid w:val="00665621"/>
    <w:rsid w:val="0067389A"/>
    <w:rsid w:val="00675D03"/>
    <w:rsid w:val="006E4F82"/>
    <w:rsid w:val="006F64C9"/>
    <w:rsid w:val="0070422B"/>
    <w:rsid w:val="00724C0C"/>
    <w:rsid w:val="00745AFD"/>
    <w:rsid w:val="007639A2"/>
    <w:rsid w:val="00766CDD"/>
    <w:rsid w:val="00771B15"/>
    <w:rsid w:val="00792740"/>
    <w:rsid w:val="007C379D"/>
    <w:rsid w:val="007C62ED"/>
    <w:rsid w:val="007E39E3"/>
    <w:rsid w:val="008128AD"/>
    <w:rsid w:val="008560E2"/>
    <w:rsid w:val="00865DF3"/>
    <w:rsid w:val="00886EBF"/>
    <w:rsid w:val="008B5123"/>
    <w:rsid w:val="008F11EE"/>
    <w:rsid w:val="009568DC"/>
    <w:rsid w:val="00980794"/>
    <w:rsid w:val="009E35EE"/>
    <w:rsid w:val="00A01BDB"/>
    <w:rsid w:val="00A03BBD"/>
    <w:rsid w:val="00A4180C"/>
    <w:rsid w:val="00A47E62"/>
    <w:rsid w:val="00A61EFD"/>
    <w:rsid w:val="00A6689F"/>
    <w:rsid w:val="00AA4570"/>
    <w:rsid w:val="00AA630A"/>
    <w:rsid w:val="00AE3D1A"/>
    <w:rsid w:val="00B03909"/>
    <w:rsid w:val="00B40ECD"/>
    <w:rsid w:val="00BA23F0"/>
    <w:rsid w:val="00BC306B"/>
    <w:rsid w:val="00C00798"/>
    <w:rsid w:val="00C23A99"/>
    <w:rsid w:val="00C50AE0"/>
    <w:rsid w:val="00C54636"/>
    <w:rsid w:val="00C716A0"/>
    <w:rsid w:val="00CA53B2"/>
    <w:rsid w:val="00D02F99"/>
    <w:rsid w:val="00D13271"/>
    <w:rsid w:val="00D14471"/>
    <w:rsid w:val="00D417A1"/>
    <w:rsid w:val="00D504B7"/>
    <w:rsid w:val="00D52F7E"/>
    <w:rsid w:val="00D715F7"/>
    <w:rsid w:val="00DD7B5F"/>
    <w:rsid w:val="00DE2785"/>
    <w:rsid w:val="00DE7849"/>
    <w:rsid w:val="00E05E8B"/>
    <w:rsid w:val="00E366AB"/>
    <w:rsid w:val="00E74D24"/>
    <w:rsid w:val="00E758E6"/>
    <w:rsid w:val="00E76E34"/>
    <w:rsid w:val="00ED7F81"/>
    <w:rsid w:val="00ED7FEC"/>
    <w:rsid w:val="00F031E7"/>
    <w:rsid w:val="00F305A2"/>
    <w:rsid w:val="00F56396"/>
    <w:rsid w:val="00FB77A1"/>
    <w:rsid w:val="00FC24B5"/>
    <w:rsid w:val="00FD6779"/>
    <w:rsid w:val="120149C9"/>
    <w:rsid w:val="1335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14</Pages>
  <Words>6122</Words>
  <Characters>11626</Characters>
  <Lines>91</Lines>
  <Paragraphs>25</Paragraphs>
  <TotalTime>666</TotalTime>
  <ScaleCrop>false</ScaleCrop>
  <LinksUpToDate>false</LinksUpToDate>
  <CharactersWithSpaces>12379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苏莫</cp:lastModifiedBy>
  <cp:lastPrinted>2020-12-24T07:17:00Z</cp:lastPrinted>
  <dcterms:modified xsi:type="dcterms:W3CDTF">2025-04-01T04:02:07Z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503BBCE1148548AAA9700643158BB12E</vt:lpwstr>
  </property>
</Properties>
</file>