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eastAsia="zh-Hans"/>
        </w:rPr>
        <w:t>俄罗斯文学鉴赏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 xml:space="preserve">Appreciation of Russian </w:t>
            </w:r>
          </w:p>
          <w:p>
            <w:pPr>
              <w:widowControl/>
              <w:jc w:val="left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 xml:space="preserve">Literature 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RUSS3001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  <w:lang w:eastAsia="zh-Hans"/>
              </w:rPr>
            </w:pPr>
            <w:r>
              <w:rPr>
                <w:rFonts w:hint="eastAsia" w:ascii="宋体" w:hAnsi="宋体" w:eastAsia="宋体"/>
                <w:lang w:eastAsia="zh-Hans"/>
              </w:rPr>
              <w:t>专业选修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lang w:eastAsia="zh-Hans"/>
              </w:rPr>
            </w:pPr>
            <w:r>
              <w:rPr>
                <w:rFonts w:hint="eastAsia" w:ascii="宋体" w:hAnsi="宋体" w:eastAsia="宋体"/>
                <w:lang w:eastAsia="zh-Hans"/>
              </w:rPr>
              <w:t>俄语专业学生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  <w:lang w:eastAsia="zh-Hans"/>
              </w:rPr>
            </w:pPr>
            <w:r>
              <w:rPr>
                <w:rFonts w:hint="eastAsia" w:ascii="宋体" w:hAnsi="宋体" w:eastAsia="宋体"/>
                <w:lang w:eastAsia="zh-Hans"/>
              </w:rPr>
              <w:t xml:space="preserve">李冬梅、朱建刚、Anastasia 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lang w:eastAsia="zh-Hans"/>
              </w:rPr>
            </w:pPr>
            <w:r>
              <w:rPr>
                <w:rFonts w:ascii="宋体" w:hAnsi="宋体" w:eastAsia="宋体"/>
              </w:rPr>
              <w:t>202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lang w:eastAsia="zh-Hans"/>
              </w:rPr>
              <w:t>年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lang w:eastAsia="zh-Hans"/>
              </w:rPr>
              <w:t>月</w:t>
            </w:r>
            <w:r>
              <w:rPr>
                <w:rFonts w:ascii="宋体" w:hAnsi="宋体" w:eastAsia="宋体"/>
                <w:lang w:eastAsia="zh-Hans"/>
              </w:rPr>
              <w:t>2</w:t>
            </w: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lang w:eastAsia="zh-Hans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郑体武主编，《俄罗斯文学选读》（上下）</w:t>
            </w:r>
            <w:r>
              <w:rPr>
                <w:rFonts w:hint="eastAsia" w:ascii="宋体" w:hAnsi="宋体" w:eastAsia="宋体" w:cs="宋体"/>
                <w:szCs w:val="21"/>
                <w:lang w:val="ru-RU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</w:rPr>
              <w:t>第2版</w:t>
            </w:r>
            <w:r>
              <w:rPr>
                <w:rFonts w:hint="eastAsia" w:ascii="宋体" w:hAnsi="宋体" w:eastAsia="宋体" w:cs="宋体"/>
                <w:szCs w:val="21"/>
                <w:lang w:val="ru-RU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，上海外语教育出版社，20</w:t>
            </w:r>
            <w:r>
              <w:rPr>
                <w:rFonts w:hint="eastAsia" w:ascii="宋体" w:hAnsi="宋体" w:eastAsia="宋体" w:cs="宋体"/>
                <w:szCs w:val="21"/>
                <w:lang w:val="ru-RU"/>
              </w:rPr>
              <w:t>18</w:t>
            </w:r>
            <w:r>
              <w:rPr>
                <w:rFonts w:hint="eastAsia" w:ascii="宋体" w:hAnsi="宋体" w:eastAsia="宋体" w:cs="宋体"/>
                <w:szCs w:val="21"/>
              </w:rPr>
              <w:t>年。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ind w:firstLine="420" w:firstLineChars="200"/>
        <w:rPr>
          <w:color w:val="FF0000"/>
          <w:szCs w:val="21"/>
          <w:lang w:eastAsia="zh-Hans"/>
        </w:rPr>
      </w:pPr>
      <w:r>
        <w:rPr>
          <w:rFonts w:hint="eastAsia" w:ascii="宋体" w:hAnsi="宋体" w:eastAsia="宋体" w:cs="宋体"/>
          <w:szCs w:val="21"/>
          <w:lang w:eastAsia="zh-Hans"/>
        </w:rPr>
        <w:t>本课程总体目标旨在</w:t>
      </w:r>
      <w:r>
        <w:rPr>
          <w:rFonts w:hint="eastAsia" w:ascii="宋体" w:hAnsi="宋体" w:eastAsia="宋体" w:cs="宋体"/>
          <w:szCs w:val="21"/>
        </w:rPr>
        <w:t>培养</w:t>
      </w:r>
      <w:r>
        <w:rPr>
          <w:rFonts w:hint="eastAsia" w:ascii="宋体" w:hAnsi="宋体" w:eastAsia="宋体" w:cs="宋体"/>
          <w:szCs w:val="21"/>
          <w:lang w:eastAsia="zh-Hans"/>
        </w:rPr>
        <w:t>学生阅读</w:t>
      </w:r>
      <w:r>
        <w:rPr>
          <w:rFonts w:hint="eastAsia" w:ascii="宋体" w:hAnsi="宋体" w:eastAsia="宋体" w:cs="宋体"/>
          <w:szCs w:val="21"/>
        </w:rPr>
        <w:t>俄罗斯文学史上各个时期重要作家的经典作品，</w:t>
      </w:r>
      <w:r>
        <w:rPr>
          <w:rFonts w:hint="eastAsia" w:ascii="宋体" w:hAnsi="宋体" w:eastAsia="宋体" w:cs="宋体"/>
          <w:szCs w:val="21"/>
          <w:lang w:eastAsia="zh-Hans"/>
        </w:rPr>
        <w:t>把握</w:t>
      </w:r>
      <w:r>
        <w:rPr>
          <w:rFonts w:hint="eastAsia" w:ascii="宋体" w:hAnsi="宋体" w:eastAsia="宋体" w:cs="宋体"/>
          <w:szCs w:val="21"/>
        </w:rPr>
        <w:t>作品的主题</w:t>
      </w:r>
      <w:r>
        <w:rPr>
          <w:rFonts w:hint="eastAsia" w:ascii="宋体" w:hAnsi="宋体" w:eastAsia="宋体" w:cs="宋体"/>
          <w:szCs w:val="21"/>
          <w:lang w:eastAsia="zh-Hans"/>
        </w:rPr>
        <w:t>思想和创作手法</w:t>
      </w:r>
      <w:r>
        <w:rPr>
          <w:rFonts w:hint="eastAsia" w:ascii="宋体" w:hAnsi="宋体" w:eastAsia="宋体" w:cs="宋体"/>
          <w:szCs w:val="21"/>
        </w:rPr>
        <w:t>等，以此进一步巩固和深化</w:t>
      </w:r>
      <w:r>
        <w:rPr>
          <w:rFonts w:hint="eastAsia" w:ascii="宋体" w:hAnsi="宋体" w:eastAsia="宋体" w:cs="宋体"/>
          <w:szCs w:val="21"/>
          <w:lang w:eastAsia="zh-Hans"/>
        </w:rPr>
        <w:t>《俄罗斯</w:t>
      </w:r>
      <w:r>
        <w:rPr>
          <w:rFonts w:hint="eastAsia" w:ascii="宋体" w:hAnsi="宋体" w:eastAsia="宋体" w:cs="宋体"/>
          <w:szCs w:val="21"/>
        </w:rPr>
        <w:t>文学</w:t>
      </w:r>
      <w:r>
        <w:rPr>
          <w:rFonts w:hint="eastAsia" w:ascii="宋体" w:hAnsi="宋体" w:eastAsia="宋体" w:cs="宋体"/>
          <w:szCs w:val="21"/>
          <w:lang w:eastAsia="zh-Hans"/>
        </w:rPr>
        <w:t>》</w:t>
      </w:r>
      <w:r>
        <w:rPr>
          <w:rFonts w:hint="eastAsia" w:ascii="宋体" w:hAnsi="宋体" w:eastAsia="宋体" w:cs="宋体"/>
          <w:szCs w:val="21"/>
        </w:rPr>
        <w:t>课</w:t>
      </w:r>
      <w:r>
        <w:rPr>
          <w:rFonts w:hint="eastAsia" w:ascii="宋体" w:hAnsi="宋体" w:eastAsia="宋体" w:cs="宋体"/>
          <w:szCs w:val="21"/>
          <w:lang w:eastAsia="zh-Hans"/>
        </w:rPr>
        <w:t>程</w:t>
      </w:r>
      <w:r>
        <w:rPr>
          <w:rFonts w:hint="eastAsia" w:ascii="宋体" w:hAnsi="宋体" w:eastAsia="宋体" w:cs="宋体"/>
          <w:szCs w:val="21"/>
        </w:rPr>
        <w:t>所学到的知识。同时也能促使学生萌发对文学作品的阅读兴趣，培养和增强学生阅读</w:t>
      </w:r>
      <w:r>
        <w:rPr>
          <w:rFonts w:hint="eastAsia" w:ascii="宋体" w:hAnsi="宋体" w:eastAsia="宋体" w:cs="宋体"/>
          <w:szCs w:val="21"/>
          <w:lang w:eastAsia="zh-Hans"/>
        </w:rPr>
        <w:t>文学</w:t>
      </w:r>
      <w:r>
        <w:rPr>
          <w:rFonts w:hint="eastAsia" w:ascii="宋体" w:hAnsi="宋体" w:eastAsia="宋体" w:cs="宋体"/>
          <w:szCs w:val="21"/>
        </w:rPr>
        <w:t>原著的能力，提高学生的文化修养。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  <w:lang w:eastAsia="zh-Hans"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bCs/>
          <w:lang w:eastAsia="zh-Hans"/>
        </w:rPr>
        <w:t>阅读</w:t>
      </w:r>
      <w:r>
        <w:rPr>
          <w:rFonts w:hint="eastAsia" w:hAnsi="宋体" w:cs="宋体"/>
          <w:bCs/>
          <w:szCs w:val="21"/>
        </w:rPr>
        <w:t>俄</w:t>
      </w:r>
      <w:r>
        <w:rPr>
          <w:rFonts w:hint="eastAsia" w:hAnsi="宋体" w:cs="宋体"/>
          <w:szCs w:val="21"/>
        </w:rPr>
        <w:t>罗斯文学史上各个时期重要作家的经典作品，</w:t>
      </w:r>
      <w:r>
        <w:rPr>
          <w:rFonts w:hint="eastAsia" w:hAnsi="宋体" w:cs="宋体"/>
          <w:szCs w:val="21"/>
          <w:lang w:eastAsia="zh-Hans"/>
        </w:rPr>
        <w:t>把握</w:t>
      </w:r>
      <w:r>
        <w:rPr>
          <w:rFonts w:hint="eastAsia" w:hAnsi="宋体" w:cs="宋体"/>
          <w:szCs w:val="21"/>
        </w:rPr>
        <w:t>作品的主题</w:t>
      </w:r>
      <w:r>
        <w:rPr>
          <w:rFonts w:hint="eastAsia" w:hAnsi="宋体" w:cs="宋体"/>
          <w:szCs w:val="21"/>
          <w:lang w:eastAsia="zh-Hans"/>
        </w:rPr>
        <w:t>思想和创作手法。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  <w:lang w:eastAsia="zh-Hans"/>
        </w:rPr>
      </w:pPr>
      <w:r>
        <w:rPr>
          <w:rFonts w:hint="eastAsia" w:hAnsi="宋体" w:cs="宋体"/>
        </w:rPr>
        <w:t>1．1</w:t>
      </w:r>
      <w:r>
        <w:rPr>
          <w:rFonts w:hint="eastAsia" w:hAnsi="宋体" w:cs="宋体"/>
          <w:lang w:eastAsia="zh-Hans"/>
        </w:rPr>
        <w:t>阅读重要作家的经典作品。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eastAsia="zh-Hans"/>
        </w:rPr>
        <w:t>把握</w:t>
      </w:r>
      <w:r>
        <w:rPr>
          <w:rFonts w:hint="eastAsia" w:hAnsi="宋体" w:cs="宋体"/>
          <w:szCs w:val="21"/>
        </w:rPr>
        <w:t>作品的主题</w:t>
      </w:r>
      <w:r>
        <w:rPr>
          <w:rFonts w:hint="eastAsia" w:hAnsi="宋体" w:cs="宋体"/>
          <w:szCs w:val="21"/>
          <w:lang w:eastAsia="zh-Hans"/>
        </w:rPr>
        <w:t>思想和创作手法</w:t>
      </w:r>
      <w:r>
        <w:rPr>
          <w:rFonts w:hint="eastAsia" w:hAnsi="宋体" w:cs="宋体"/>
          <w:lang w:eastAsia="zh-Hans"/>
        </w:rPr>
        <w:t>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  <w:lang w:eastAsia="zh-Hans"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szCs w:val="21"/>
        </w:rPr>
        <w:t>进一步巩固和深化</w:t>
      </w:r>
      <w:r>
        <w:rPr>
          <w:rFonts w:hint="eastAsia" w:hAnsi="宋体" w:cs="宋体"/>
          <w:szCs w:val="21"/>
          <w:lang w:eastAsia="zh-Hans"/>
        </w:rPr>
        <w:t>《俄罗斯</w:t>
      </w:r>
      <w:r>
        <w:rPr>
          <w:rFonts w:hint="eastAsia" w:hAnsi="宋体" w:cs="宋体"/>
          <w:szCs w:val="21"/>
        </w:rPr>
        <w:t>文学</w:t>
      </w:r>
      <w:r>
        <w:rPr>
          <w:rFonts w:hint="eastAsia" w:hAnsi="宋体" w:cs="宋体"/>
          <w:szCs w:val="21"/>
          <w:lang w:eastAsia="zh-Hans"/>
        </w:rPr>
        <w:t>》</w:t>
      </w:r>
      <w:r>
        <w:rPr>
          <w:rFonts w:hint="eastAsia" w:hAnsi="宋体" w:cs="宋体"/>
          <w:szCs w:val="21"/>
        </w:rPr>
        <w:t>课</w:t>
      </w:r>
      <w:r>
        <w:rPr>
          <w:rFonts w:hint="eastAsia" w:hAnsi="宋体" w:cs="宋体"/>
          <w:szCs w:val="21"/>
          <w:lang w:eastAsia="zh-Hans"/>
        </w:rPr>
        <w:t>程</w:t>
      </w:r>
      <w:r>
        <w:rPr>
          <w:rFonts w:hint="eastAsia" w:hAnsi="宋体" w:cs="宋体"/>
          <w:szCs w:val="21"/>
        </w:rPr>
        <w:t>所学到的知识</w:t>
      </w:r>
      <w:r>
        <w:rPr>
          <w:rFonts w:hint="eastAsia" w:hAnsi="宋体" w:cs="宋体"/>
          <w:b/>
          <w:lang w:eastAsia="zh-Hans"/>
        </w:rPr>
        <w:t>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  <w:lang w:eastAsia="zh-Hans"/>
        </w:rPr>
      </w:pPr>
      <w:r>
        <w:rPr>
          <w:rFonts w:hint="eastAsia" w:hAnsi="宋体" w:cs="宋体"/>
        </w:rPr>
        <w:t>2．1</w:t>
      </w:r>
      <w:r>
        <w:rPr>
          <w:rFonts w:hint="eastAsia" w:hAnsi="宋体" w:cs="宋体"/>
          <w:lang w:eastAsia="zh-Hans"/>
        </w:rPr>
        <w:t>结合文学史发生发展过程来理解作品。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  <w:lang w:eastAsia="zh-Hans"/>
        </w:rPr>
      </w:pPr>
      <w:r>
        <w:rPr>
          <w:rFonts w:hAnsi="宋体" w:cs="宋体"/>
        </w:rPr>
        <w:t>2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eastAsia="zh-Hans"/>
        </w:rPr>
        <w:t>在文学发展的历史过程中体会作品的价值和意义。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 w:hAnsi="宋体" w:cs="宋体"/>
          <w:bCs/>
          <w:lang w:eastAsia="zh-Hans"/>
        </w:rPr>
        <w:t>培养</w:t>
      </w:r>
      <w:r>
        <w:rPr>
          <w:rFonts w:hint="eastAsia" w:hAnsi="宋体" w:cs="宋体"/>
          <w:szCs w:val="21"/>
        </w:rPr>
        <w:t>学生对文学作品的阅读兴趣，</w:t>
      </w:r>
      <w:r>
        <w:rPr>
          <w:rFonts w:hint="eastAsia" w:hAnsi="宋体" w:cs="宋体"/>
          <w:szCs w:val="21"/>
          <w:lang w:eastAsia="zh-Hans"/>
        </w:rPr>
        <w:t>提升</w:t>
      </w:r>
      <w:r>
        <w:rPr>
          <w:rFonts w:hint="eastAsia" w:hAnsi="宋体" w:cs="宋体"/>
          <w:szCs w:val="21"/>
        </w:rPr>
        <w:t>学生阅读</w:t>
      </w:r>
      <w:r>
        <w:rPr>
          <w:rFonts w:hint="eastAsia" w:hAnsi="宋体" w:cs="宋体"/>
          <w:szCs w:val="21"/>
          <w:lang w:eastAsia="zh-Hans"/>
        </w:rPr>
        <w:t>文学</w:t>
      </w:r>
      <w:r>
        <w:rPr>
          <w:rFonts w:hint="eastAsia" w:hAnsi="宋体" w:cs="宋体"/>
          <w:szCs w:val="21"/>
        </w:rPr>
        <w:t>原著的能力</w:t>
      </w:r>
      <w:r>
        <w:rPr>
          <w:rFonts w:hint="eastAsia"/>
          <w:szCs w:val="21"/>
          <w:lang w:eastAsia="zh-Hans"/>
        </w:rPr>
        <w:t>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  <w:color w:val="FF0000"/>
          <w:lang w:eastAsia="zh-Hans"/>
        </w:rPr>
      </w:pPr>
      <w:r>
        <w:rPr>
          <w:rFonts w:hAnsi="宋体" w:cs="宋体"/>
        </w:rPr>
        <w:t>3</w:t>
      </w:r>
      <w:r>
        <w:rPr>
          <w:rFonts w:hint="eastAsia" w:hAnsi="宋体" w:cs="宋体"/>
        </w:rPr>
        <w:t>．1</w:t>
      </w:r>
      <w:r>
        <w:rPr>
          <w:rFonts w:hint="eastAsia" w:hAnsi="宋体" w:cs="宋体"/>
          <w:lang w:eastAsia="zh-Hans"/>
        </w:rPr>
        <w:t>培养阅读经典文学作品的兴趣。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3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eastAsia="zh-Hans"/>
        </w:rPr>
        <w:t>提升阅读文学原著的能力。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lang w:eastAsia="zh-Hans"/>
              </w:rPr>
            </w:pPr>
            <w:r>
              <w:rPr>
                <w:rFonts w:hint="eastAsia" w:hAnsi="宋体" w:cs="宋体"/>
                <w:lang w:eastAsia="zh-Hans"/>
              </w:rPr>
              <w:t>阅读教材中的作品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color w:val="FF0000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毕业要求3：</w:t>
            </w:r>
            <w:r>
              <w:rPr>
                <w:rFonts w:hint="eastAsia" w:hAnsi="宋体" w:cs="宋体"/>
                <w:szCs w:val="21"/>
                <w:lang w:val="ru-RU"/>
              </w:rPr>
              <w:t>掌握</w:t>
            </w:r>
            <w:r>
              <w:rPr>
                <w:rFonts w:hint="eastAsia" w:hAnsi="宋体" w:cs="宋体"/>
                <w:szCs w:val="21"/>
              </w:rPr>
              <w:t>俄语文学知识、具备较强的文学赏析能力，能理解外语文学作品的主要内容和主题思想，能欣赏不同体裁文学作品的特点、风格和语言艺术。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color w:val="FF0000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lang w:eastAsia="zh-Hans"/>
              </w:rPr>
            </w:pPr>
            <w:r>
              <w:rPr>
                <w:rFonts w:hint="eastAsia" w:hAnsi="宋体" w:cs="宋体"/>
                <w:lang w:eastAsia="zh-Hans"/>
              </w:rPr>
              <w:t>阅读教材中的作品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color w:val="FF0000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毕业要求3：</w:t>
            </w:r>
            <w:r>
              <w:rPr>
                <w:rFonts w:hint="eastAsia" w:hAnsi="宋体" w:cs="宋体"/>
                <w:szCs w:val="21"/>
                <w:lang w:val="ru-RU"/>
              </w:rPr>
              <w:t>掌握</w:t>
            </w:r>
            <w:r>
              <w:rPr>
                <w:rFonts w:hint="eastAsia" w:hAnsi="宋体" w:cs="宋体"/>
                <w:szCs w:val="21"/>
              </w:rPr>
              <w:t>俄语文学知识、具备较强的文学赏析能力，能理解外语文学作品的主要内容和主题思想，能欣赏不同体裁文学作品的特点、风格和语言艺术。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lang w:eastAsia="zh-Hans"/>
              </w:rPr>
            </w:pPr>
            <w:r>
              <w:rPr>
                <w:rFonts w:hint="eastAsia" w:hAnsi="宋体" w:cs="宋体"/>
                <w:lang w:eastAsia="zh-Hans"/>
              </w:rPr>
              <w:t>赏析教材中的作品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毕业要求3：</w:t>
            </w:r>
            <w:r>
              <w:rPr>
                <w:rFonts w:hint="eastAsia" w:hAnsi="宋体" w:cs="宋体"/>
                <w:szCs w:val="21"/>
                <w:lang w:val="ru-RU"/>
              </w:rPr>
              <w:t>掌握</w:t>
            </w:r>
            <w:r>
              <w:rPr>
                <w:rFonts w:hint="eastAsia" w:hAnsi="宋体" w:cs="宋体"/>
                <w:szCs w:val="21"/>
              </w:rPr>
              <w:t>俄语文学知识、具备较强的文学赏析能力，能理解外语文学作品的主要内容和主题思想，能欣赏不同体裁文学作品的特点、风格和语言艺术。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  <w:lang w:eastAsia="zh-Hans"/>
              </w:rPr>
            </w:pPr>
            <w:r>
              <w:rPr>
                <w:rFonts w:hint="eastAsia" w:ascii="黑体" w:hAnsi="宋体"/>
                <w:szCs w:val="21"/>
                <w:lang w:eastAsia="zh-Hans"/>
              </w:rPr>
              <w:t>赏析教材中的作品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毕业要求3：</w:t>
            </w:r>
            <w:r>
              <w:rPr>
                <w:rFonts w:hint="eastAsia" w:hAnsi="宋体" w:cs="宋体"/>
                <w:szCs w:val="21"/>
                <w:lang w:val="ru-RU"/>
              </w:rPr>
              <w:t>掌握</w:t>
            </w:r>
            <w:r>
              <w:rPr>
                <w:rFonts w:hint="eastAsia" w:hAnsi="宋体" w:cs="宋体"/>
                <w:szCs w:val="21"/>
              </w:rPr>
              <w:t>俄语文学知识、具备较强的文学赏析能力，能理解外语文学作品的主要内容和主题思想，能欣赏不同体裁文学作品的特点、风格和语言艺术。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3.1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  <w:lang w:eastAsia="zh-Hans"/>
              </w:rPr>
            </w:pPr>
            <w:r>
              <w:rPr>
                <w:rFonts w:hint="eastAsia" w:ascii="黑体" w:hAnsi="宋体"/>
                <w:szCs w:val="21"/>
                <w:lang w:eastAsia="zh-Hans"/>
              </w:rPr>
              <w:t>阅读教材中的作品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毕业要求3：</w:t>
            </w:r>
            <w:r>
              <w:rPr>
                <w:rFonts w:hint="eastAsia" w:hAnsi="宋体" w:cs="宋体"/>
                <w:szCs w:val="21"/>
                <w:lang w:val="ru-RU"/>
              </w:rPr>
              <w:t>掌握</w:t>
            </w:r>
            <w:r>
              <w:rPr>
                <w:rFonts w:hint="eastAsia" w:hAnsi="宋体" w:cs="宋体"/>
                <w:szCs w:val="21"/>
              </w:rPr>
              <w:t>俄语文学知识、具备较强的文学赏析能力，能理解外语文学作品的主要内容和主题思想，能欣赏不同体裁文学作品的特点、风格和语言艺术。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3.2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黑体" w:hAnsi="宋体"/>
                <w:szCs w:val="21"/>
                <w:lang w:eastAsia="zh-Hans"/>
              </w:rPr>
              <w:t>阅读教材中的作品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毕业要求3：</w:t>
            </w:r>
            <w:r>
              <w:rPr>
                <w:rFonts w:hint="eastAsia" w:hAnsi="宋体" w:cs="宋体"/>
                <w:szCs w:val="21"/>
                <w:lang w:val="ru-RU"/>
              </w:rPr>
              <w:t>掌握</w:t>
            </w:r>
            <w:r>
              <w:rPr>
                <w:rFonts w:hint="eastAsia" w:hAnsi="宋体" w:cs="宋体"/>
                <w:szCs w:val="21"/>
              </w:rPr>
              <w:t>俄语文学知识、具备较强的文学赏析能力，能理解外语文学作品的主要内容和主题思想，能欣赏不同体裁文学作品的特点、风格和语言艺术。</w:t>
            </w:r>
          </w:p>
        </w:tc>
      </w:tr>
    </w:tbl>
    <w:p>
      <w:pPr>
        <w:spacing w:before="156" w:beforeLines="50" w:after="156" w:afterLines="50"/>
        <w:ind w:firstLine="281" w:firstLineChars="1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color w:val="FF000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第一章</w:t>
      </w:r>
      <w:r>
        <w:rPr>
          <w:rFonts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普希金的诗歌</w:t>
      </w:r>
      <w:r>
        <w:rPr>
          <w:rFonts w:hint="eastAsia" w:ascii="宋体" w:hAnsi="宋体" w:cs="宋体"/>
          <w:b/>
          <w:color w:val="FF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：了解普希金的诗歌及其特色。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：分析普希金诗歌的艺术特色。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：朗读并分析普希金的诗歌。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FF0000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普希金的小说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：了解普希金的小说及其特色。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：分析普希金小说的艺术特色。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：阅读并分析普希金的小说《驿站长》。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三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莱蒙托夫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了解莱蒙托夫的诗歌和小说及其特色。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：分析莱蒙托夫的诗歌《帆》。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：阅读并分析莱蒙托夫的诗歌《帆》与小说《当代英雄》。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eastAsia="宋体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四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果戈理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：了解果戈理的作品《外套》及其特色。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：分析果戈理作品《外套》中的“小人物”形象。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：阅读并分析果戈理的作品《外套》。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eastAsia="宋体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color w:val="FF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五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涅克拉索夫</w:t>
      </w:r>
      <w:r>
        <w:rPr>
          <w:rFonts w:hint="eastAsia" w:ascii="黑体" w:hAnsi="黑体" w:eastAsia="黑体" w:cs="Times New Roman"/>
          <w:b/>
          <w:color w:val="FF0000"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：了解涅克拉索夫的作品及其特色。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：分析涅克拉索夫的诗歌。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：解读涅克拉索夫的作品《谁在俄罗斯能过好日子》。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color w:val="FF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六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屠格涅夫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：了解屠格涅夫的作品及其特色。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：分析屠格涅夫作品中的“多余人”形象。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：解读屠格涅夫的作品《阿霞》。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七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陀思妥耶夫斯基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：了解陀思妥耶夫斯基的作品及其特色。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：分析陀思妥耶夫斯基作品的创作特色。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：解读陀思妥耶夫斯基的作品《白夜》。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eastAsia="宋体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八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托尔斯泰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：了解托尔斯泰的作品及其特色。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：分析托尔斯泰作品中的哲学思想。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：解读托尔斯泰的作品《伊凡·伊里奇之死》。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九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契诃夫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：了解契诃夫的作品及其特色。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：分析契诃夫作品中的“小人物”形象。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：解读契诃夫的作品《一个文官的死》。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color w:val="FF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十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高尔基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：了解高尔基的作品及其特色。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：分析高尔基作品的创作手法。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：解读高尔基的作品《鹰之歌》。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eastAsia="黑体" w:cs="TimesNewRomanPSMT"/>
          <w:kern w:val="0"/>
          <w:sz w:val="20"/>
          <w:szCs w:val="20"/>
          <w:lang w:eastAsia="zh-Hans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十一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布宁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：了解布宁的作品及其特色。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：分析布宁作品的艺术特色。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：解读布宁的作品《轻盈的呼吸》。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十二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阿赫玛托娃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：了解阿赫玛托娃的作品及其特色。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：比较阿赫玛托娃不同时期的诗歌创作。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：解读阿赫玛托娃的诗歌作品。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十三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叶赛宁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：了解叶赛宁的作品及其特色。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：分析叶赛宁的诗歌主题。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：解读叶赛宁的几篇诗作。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十四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布尔加科夫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 xml:space="preserve">教学目标 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：了解布尔加科夫的作品及其特色。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：分析布尔加科夫的创作特色。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：解读布尔加科夫的作品《不祥的蛋》。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十五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肖洛霍夫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：了解肖洛霍夫的作品及其特色。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：分析肖洛霍夫作品的艺术特色。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：解读肖洛霍夫的作品《一个人的遭遇》。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十六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索尔仁尼琴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：了解索尔仁尼琴的作品及其特色。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：分析索尔仁尼琴作品的艺术特色。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：解读索尔仁尼琴的作品《玛特辽娜的家》。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TimesNewRomanPSMT" w:hAnsi="TimesNewRomanPSMT" w:cs="TimesNewRomanPSMT"/>
          <w:color w:val="FF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十七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 </w:t>
      </w:r>
      <w:r>
        <w:rPr>
          <w:rFonts w:hint="eastAsia" w:ascii="黑体" w:hAnsi="黑体" w:eastAsia="黑体" w:cs="Times New Roman"/>
          <w:b/>
          <w:sz w:val="24"/>
          <w:szCs w:val="24"/>
          <w:lang w:eastAsia="zh-Hans"/>
        </w:rPr>
        <w:t>拉斯普京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>教学目标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：了解拉斯普京的作品及其特色。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：分析拉斯普京的创作特色。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  <w:lang w:eastAsia="zh-Hans"/>
        </w:rPr>
      </w:pPr>
      <w:r>
        <w:rPr>
          <w:rFonts w:ascii="宋体" w:hAnsi="宋体" w:eastAsia="宋体" w:cs="TimesNewRomanPSMT"/>
          <w:kern w:val="0"/>
          <w:szCs w:val="21"/>
        </w:rPr>
        <w:t>3.</w:t>
      </w:r>
      <w:r>
        <w:rPr>
          <w:rFonts w:hint="eastAsia" w:ascii="宋体" w:hAnsi="宋体" w:eastAsia="宋体" w:cs="宋体"/>
          <w:kern w:val="0"/>
          <w:szCs w:val="21"/>
        </w:rPr>
        <w:t>教学内容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：解读拉斯普京的作品《火灾》。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  <w:r>
        <w:rPr>
          <w:rFonts w:hint="eastAsia" w:ascii="宋体" w:hAnsi="宋体" w:eastAsia="宋体" w:cs="宋体"/>
          <w:kern w:val="0"/>
          <w:szCs w:val="21"/>
          <w:lang w:eastAsia="zh-Hans"/>
        </w:rPr>
        <w:t>：讲授法，讨论法。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kern w:val="0"/>
          <w:szCs w:val="21"/>
          <w:lang w:eastAsia="zh-Hans"/>
        </w:rPr>
        <w:t>：课堂互动，课后思考题。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ind w:firstLine="422" w:firstLineChars="20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3387"/>
        <w:gridCol w:w="2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普希金的诗歌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普希金的小说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莱蒙托夫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果戈理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涅克拉索夫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屠格涅夫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eastAsia="zh-Hans"/>
              </w:rPr>
              <w:t>七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陀思妥耶夫斯基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eastAsia="zh-Hans"/>
              </w:rPr>
              <w:t>八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托尔斯泰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eastAsia="zh-Hans"/>
              </w:rPr>
              <w:t>九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契诃夫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eastAsia="zh-Hans"/>
              </w:rPr>
              <w:t>十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高尔基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eastAsia="zh-Hans"/>
              </w:rPr>
              <w:t>十一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布宁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eastAsia="zh-Hans"/>
              </w:rPr>
              <w:t>十二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阿赫玛托娃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eastAsia="zh-Hans"/>
              </w:rPr>
              <w:t>十三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叶赛宁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eastAsia="zh-Hans"/>
              </w:rPr>
              <w:t>十四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布尔加科夫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lang w:eastAsia="zh-Hans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eastAsia="zh-Hans"/>
              </w:rPr>
              <w:t>十五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肖洛霍夫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eastAsia="zh-Hans"/>
              </w:rPr>
              <w:t>十</w:t>
            </w:r>
            <w:r>
              <w:rPr>
                <w:rFonts w:hint="eastAsia" w:ascii="宋体" w:hAnsi="宋体" w:eastAsia="宋体"/>
              </w:rPr>
              <w:t>六章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索尔仁尼琴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eastAsia="zh-Hans"/>
              </w:rPr>
              <w:t>十七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338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 w:cs="宋体"/>
                <w:bCs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拉斯普京</w:t>
            </w:r>
          </w:p>
        </w:tc>
        <w:tc>
          <w:tcPr>
            <w:tcW w:w="21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ind w:firstLine="422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570"/>
        <w:gridCol w:w="1734"/>
        <w:gridCol w:w="2226"/>
        <w:gridCol w:w="774"/>
        <w:gridCol w:w="1656"/>
        <w:gridCol w:w="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普希金的诗歌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解读普希金的诗歌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诵读普希金的诗歌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普希金的小说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解读小说《驿站长》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阅读《驿站长》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莱蒙托夫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解读小说《当代英雄》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阅读《当代英雄》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果戈理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解读小说《外套》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阅读《外套》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涅克拉索夫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解读涅克拉索夫的诗歌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阅读相关诗歌作品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屠格涅夫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解读小说《阿霞》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阅读《阿霞》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陀思妥耶夫斯基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解读小说《白夜》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阅读《白夜》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托尔斯泰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解读小说《伊凡·伊里奇之死》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阅读《伊凡·伊里奇之死》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契诃夫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解读小说《一个文官的死》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阅读《一个文官的死》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高尔基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解读作品《鹰之歌》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阅读《鹰之歌》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11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布宁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解读作品《轻盈的呼吸》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阅读《轻盈的呼吸》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阿赫玛托娃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解读阿赫玛托娃的诗歌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阅读相关诗歌作品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13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叶赛宁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解读叶赛宁的诗歌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阅读相关诗歌作品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14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布尔加科夫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解读小说《不祥的蛋》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阅读《不祥的蛋》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15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肖洛霍夫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解读小说《一个人的遭遇》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阅读《一个人的遭遇》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16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索尔仁尼琴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解读小说《玛特辽娜的家》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阅读《玛特辽娜的家》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Hans"/>
              </w:rPr>
              <w:t>拉斯普京</w:t>
            </w:r>
          </w:p>
        </w:tc>
        <w:tc>
          <w:tcPr>
            <w:tcW w:w="222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解读小说《火灾》</w:t>
            </w:r>
          </w:p>
        </w:tc>
        <w:tc>
          <w:tcPr>
            <w:tcW w:w="77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65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Hans"/>
              </w:rPr>
              <w:t>阅读《火灾》</w:t>
            </w:r>
          </w:p>
        </w:tc>
        <w:tc>
          <w:tcPr>
            <w:tcW w:w="5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szCs w:val="21"/>
          <w:lang w:eastAsia="zh-Hans"/>
        </w:rPr>
      </w:pPr>
      <w:r>
        <w:rPr>
          <w:rFonts w:ascii="宋体" w:hAnsi="宋体" w:eastAsia="宋体" w:cs="宋体"/>
          <w:szCs w:val="21"/>
        </w:rPr>
        <w:t>1.</w:t>
      </w:r>
      <w:r>
        <w:rPr>
          <w:rFonts w:hint="eastAsia" w:ascii="宋体" w:hAnsi="宋体" w:eastAsia="宋体" w:cs="宋体"/>
          <w:szCs w:val="21"/>
        </w:rPr>
        <w:t>郑体武主编，《俄罗斯文学选读》（上下）</w:t>
      </w:r>
      <w:r>
        <w:rPr>
          <w:rFonts w:hint="eastAsia" w:ascii="宋体" w:hAnsi="宋体" w:eastAsia="宋体" w:cs="宋体"/>
          <w:szCs w:val="21"/>
          <w:lang w:val="ru-RU"/>
        </w:rPr>
        <w:t>（</w:t>
      </w:r>
      <w:r>
        <w:rPr>
          <w:rFonts w:hint="eastAsia" w:ascii="宋体" w:hAnsi="宋体" w:eastAsia="宋体" w:cs="宋体"/>
          <w:szCs w:val="21"/>
        </w:rPr>
        <w:t>第2版</w:t>
      </w:r>
      <w:r>
        <w:rPr>
          <w:rFonts w:hint="eastAsia" w:ascii="宋体" w:hAnsi="宋体" w:eastAsia="宋体" w:cs="宋体"/>
          <w:szCs w:val="21"/>
          <w:lang w:val="ru-RU"/>
        </w:rPr>
        <w:t>）</w:t>
      </w:r>
      <w:r>
        <w:rPr>
          <w:rFonts w:hint="eastAsia" w:ascii="宋体" w:hAnsi="宋体" w:eastAsia="宋体" w:cs="宋体"/>
          <w:szCs w:val="21"/>
        </w:rPr>
        <w:t>，上海外语教育出版社，20</w:t>
      </w:r>
      <w:r>
        <w:rPr>
          <w:rFonts w:hint="eastAsia" w:ascii="宋体" w:hAnsi="宋体" w:eastAsia="宋体" w:cs="宋体"/>
          <w:szCs w:val="21"/>
          <w:lang w:val="ru-RU"/>
        </w:rPr>
        <w:t>18</w:t>
      </w:r>
      <w:r>
        <w:rPr>
          <w:rFonts w:hint="eastAsia" w:ascii="宋体" w:hAnsi="宋体" w:eastAsia="宋体" w:cs="宋体"/>
          <w:szCs w:val="21"/>
        </w:rPr>
        <w:t>年。</w:t>
      </w:r>
    </w:p>
    <w:p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/>
          <w:lang w:eastAsia="zh-Hans"/>
        </w:rPr>
      </w:pPr>
      <w:r>
        <w:rPr>
          <w:rFonts w:ascii="宋体" w:hAnsi="宋体" w:eastAsia="宋体" w:cs="宋体"/>
          <w:szCs w:val="21"/>
          <w:lang w:eastAsia="zh-Hans"/>
        </w:rPr>
        <w:t>2.</w:t>
      </w:r>
      <w:r>
        <w:rPr>
          <w:rFonts w:hint="eastAsia" w:ascii="宋体" w:hAnsi="宋体" w:eastAsia="宋体"/>
          <w:lang w:eastAsia="zh-Hans"/>
        </w:rPr>
        <w:t>阿格诺索夫主编，凌建侯等译，《</w:t>
      </w:r>
      <w:r>
        <w:rPr>
          <w:rFonts w:ascii="宋体" w:hAnsi="宋体" w:eastAsia="宋体"/>
          <w:lang w:eastAsia="zh-Hans"/>
        </w:rPr>
        <w:t>20</w:t>
      </w:r>
      <w:r>
        <w:rPr>
          <w:rFonts w:hint="eastAsia" w:ascii="宋体" w:hAnsi="宋体" w:eastAsia="宋体"/>
          <w:lang w:eastAsia="zh-Hans"/>
        </w:rPr>
        <w:t>世纪俄罗斯文学》，中国人民大学出版社，</w:t>
      </w:r>
      <w:r>
        <w:rPr>
          <w:rFonts w:ascii="宋体" w:hAnsi="宋体" w:eastAsia="宋体"/>
          <w:lang w:eastAsia="zh-Hans"/>
        </w:rPr>
        <w:t>2001</w:t>
      </w:r>
      <w:r>
        <w:rPr>
          <w:rFonts w:hint="eastAsia" w:ascii="宋体" w:hAnsi="宋体" w:eastAsia="宋体"/>
          <w:lang w:eastAsia="zh-Hans"/>
        </w:rPr>
        <w:t>年。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szCs w:val="21"/>
          <w:lang w:eastAsia="zh-Hans"/>
        </w:rPr>
      </w:pPr>
      <w:r>
        <w:rPr>
          <w:rFonts w:ascii="宋体" w:hAnsi="宋体" w:eastAsia="宋体"/>
          <w:lang w:eastAsia="zh-Hans"/>
        </w:rPr>
        <w:t>3.</w:t>
      </w:r>
      <w:r>
        <w:rPr>
          <w:rFonts w:hint="eastAsia" w:ascii="宋体" w:hAnsi="宋体" w:eastAsia="宋体"/>
          <w:lang w:eastAsia="zh-Hans"/>
        </w:rPr>
        <w:t>徐稚芳著，《俄罗斯诗歌史》，北京大学出版社，</w:t>
      </w:r>
      <w:r>
        <w:rPr>
          <w:rFonts w:ascii="宋体" w:hAnsi="宋体" w:eastAsia="宋体"/>
          <w:lang w:eastAsia="zh-Hans"/>
        </w:rPr>
        <w:t>2002</w:t>
      </w:r>
      <w:r>
        <w:rPr>
          <w:rFonts w:hint="eastAsia" w:ascii="宋体" w:hAnsi="宋体" w:eastAsia="宋体"/>
          <w:lang w:eastAsia="zh-Hans"/>
        </w:rPr>
        <w:t>年。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eastAsia="zh-Hans"/>
        </w:rPr>
      </w:pPr>
      <w:r>
        <w:rPr>
          <w:rFonts w:ascii="宋体" w:hAnsi="宋体" w:eastAsia="宋体" w:cs="宋体"/>
          <w:szCs w:val="21"/>
          <w:lang w:eastAsia="zh-Hans"/>
        </w:rPr>
        <w:t>4.</w:t>
      </w:r>
      <w:r>
        <w:rPr>
          <w:rFonts w:hint="eastAsia" w:ascii="宋体" w:hAnsi="宋体" w:eastAsia="宋体" w:cs="宋体"/>
          <w:szCs w:val="21"/>
          <w:lang w:eastAsia="zh-Hans"/>
        </w:rPr>
        <w:t>曹靖华主编，《俄国文学史》（上卷），北京大学出版社，</w:t>
      </w:r>
      <w:r>
        <w:rPr>
          <w:rFonts w:ascii="宋体" w:hAnsi="宋体" w:eastAsia="宋体" w:cs="宋体"/>
          <w:szCs w:val="21"/>
          <w:lang w:eastAsia="zh-Hans"/>
        </w:rPr>
        <w:t>2007</w:t>
      </w:r>
      <w:r>
        <w:rPr>
          <w:rFonts w:hint="eastAsia" w:ascii="宋体" w:hAnsi="宋体" w:eastAsia="宋体" w:cs="宋体"/>
          <w:szCs w:val="21"/>
          <w:lang w:eastAsia="zh-Hans"/>
        </w:rPr>
        <w:t>年。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eastAsia="zh-Hans"/>
        </w:rPr>
        <w:t>讲授法：利用多媒体及网络资源等多种教学手段，结合教材内容，向学生讲解分析经典作品。</w:t>
      </w:r>
    </w:p>
    <w:p>
      <w:pPr>
        <w:widowControl/>
        <w:spacing w:before="156" w:beforeLines="50" w:after="156" w:afterLines="50"/>
        <w:ind w:left="1470" w:leftChars="200" w:hanging="1050" w:hangingChars="500"/>
        <w:jc w:val="left"/>
        <w:rPr>
          <w:rFonts w:ascii="宋体" w:hAnsi="宋体" w:eastAsia="宋体"/>
          <w:lang w:eastAsia="zh-Hans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/>
          <w:lang w:eastAsia="zh-Hans"/>
        </w:rPr>
        <w:t>讨论法：提前预习作品，并在课后反复阅读，写读书笔记或小论文，并在课堂上开展讨论。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  <w:color w:val="FF0000"/>
        </w:rPr>
        <w:t xml:space="preserve"> </w:t>
      </w:r>
      <w:r>
        <w:rPr>
          <w:rFonts w:ascii="宋体" w:hAnsi="宋体" w:eastAsia="宋体"/>
          <w:color w:val="FF0000"/>
        </w:rPr>
        <w:t xml:space="preserve">   </w:t>
      </w:r>
      <w:r>
        <w:rPr>
          <w:rFonts w:ascii="宋体" w:hAnsi="宋体" w:eastAsia="宋体"/>
        </w:rPr>
        <w:t xml:space="preserve">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ind w:firstLine="632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7"/>
        <w:gridCol w:w="3270"/>
        <w:gridCol w:w="3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27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329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27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  <w:lang w:eastAsia="zh-Hans"/>
              </w:rPr>
            </w:pPr>
            <w:r>
              <w:rPr>
                <w:rFonts w:hint="eastAsia" w:hAnsi="宋体" w:cs="宋体"/>
                <w:szCs w:val="21"/>
                <w:lang w:eastAsia="zh-Hans"/>
              </w:rPr>
              <w:t>是否了解经典作品的内容，是否把握了</w:t>
            </w:r>
            <w:r>
              <w:rPr>
                <w:rFonts w:hint="eastAsia" w:hAnsi="宋体" w:cs="宋体"/>
                <w:szCs w:val="21"/>
              </w:rPr>
              <w:t>作品的主题</w:t>
            </w:r>
            <w:r>
              <w:rPr>
                <w:rFonts w:hint="eastAsia" w:hAnsi="宋体" w:cs="宋体"/>
                <w:szCs w:val="21"/>
                <w:lang w:eastAsia="zh-Hans"/>
              </w:rPr>
              <w:t>思想和创作手法等</w:t>
            </w:r>
          </w:p>
        </w:tc>
        <w:tc>
          <w:tcPr>
            <w:tcW w:w="329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</w:t>
            </w:r>
            <w:r>
              <w:rPr>
                <w:rFonts w:hint="eastAsia" w:hAnsi="宋体"/>
                <w:lang w:eastAsia="zh-Hans"/>
              </w:rPr>
              <w:t>察</w:t>
            </w:r>
            <w:r>
              <w:rPr>
                <w:rFonts w:hint="eastAsia" w:hAnsi="宋体"/>
              </w:rPr>
              <w:t>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27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 w:cs="宋体"/>
                <w:bCs/>
                <w:lang w:eastAsia="zh-Hans"/>
              </w:rPr>
              <w:t>是否了解经典作品在文学史上的意义</w:t>
            </w:r>
          </w:p>
        </w:tc>
        <w:tc>
          <w:tcPr>
            <w:tcW w:w="329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</w:t>
            </w:r>
            <w:r>
              <w:rPr>
                <w:rFonts w:hint="eastAsia" w:hAnsi="宋体"/>
                <w:lang w:eastAsia="zh-Hans"/>
              </w:rPr>
              <w:t>察</w:t>
            </w:r>
            <w:r>
              <w:rPr>
                <w:rFonts w:hint="eastAsia" w:hAnsi="宋体"/>
              </w:rPr>
              <w:t>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270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/>
                <w:szCs w:val="21"/>
                <w:lang w:eastAsia="zh-Hans"/>
              </w:rPr>
              <w:t>是否</w:t>
            </w:r>
            <w:r>
              <w:rPr>
                <w:rFonts w:hint="eastAsia" w:hAnsi="宋体" w:cs="宋体"/>
                <w:lang w:eastAsia="zh-Hans"/>
              </w:rPr>
              <w:t>培养了阅读文学作品的兴趣，是否</w:t>
            </w:r>
            <w:r>
              <w:rPr>
                <w:rFonts w:hint="eastAsia"/>
                <w:szCs w:val="21"/>
              </w:rPr>
              <w:t>提</w:t>
            </w:r>
            <w:r>
              <w:rPr>
                <w:rFonts w:hint="eastAsia"/>
                <w:szCs w:val="21"/>
                <w:lang w:eastAsia="zh-Hans"/>
              </w:rPr>
              <w:t>升了阅读原著的能力</w:t>
            </w:r>
          </w:p>
        </w:tc>
        <w:tc>
          <w:tcPr>
            <w:tcW w:w="329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平时成绩、期中考</w:t>
            </w:r>
            <w:r>
              <w:rPr>
                <w:rFonts w:hint="eastAsia" w:hAnsi="宋体"/>
                <w:lang w:eastAsia="zh-Hans"/>
              </w:rPr>
              <w:t>察</w:t>
            </w:r>
            <w:r>
              <w:rPr>
                <w:rFonts w:hint="eastAsia" w:hAnsi="宋体"/>
              </w:rPr>
              <w:t>、期末考察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（例：平时成绩：1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，期中考试：3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，按课程考核实际情况描述）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60%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（2）课程目标2和目标3达成度按照上述方式计算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3）课程目标达成度=课程目标1达成度+课程目标2达成度+课程目标3达成度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color w:val="FF000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非常熟悉经典作品的内容，很好地把握了</w:t>
            </w:r>
            <w:r>
              <w:rPr>
                <w:rFonts w:hint="eastAsia" w:ascii="宋体" w:hAnsi="宋体" w:eastAsia="宋体" w:cs="宋体"/>
                <w:szCs w:val="21"/>
              </w:rPr>
              <w:t>作品的主题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思想和创作手法等。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较为熟悉经典作品的内容，较好地把握了</w:t>
            </w:r>
            <w:r>
              <w:rPr>
                <w:rFonts w:hint="eastAsia" w:ascii="宋体" w:hAnsi="宋体" w:eastAsia="宋体" w:cs="宋体"/>
                <w:szCs w:val="21"/>
              </w:rPr>
              <w:t>作品的主题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思想和创作手法等。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了解经典作品的内容，了解</w:t>
            </w:r>
            <w:r>
              <w:rPr>
                <w:rFonts w:hint="eastAsia" w:ascii="宋体" w:hAnsi="宋体" w:eastAsia="宋体" w:cs="宋体"/>
                <w:szCs w:val="21"/>
              </w:rPr>
              <w:t>作品的主题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思想和创作手法等。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大致了解经典作品的内容，大致知道</w:t>
            </w:r>
            <w:r>
              <w:rPr>
                <w:rFonts w:hint="eastAsia" w:ascii="宋体" w:hAnsi="宋体" w:eastAsia="宋体" w:cs="宋体"/>
                <w:szCs w:val="21"/>
              </w:rPr>
              <w:t>作品的主题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思想和创作手法等。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不了解经典作品的内容，不能分析出</w:t>
            </w:r>
            <w:r>
              <w:rPr>
                <w:rFonts w:hint="eastAsia" w:ascii="宋体" w:hAnsi="宋体" w:eastAsia="宋体" w:cs="宋体"/>
                <w:szCs w:val="21"/>
              </w:rPr>
              <w:t>作品的主题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思想和创作手法等。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b/>
              </w:rPr>
            </w:pPr>
            <w:r>
              <w:rPr>
                <w:rFonts w:hint="eastAsia" w:hAnsi="宋体" w:cs="宋体"/>
                <w:bCs/>
                <w:lang w:eastAsia="zh-Hans"/>
              </w:rPr>
              <w:t>非常了解经典作品在文学史上的意义。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lang w:eastAsia="zh-Hans"/>
              </w:rPr>
              <w:t>较为了解经典作品在文学史上的意义。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lang w:eastAsia="zh-Hans"/>
              </w:rPr>
              <w:t>了解经典作品在文学史上的意义。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lang w:eastAsia="zh-Hans"/>
              </w:rPr>
              <w:t>大致了解经典作品在文学史上的意义。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lang w:eastAsia="zh-Hans"/>
              </w:rPr>
              <w:t>不了解经典作品在文学史上的意义。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对文学作品有浓厚的兴趣，阅读原著的能力得到了明显提升。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对文学作品较有兴趣，阅读原著的能力得到了一定的提升。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对文学作品有兴趣，阅读原著的能力得到了部分提升。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对文学作品有一定的兴趣，阅读原著的能力得到了提升。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阅读文学作品的兴趣消减，阅读原著的能力未得到提升。</w:t>
            </w:r>
          </w:p>
        </w:tc>
      </w:tr>
    </w:tbl>
    <w:p>
      <w:pPr>
        <w:widowControl/>
        <w:jc w:val="left"/>
        <w:rPr>
          <w:rFonts w:ascii="宋体" w:hAnsi="宋体" w:eastAsia="宋体"/>
          <w:color w:val="FF0000"/>
        </w:rPr>
      </w:pPr>
    </w:p>
    <w:p>
      <w:pPr>
        <w:widowControl/>
        <w:jc w:val="left"/>
        <w:rPr>
          <w:rFonts w:ascii="宋体" w:hAnsi="宋体" w:eastAsia="宋体"/>
          <w:color w:val="FF0000"/>
        </w:rPr>
      </w:pPr>
    </w:p>
    <w:p>
      <w:pPr>
        <w:widowControl/>
        <w:jc w:val="righ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执笔人：李冬梅</w:t>
      </w:r>
    </w:p>
    <w:p>
      <w:pPr>
        <w:widowControl/>
        <w:jc w:val="left"/>
        <w:rPr>
          <w:rFonts w:ascii="宋体" w:hAnsi="宋体" w:eastAsia="宋体"/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8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jMTA0MzFhYmM1YjE3Nzg1OTc0NjBhY2YzYTM4ZjMifQ=="/>
  </w:docVars>
  <w:rsids>
    <w:rsidRoot w:val="001E5724"/>
    <w:rsid w:val="00022CBB"/>
    <w:rsid w:val="00077A5F"/>
    <w:rsid w:val="000F054A"/>
    <w:rsid w:val="00133ADB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111A9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1A2F9D7F"/>
    <w:rsid w:val="1D5FA368"/>
    <w:rsid w:val="26D703B8"/>
    <w:rsid w:val="27B7EF72"/>
    <w:rsid w:val="2FD6FE96"/>
    <w:rsid w:val="35F9221B"/>
    <w:rsid w:val="397C5F91"/>
    <w:rsid w:val="39E6E662"/>
    <w:rsid w:val="3BFF442E"/>
    <w:rsid w:val="3FFC7323"/>
    <w:rsid w:val="4FDF77C9"/>
    <w:rsid w:val="5AF7EC7E"/>
    <w:rsid w:val="5DEB4657"/>
    <w:rsid w:val="5EFFF491"/>
    <w:rsid w:val="5F7AB054"/>
    <w:rsid w:val="5FB72797"/>
    <w:rsid w:val="5FEEE96D"/>
    <w:rsid w:val="5FFE25A3"/>
    <w:rsid w:val="672030FB"/>
    <w:rsid w:val="69FFD93D"/>
    <w:rsid w:val="6ADDBA2B"/>
    <w:rsid w:val="6B9BC268"/>
    <w:rsid w:val="6E7F2458"/>
    <w:rsid w:val="6F7ECAEA"/>
    <w:rsid w:val="6FBF65CF"/>
    <w:rsid w:val="6FE79A07"/>
    <w:rsid w:val="6FEF3529"/>
    <w:rsid w:val="72A605CA"/>
    <w:rsid w:val="75D6967A"/>
    <w:rsid w:val="75FEEE5D"/>
    <w:rsid w:val="77BD478C"/>
    <w:rsid w:val="77FF6C78"/>
    <w:rsid w:val="78FF23B5"/>
    <w:rsid w:val="7B5DB333"/>
    <w:rsid w:val="7B7FA33B"/>
    <w:rsid w:val="7BBFEBA3"/>
    <w:rsid w:val="7BD1664D"/>
    <w:rsid w:val="7CB6A7FB"/>
    <w:rsid w:val="7DD6A6CE"/>
    <w:rsid w:val="7E5D345F"/>
    <w:rsid w:val="7E73A8EC"/>
    <w:rsid w:val="7EBF8C41"/>
    <w:rsid w:val="7EF4BDE2"/>
    <w:rsid w:val="7EFFB73E"/>
    <w:rsid w:val="7F755767"/>
    <w:rsid w:val="7FED797A"/>
    <w:rsid w:val="7FEFB7AA"/>
    <w:rsid w:val="7FFE96C5"/>
    <w:rsid w:val="7FFF5094"/>
    <w:rsid w:val="9DC98056"/>
    <w:rsid w:val="9FE6A1DC"/>
    <w:rsid w:val="A7A663F9"/>
    <w:rsid w:val="AEFFF43C"/>
    <w:rsid w:val="BD37ABF6"/>
    <w:rsid w:val="BDC7AA55"/>
    <w:rsid w:val="BEB3A976"/>
    <w:rsid w:val="BF7D60C3"/>
    <w:rsid w:val="BFD708D4"/>
    <w:rsid w:val="CFEB3163"/>
    <w:rsid w:val="CFFF40EA"/>
    <w:rsid w:val="D3F63BE2"/>
    <w:rsid w:val="D3FD1621"/>
    <w:rsid w:val="D75C11AA"/>
    <w:rsid w:val="DB6B894A"/>
    <w:rsid w:val="DD6F4A91"/>
    <w:rsid w:val="DEDEF2A7"/>
    <w:rsid w:val="DF67B704"/>
    <w:rsid w:val="DF6D1E7D"/>
    <w:rsid w:val="E7DECF21"/>
    <w:rsid w:val="EB2FD081"/>
    <w:rsid w:val="EDF268F5"/>
    <w:rsid w:val="EF3E617E"/>
    <w:rsid w:val="EFEFEA01"/>
    <w:rsid w:val="F3FAD9A1"/>
    <w:rsid w:val="F9ADDA99"/>
    <w:rsid w:val="F9F5C461"/>
    <w:rsid w:val="FAFD06D9"/>
    <w:rsid w:val="FBD60093"/>
    <w:rsid w:val="FBFED66C"/>
    <w:rsid w:val="FDFB9355"/>
    <w:rsid w:val="FEFF039F"/>
    <w:rsid w:val="FF7FD1AC"/>
    <w:rsid w:val="FFA0107D"/>
    <w:rsid w:val="FFDD2ECA"/>
    <w:rsid w:val="FFE5CDA8"/>
    <w:rsid w:val="FFF6F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10</Pages>
  <Words>4509</Words>
  <Characters>4735</Characters>
  <Lines>37</Lines>
  <Paragraphs>10</Paragraphs>
  <TotalTime>3</TotalTime>
  <ScaleCrop>false</ScaleCrop>
  <LinksUpToDate>false</LinksUpToDate>
  <CharactersWithSpaces>4800</CharactersWithSpaces>
  <Application>WPS Office_11.1.0.12375_F1E327BC-269C-435d-A152-05C5408002CA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2020-12-14T08:33:00Z</dcterms:created>
  <dc:creator>Windows User</dc:creator>
  <cp:lastModifiedBy>苏莫</cp:lastModifiedBy>
  <cp:lastPrinted>2020-12-30T07:17:00Z</cp:lastPrinted>
  <dcterms:modified xsi:type="dcterms:W3CDTF">2025-04-01T03:52:15Z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2052-11.1.0.12375</vt:lpwstr>
  </property>
  <property fmtid="{D5CDD505-2E9C-101B-9397-08002B2CF9AE}" pid="3" name="ICV">
    <vt:lpwstr>87F30B4C42D3CC812005A36322F41F80</vt:lpwstr>
  </property>
</Properties>
</file>