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ascii="Times New Roman" w:hAnsi="Times New Roman" w:eastAsia="黑体"/>
          <w:b/>
          <w:bCs/>
          <w:sz w:val="32"/>
        </w:rPr>
        <w:t>《中级俄语视听说（一）</w:t>
      </w:r>
      <w:bookmarkStart w:id="0" w:name="_GoBack"/>
      <w:bookmarkEnd w:id="0"/>
      <w:r>
        <w:rPr>
          <w:rFonts w:ascii="Times New Roman" w:hAnsi="Times New Roman" w:eastAsia="黑体"/>
          <w:b/>
          <w:bCs/>
          <w:sz w:val="32"/>
        </w:rPr>
        <w:t>》</w:t>
      </w:r>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Times New Roman" w:hAnsi="Times New Roman" w:eastAsia="宋体" w:cs="Times New Roman"/>
                <w:szCs w:val="21"/>
              </w:rPr>
            </w:pPr>
            <w:r>
              <w:rPr>
                <w:rFonts w:ascii="Times New Roman" w:hAnsi="Times New Roman" w:eastAsia="宋体" w:cs="Times New Roman"/>
                <w:szCs w:val="21"/>
              </w:rPr>
              <w:t>Intermediate Russian Listening,Viewing &amp; Speaking(I)</w:t>
            </w:r>
          </w:p>
        </w:tc>
        <w:tc>
          <w:tcPr>
            <w:tcW w:w="1134" w:type="dxa"/>
            <w:vAlign w:val="center"/>
          </w:tcPr>
          <w:p>
            <w:pPr>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课程代码</w:t>
            </w:r>
          </w:p>
        </w:tc>
        <w:tc>
          <w:tcPr>
            <w:tcW w:w="2744" w:type="dxa"/>
            <w:vAlign w:val="center"/>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szCs w:val="21"/>
              </w:rPr>
              <w:t>RUSS3055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Times New Roman" w:hAnsi="Times New Roman" w:eastAsia="宋体" w:cs="Times New Roman"/>
                <w:szCs w:val="21"/>
              </w:rPr>
            </w:pPr>
            <w:r>
              <w:rPr>
                <w:rFonts w:ascii="Times New Roman" w:hAnsi="Times New Roman" w:eastAsia="宋体" w:cs="Times New Roman"/>
                <w:szCs w:val="21"/>
              </w:rPr>
              <w:t>专业必修课</w:t>
            </w:r>
          </w:p>
        </w:tc>
        <w:tc>
          <w:tcPr>
            <w:tcW w:w="1134" w:type="dxa"/>
            <w:vAlign w:val="center"/>
          </w:tcPr>
          <w:p>
            <w:pPr>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授课对象</w:t>
            </w:r>
          </w:p>
        </w:tc>
        <w:tc>
          <w:tcPr>
            <w:tcW w:w="2744" w:type="dxa"/>
            <w:vAlign w:val="center"/>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szCs w:val="21"/>
              </w:rPr>
              <w:t>俄语专业三年级学生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Times New Roman" w:hAnsi="Times New Roman" w:eastAsia="宋体" w:cs="Times New Roman"/>
                <w:szCs w:val="21"/>
              </w:rPr>
            </w:pPr>
            <w:r>
              <w:rPr>
                <w:rFonts w:ascii="Times New Roman" w:hAnsi="Times New Roman" w:eastAsia="宋体" w:cs="Times New Roman"/>
                <w:szCs w:val="21"/>
              </w:rPr>
              <w:t>1</w:t>
            </w:r>
          </w:p>
        </w:tc>
        <w:tc>
          <w:tcPr>
            <w:tcW w:w="1134" w:type="dxa"/>
            <w:vAlign w:val="center"/>
          </w:tcPr>
          <w:p>
            <w:pPr>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学   时</w:t>
            </w:r>
          </w:p>
        </w:tc>
        <w:tc>
          <w:tcPr>
            <w:tcW w:w="2744" w:type="dxa"/>
            <w:vAlign w:val="center"/>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eastAsia" w:ascii="Times New Roman" w:hAnsi="Times New Roman" w:eastAsia="宋体" w:cs="Times New Roman"/>
                <w:szCs w:val="21"/>
              </w:rPr>
            </w:pPr>
            <w:r>
              <w:rPr>
                <w:rFonts w:ascii="Times New Roman" w:hAnsi="Times New Roman" w:eastAsia="宋体" w:cs="Times New Roman"/>
                <w:szCs w:val="21"/>
              </w:rPr>
              <w:t>Natalia Kazbekova, Anastasia Politova</w:t>
            </w:r>
          </w:p>
        </w:tc>
        <w:tc>
          <w:tcPr>
            <w:tcW w:w="1134" w:type="dxa"/>
            <w:vAlign w:val="center"/>
          </w:tcPr>
          <w:p>
            <w:pPr>
              <w:spacing w:before="156" w:beforeLines="50" w:after="156" w:afterLines="50"/>
              <w:jc w:val="center"/>
              <w:rPr>
                <w:rFonts w:ascii="Times New Roman" w:hAnsi="Times New Roman" w:eastAsia="宋体" w:cs="Times New Roman"/>
                <w:b/>
                <w:bCs/>
                <w:szCs w:val="21"/>
              </w:rPr>
            </w:pPr>
            <w:r>
              <w:rPr>
                <w:rFonts w:ascii="Times New Roman" w:hAnsi="Times New Roman" w:eastAsia="宋体" w:cs="Times New Roman"/>
                <w:b/>
                <w:bCs/>
                <w:szCs w:val="21"/>
              </w:rPr>
              <w:t>修订日期</w:t>
            </w:r>
          </w:p>
        </w:tc>
        <w:tc>
          <w:tcPr>
            <w:tcW w:w="2744" w:type="dxa"/>
            <w:vAlign w:val="center"/>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szCs w:val="21"/>
              </w:rPr>
              <w:t>2023-1-5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Times New Roman" w:hAnsi="Times New Roman" w:eastAsia="宋体" w:cs="Times New Roman"/>
                <w:szCs w:val="21"/>
              </w:rPr>
            </w:pPr>
            <w:r>
              <w:rPr>
                <w:rFonts w:ascii="Times New Roman" w:hAnsi="Times New Roman" w:eastAsia="宋体" w:cs="Times New Roman"/>
                <w:szCs w:val="21"/>
              </w:rPr>
              <w:t>孙汉军主编，《俄语视听说教程》2，上海外语教育出版社，2006年。</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line="360" w:lineRule="auto"/>
        <w:ind w:firstLine="420" w:firstLineChars="200"/>
        <w:rPr>
          <w:rFonts w:hAnsi="宋体" w:cs="宋体"/>
        </w:rPr>
      </w:pPr>
      <w:r>
        <w:rPr>
          <w:rFonts w:hint="eastAsia" w:ascii="Times New Roman" w:hAnsi="Times New Roman"/>
          <w:bCs/>
          <w:szCs w:val="21"/>
        </w:rPr>
        <w:t>本课程是俄语专业学生的专业必修课程，目的是在</w:t>
      </w:r>
      <w:r>
        <w:rPr>
          <w:rFonts w:ascii="Times New Roman" w:hAnsi="Times New Roman"/>
          <w:bCs/>
          <w:szCs w:val="21"/>
        </w:rPr>
        <w:t>基础阶段听、说、读、写、译技能和熟巧综合训练的实践课</w:t>
      </w:r>
      <w:r>
        <w:rPr>
          <w:rFonts w:hint="eastAsia" w:ascii="Times New Roman" w:hAnsi="Times New Roman"/>
          <w:bCs/>
          <w:szCs w:val="21"/>
        </w:rPr>
        <w:t>基础</w:t>
      </w:r>
      <w:r>
        <w:rPr>
          <w:rFonts w:ascii="Times New Roman" w:hAnsi="Times New Roman"/>
          <w:bCs/>
          <w:szCs w:val="21"/>
        </w:rPr>
        <w:t>上，</w:t>
      </w:r>
      <w:r>
        <w:rPr>
          <w:rFonts w:hint="eastAsia" w:ascii="Times New Roman" w:hAnsi="Times New Roman"/>
          <w:bCs/>
          <w:szCs w:val="21"/>
        </w:rPr>
        <w:t>对</w:t>
      </w:r>
      <w:r>
        <w:rPr>
          <w:rFonts w:ascii="Times New Roman" w:hAnsi="Times New Roman"/>
          <w:bCs/>
          <w:szCs w:val="21"/>
        </w:rPr>
        <w:t>听说</w:t>
      </w:r>
      <w:r>
        <w:rPr>
          <w:rFonts w:hint="eastAsia" w:ascii="Times New Roman" w:hAnsi="Times New Roman"/>
          <w:bCs/>
          <w:szCs w:val="21"/>
        </w:rPr>
        <w:t>能力进行专门</w:t>
      </w:r>
      <w:r>
        <w:rPr>
          <w:rFonts w:ascii="Times New Roman" w:hAnsi="Times New Roman"/>
          <w:bCs/>
          <w:szCs w:val="21"/>
        </w:rPr>
        <w:t>训练。</w:t>
      </w:r>
      <w:r>
        <w:rPr>
          <w:rFonts w:ascii="Times New Roman" w:hAnsi="Times New Roman"/>
          <w:szCs w:val="21"/>
        </w:rPr>
        <w:t>本课程旨在培养</w:t>
      </w:r>
      <w:r>
        <w:rPr>
          <w:rFonts w:hint="eastAsia" w:ascii="Times New Roman" w:hAnsi="Times New Roman"/>
          <w:szCs w:val="21"/>
        </w:rPr>
        <w:t>和强化</w:t>
      </w:r>
      <w:r>
        <w:rPr>
          <w:rFonts w:ascii="Times New Roman" w:hAnsi="Times New Roman"/>
          <w:szCs w:val="21"/>
        </w:rPr>
        <w:t>学生的听说基本技能，进一步提高其口语交际能力。通过对语言地道、生动活泼、通俗易懂、体现现代俄语口语特点的教材的解读，遵循“着重听说能力的训练；循序渐进、由浅入深、由易到难”的原则，将反映俄罗斯政治、经济、社会、文化、艺术、教育、科技</w:t>
      </w:r>
      <w:r>
        <w:rPr>
          <w:rFonts w:hint="eastAsia" w:ascii="Times New Roman" w:hAnsi="Times New Roman"/>
          <w:szCs w:val="21"/>
        </w:rPr>
        <w:t>、</w:t>
      </w:r>
      <w:r>
        <w:rPr>
          <w:rFonts w:ascii="Times New Roman" w:hAnsi="Times New Roman"/>
          <w:szCs w:val="21"/>
        </w:rPr>
        <w:t>中俄两国国情等等各种题材的俄语原版录音资料和影视作品展现给学生，在多媒体语音室进行视听说综合训练，培养在上述题材范围内的听、说技能和熟巧，提高对话能力</w:t>
      </w:r>
      <w:r>
        <w:rPr>
          <w:rFonts w:hint="eastAsia" w:ascii="Times New Roman" w:hAnsi="Times New Roman"/>
          <w:szCs w:val="21"/>
        </w:rPr>
        <w:t>、</w:t>
      </w:r>
      <w:r>
        <w:rPr>
          <w:rFonts w:ascii="Times New Roman" w:hAnsi="Times New Roman"/>
          <w:szCs w:val="21"/>
        </w:rPr>
        <w:t>叙事能力、说明能力、表达思想能力，以适应未来工作的实际需要，适应社会上需要俄语口语能力强的俄语人才，尤其是口译人员的需要。</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w:t>
      </w:r>
    </w:p>
    <w:p>
      <w:pPr>
        <w:pStyle w:val="2"/>
        <w:spacing w:before="156" w:beforeLines="50" w:after="156" w:afterLines="50"/>
        <w:ind w:firstLine="420" w:firstLineChars="200"/>
        <w:rPr>
          <w:rFonts w:hAnsi="宋体" w:cs="宋体"/>
          <w:b/>
        </w:rPr>
      </w:pPr>
      <w:r>
        <w:rPr>
          <w:rFonts w:ascii="Times New Roman" w:hAnsi="Times New Roman"/>
          <w:szCs w:val="21"/>
        </w:rPr>
        <w:t>培养</w:t>
      </w:r>
      <w:r>
        <w:rPr>
          <w:rFonts w:hint="eastAsia" w:ascii="Times New Roman" w:hAnsi="Times New Roman"/>
          <w:szCs w:val="21"/>
        </w:rPr>
        <w:t>和强化</w:t>
      </w:r>
      <w:r>
        <w:rPr>
          <w:rFonts w:ascii="Times New Roman" w:hAnsi="Times New Roman"/>
          <w:szCs w:val="21"/>
        </w:rPr>
        <w:t>学生的听说基本技能，进一步提高其口语交际能力。</w:t>
      </w:r>
    </w:p>
    <w:p>
      <w:pPr>
        <w:pStyle w:val="2"/>
        <w:spacing w:before="156" w:beforeLines="50" w:after="156" w:afterLines="50"/>
        <w:ind w:firstLine="422" w:firstLineChars="200"/>
        <w:rPr>
          <w:rFonts w:hAnsi="宋体" w:cs="宋体"/>
          <w:b/>
        </w:rPr>
      </w:pPr>
      <w:r>
        <w:rPr>
          <w:rFonts w:hint="eastAsia" w:hAnsi="宋体" w:cs="宋体"/>
          <w:b/>
        </w:rPr>
        <w:t>课程目标2：</w:t>
      </w:r>
    </w:p>
    <w:p>
      <w:pPr>
        <w:pStyle w:val="2"/>
        <w:spacing w:before="156" w:beforeLines="50" w:after="156" w:afterLines="50"/>
        <w:ind w:firstLine="420" w:firstLineChars="200"/>
        <w:rPr>
          <w:rFonts w:hAnsi="宋体" w:cs="宋体"/>
          <w:b/>
        </w:rPr>
      </w:pPr>
      <w:r>
        <w:rPr>
          <w:rFonts w:hint="eastAsia" w:hAnsi="宋体" w:cs="宋体"/>
        </w:rPr>
        <w:t>通过课程内容了解中俄两国</w:t>
      </w:r>
      <w:r>
        <w:rPr>
          <w:rFonts w:ascii="Times New Roman" w:hAnsi="Times New Roman"/>
          <w:szCs w:val="21"/>
        </w:rPr>
        <w:t>政治、经济、社会、文化、艺术、教育、科技等各</w:t>
      </w:r>
      <w:r>
        <w:rPr>
          <w:rFonts w:hint="eastAsia" w:ascii="Times New Roman" w:hAnsi="Times New Roman"/>
          <w:szCs w:val="21"/>
        </w:rPr>
        <w:t>方面的内容。</w:t>
      </w:r>
    </w:p>
    <w:p>
      <w:pPr>
        <w:pStyle w:val="2"/>
        <w:spacing w:before="156" w:beforeLines="50" w:after="156" w:afterLines="50"/>
        <w:ind w:firstLine="422" w:firstLineChars="200"/>
        <w:rPr>
          <w:rFonts w:hAnsi="宋体" w:cs="宋体"/>
          <w:b/>
        </w:rPr>
      </w:pPr>
      <w:r>
        <w:rPr>
          <w:rFonts w:hint="eastAsia" w:hAnsi="宋体" w:cs="宋体"/>
          <w:b/>
        </w:rPr>
        <w:t>课程目标3：</w:t>
      </w:r>
    </w:p>
    <w:p>
      <w:pPr>
        <w:pStyle w:val="2"/>
        <w:spacing w:before="156" w:beforeLines="50" w:after="156" w:afterLines="50"/>
        <w:ind w:firstLine="420" w:firstLineChars="200"/>
        <w:rPr>
          <w:rFonts w:hAnsi="宋体" w:cs="宋体"/>
        </w:rPr>
      </w:pPr>
      <w:r>
        <w:rPr>
          <w:rFonts w:ascii="Times New Roman" w:hAnsi="Times New Roman"/>
          <w:szCs w:val="21"/>
        </w:rPr>
        <w:t>提高对话能力</w:t>
      </w:r>
      <w:r>
        <w:rPr>
          <w:rFonts w:hint="eastAsia" w:ascii="Times New Roman" w:hAnsi="Times New Roman"/>
          <w:szCs w:val="21"/>
        </w:rPr>
        <w:t>、</w:t>
      </w:r>
      <w:r>
        <w:rPr>
          <w:rFonts w:ascii="Times New Roman" w:hAnsi="Times New Roman"/>
          <w:szCs w:val="21"/>
        </w:rPr>
        <w:t>叙事能力、说明能力、表达思想能力</w:t>
      </w:r>
      <w:r>
        <w:rPr>
          <w:rFonts w:hint="eastAsia" w:ascii="Times New Roman" w:hAnsi="Times New Roman"/>
          <w:szCs w:val="21"/>
        </w:rPr>
        <w:t>。</w:t>
      </w:r>
    </w:p>
    <w:p>
      <w:pPr>
        <w:pStyle w:val="2"/>
        <w:spacing w:before="156" w:beforeLines="50" w:after="156" w:afterLines="50"/>
        <w:ind w:firstLine="420" w:firstLineChars="200"/>
        <w:rPr>
          <w:rFonts w:hAnsi="宋体" w:cs="宋体"/>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276"/>
        <w:gridCol w:w="2835"/>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276"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2835"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3827"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1129" w:type="dxa"/>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276" w:type="dxa"/>
            <w:vAlign w:val="center"/>
          </w:tcPr>
          <w:p>
            <w:pPr>
              <w:pStyle w:val="2"/>
              <w:spacing w:before="156" w:beforeLines="50" w:after="156" w:afterLines="50"/>
              <w:jc w:val="center"/>
              <w:rPr>
                <w:rFonts w:hAnsi="宋体" w:cs="宋体"/>
              </w:rPr>
            </w:pPr>
            <w:r>
              <w:rPr>
                <w:rFonts w:ascii="Times New Roman" w:hAnsi="Times New Roman"/>
                <w:szCs w:val="21"/>
              </w:rPr>
              <w:t>培养</w:t>
            </w:r>
            <w:r>
              <w:rPr>
                <w:rFonts w:hint="eastAsia" w:ascii="Times New Roman" w:hAnsi="Times New Roman"/>
                <w:szCs w:val="21"/>
              </w:rPr>
              <w:t>和强化</w:t>
            </w:r>
            <w:r>
              <w:rPr>
                <w:rFonts w:ascii="Times New Roman" w:hAnsi="Times New Roman"/>
                <w:szCs w:val="21"/>
              </w:rPr>
              <w:t>学生的听说基本技能，进一步提高其口语交际能力。</w:t>
            </w:r>
          </w:p>
        </w:tc>
        <w:tc>
          <w:tcPr>
            <w:tcW w:w="2835" w:type="dxa"/>
            <w:vAlign w:val="center"/>
          </w:tcPr>
          <w:p>
            <w:pPr>
              <w:pStyle w:val="2"/>
              <w:numPr>
                <w:ilvl w:val="0"/>
                <w:numId w:val="1"/>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3827" w:type="dxa"/>
            <w:vAlign w:val="center"/>
          </w:tcPr>
          <w:p>
            <w:pPr>
              <w:pStyle w:val="2"/>
              <w:spacing w:before="156" w:beforeLines="50" w:after="156" w:afterLines="50"/>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1129" w:type="dxa"/>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276" w:type="dxa"/>
            <w:vAlign w:val="center"/>
          </w:tcPr>
          <w:p>
            <w:pPr>
              <w:pStyle w:val="2"/>
              <w:spacing w:before="156" w:beforeLines="50" w:after="156" w:afterLines="50"/>
              <w:jc w:val="center"/>
              <w:rPr>
                <w:rFonts w:hAnsi="宋体" w:cs="宋体"/>
              </w:rPr>
            </w:pPr>
            <w:r>
              <w:rPr>
                <w:rFonts w:hint="eastAsia" w:hAnsi="宋体" w:cs="宋体"/>
              </w:rPr>
              <w:t>通过课程内容了解中俄两国</w:t>
            </w:r>
            <w:r>
              <w:rPr>
                <w:rFonts w:ascii="Times New Roman" w:hAnsi="Times New Roman"/>
                <w:szCs w:val="21"/>
              </w:rPr>
              <w:t>政治、经济、社会、文化、艺术、教育、科技等各</w:t>
            </w:r>
            <w:r>
              <w:rPr>
                <w:rFonts w:hint="eastAsia" w:ascii="Times New Roman" w:hAnsi="Times New Roman"/>
                <w:szCs w:val="21"/>
              </w:rPr>
              <w:t>方面的内容。</w:t>
            </w:r>
          </w:p>
        </w:tc>
        <w:tc>
          <w:tcPr>
            <w:tcW w:w="2835" w:type="dxa"/>
            <w:vAlign w:val="center"/>
          </w:tcPr>
          <w:p>
            <w:pPr>
              <w:pStyle w:val="2"/>
              <w:numPr>
                <w:ilvl w:val="0"/>
                <w:numId w:val="2"/>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2"/>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2"/>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3827" w:type="dxa"/>
            <w:vAlign w:val="center"/>
          </w:tcPr>
          <w:p>
            <w:pPr>
              <w:pStyle w:val="2"/>
              <w:spacing w:before="156" w:beforeLines="50" w:after="156" w:afterLines="50"/>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276" w:type="dxa"/>
            <w:vAlign w:val="center"/>
          </w:tcPr>
          <w:p>
            <w:pPr>
              <w:pStyle w:val="2"/>
              <w:spacing w:before="156" w:beforeLines="50" w:after="156" w:afterLines="50"/>
              <w:jc w:val="center"/>
              <w:rPr>
                <w:rFonts w:hAnsi="宋体" w:cs="宋体"/>
              </w:rPr>
            </w:pPr>
            <w:r>
              <w:rPr>
                <w:rFonts w:ascii="Times New Roman" w:hAnsi="Times New Roman"/>
                <w:szCs w:val="21"/>
              </w:rPr>
              <w:t>提高对话能力</w:t>
            </w:r>
            <w:r>
              <w:rPr>
                <w:rFonts w:hint="eastAsia" w:ascii="Times New Roman" w:hAnsi="Times New Roman"/>
                <w:szCs w:val="21"/>
              </w:rPr>
              <w:t>、</w:t>
            </w:r>
            <w:r>
              <w:rPr>
                <w:rFonts w:ascii="Times New Roman" w:hAnsi="Times New Roman"/>
                <w:szCs w:val="21"/>
              </w:rPr>
              <w:t>叙事能力、说明能力、表达思想能力</w:t>
            </w:r>
            <w:r>
              <w:rPr>
                <w:rFonts w:hint="eastAsia" w:ascii="Times New Roman" w:hAnsi="Times New Roman"/>
                <w:szCs w:val="21"/>
              </w:rPr>
              <w:t>。</w:t>
            </w:r>
          </w:p>
        </w:tc>
        <w:tc>
          <w:tcPr>
            <w:tcW w:w="2835" w:type="dxa"/>
            <w:vAlign w:val="center"/>
          </w:tcPr>
          <w:p>
            <w:pPr>
              <w:pStyle w:val="2"/>
              <w:numPr>
                <w:ilvl w:val="0"/>
                <w:numId w:val="3"/>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3"/>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3"/>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3827" w:type="dxa"/>
            <w:vAlign w:val="center"/>
          </w:tcPr>
          <w:p>
            <w:pPr>
              <w:pStyle w:val="2"/>
              <w:spacing w:before="156" w:beforeLines="50" w:after="156" w:afterLines="50"/>
              <w:rPr>
                <w:rFonts w:hAnsi="宋体"/>
                <w:color w:val="000000" w:themeColor="text1"/>
                <w:szCs w:val="21"/>
                <w:lang w:val="ru-RU"/>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2：</w:t>
            </w:r>
            <w:r>
              <w:rPr>
                <w:rFonts w:hint="eastAsia" w:hAnsi="宋体"/>
                <w:color w:val="000000" w:themeColor="text1"/>
                <w:szCs w:val="21"/>
                <w14:textFill>
                  <w14:solidFill>
                    <w14:schemeClr w14:val="tx1"/>
                  </w14:solidFill>
                </w14:textFill>
              </w:rPr>
              <w:t>掌握俄语语言知识，具备俄语的听、说、读、写、译技能，以及较强的俄语综合运用能力</w:t>
            </w:r>
            <w:r>
              <w:rPr>
                <w:rFonts w:hint="eastAsia" w:hAnsi="宋体"/>
                <w:color w:val="000000" w:themeColor="text1"/>
                <w:szCs w:val="21"/>
                <w:lang w:val="ru-RU"/>
                <w14:textFill>
                  <w14:solidFill>
                    <w14:schemeClr w14:val="tx1"/>
                  </w14:solidFill>
                </w14:textFill>
              </w:rPr>
              <w:t>。</w:t>
            </w:r>
          </w:p>
          <w:p>
            <w:pPr>
              <w:pStyle w:val="2"/>
              <w:spacing w:before="156" w:beforeLines="50" w:after="156" w:afterLines="50"/>
              <w:rPr>
                <w:rFonts w:hAnsi="宋体"/>
                <w:color w:val="000000" w:themeColor="text1"/>
                <w:szCs w:val="21"/>
                <w14:textFill>
                  <w14:solidFill>
                    <w14:schemeClr w14:val="tx1"/>
                  </w14:solidFill>
                </w14:textFill>
              </w:rPr>
            </w:pPr>
            <w:r>
              <w:rPr>
                <w:rFonts w:hint="eastAsia" w:ascii="Times New Roman" w:hAnsi="Times New Roman" w:eastAsia="仿宋_GB2312"/>
                <w:kern w:val="0"/>
                <w:szCs w:val="21"/>
              </w:rPr>
              <w:t>毕业要求</w:t>
            </w:r>
            <w:r>
              <w:rPr>
                <w:rFonts w:ascii="Times New Roman" w:hAnsi="Times New Roman" w:eastAsia="仿宋_GB2312"/>
                <w:kern w:val="0"/>
                <w:szCs w:val="21"/>
              </w:rPr>
              <w:t>4：</w:t>
            </w:r>
            <w:r>
              <w:rPr>
                <w:rFonts w:hint="eastAsia" w:hAnsi="宋体"/>
              </w:rPr>
              <w:t>理解当代中国，发出中国声音，讲好中国故事，</w:t>
            </w:r>
            <w:r>
              <w:rPr>
                <w:rFonts w:hint="eastAsia" w:hAnsi="宋体"/>
                <w:color w:val="000000" w:themeColor="text1"/>
                <w:szCs w:val="21"/>
                <w14:textFill>
                  <w14:solidFill>
                    <w14:schemeClr w14:val="tx1"/>
                  </w14:solidFill>
                </w14:textFill>
              </w:rPr>
              <w:t>具备跨文化知识和相关人文社科知识，具备较强的跨文化交际能力。</w:t>
            </w:r>
          </w:p>
          <w:p>
            <w:pPr>
              <w:pStyle w:val="2"/>
              <w:spacing w:before="156" w:beforeLines="50" w:after="156" w:afterLines="50"/>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hAnsi="宋体"/>
                <w:color w:val="000000" w:themeColor="text1"/>
                <w:szCs w:val="21"/>
                <w14:textFill>
                  <w14:solidFill>
                    <w14:schemeClr w14:val="tx1"/>
                  </w14:solidFill>
                </w14:textFill>
              </w:rPr>
              <w:t>具备较强的实践能力，能通过实践活动拓展知识与技能，能运用所学的知识与技能解决实际问题。</w:t>
            </w:r>
          </w:p>
        </w:tc>
      </w:tr>
    </w:tbl>
    <w:p/>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pPr>
      <w:r>
        <w:rPr>
          <w:rFonts w:hint="eastAsia" w:ascii="黑体" w:hAnsi="黑体" w:eastAsia="黑体" w:cs="Times New Roman"/>
          <w:b/>
          <w:sz w:val="24"/>
          <w:szCs w:val="24"/>
        </w:rPr>
        <w:t>第一章</w:t>
      </w:r>
      <w:r>
        <w:rPr>
          <w:rFonts w:hint="eastAsia" w:ascii="黑体" w:hAnsi="黑体" w:eastAsia="黑体" w:cs="Times New Roman"/>
          <w:b/>
          <w:sz w:val="24"/>
          <w:szCs w:val="24"/>
          <w:lang w:val="ru-RU"/>
        </w:rPr>
        <w:t xml:space="preserve"> </w:t>
      </w:r>
      <w:r>
        <w:rPr>
          <w:rFonts w:ascii="Times New Roman" w:hAnsi="Times New Roman"/>
          <w:szCs w:val="21"/>
          <w:lang w:val="ru-RU"/>
        </w:rPr>
        <w:t>Ирония судьбы – Перед самым Новым годом. В</w:t>
      </w:r>
      <w:r>
        <w:rPr>
          <w:rFonts w:ascii="Times New Roman" w:hAnsi="Times New Roman"/>
          <w:szCs w:val="21"/>
        </w:rPr>
        <w:t xml:space="preserve"> </w:t>
      </w:r>
      <w:r>
        <w:rPr>
          <w:rFonts w:ascii="Times New Roman" w:hAnsi="Times New Roman"/>
          <w:szCs w:val="21"/>
          <w:lang w:val="ru-RU"/>
        </w:rPr>
        <w:t>Москве</w:t>
      </w:r>
      <w:r>
        <w:rPr>
          <w:rFonts w:ascii="Times New Roman" w:hAnsi="Times New Roman"/>
          <w:szCs w:val="21"/>
        </w:rPr>
        <w:t xml:space="preserve">. </w:t>
      </w:r>
      <w:r>
        <w:rPr>
          <w:rFonts w:ascii="Times New Roman" w:hAnsi="Times New Roman"/>
          <w:szCs w:val="21"/>
          <w:lang w:val="ru-RU"/>
        </w:rPr>
        <w:t>На</w:t>
      </w:r>
      <w:r>
        <w:rPr>
          <w:rFonts w:ascii="Times New Roman" w:hAnsi="Times New Roman"/>
          <w:szCs w:val="21"/>
        </w:rPr>
        <w:t xml:space="preserve"> </w:t>
      </w:r>
      <w:r>
        <w:rPr>
          <w:rFonts w:ascii="Times New Roman" w:hAnsi="Times New Roman"/>
          <w:szCs w:val="21"/>
          <w:lang w:val="ru-RU"/>
        </w:rPr>
        <w:t>улице</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ascii="Times New Roman" w:hAnsi="Times New Roman"/>
          <w:szCs w:val="21"/>
          <w:lang w:val="ru-RU"/>
        </w:rPr>
        <w:t>В</w:t>
      </w:r>
      <w:r>
        <w:rPr>
          <w:rFonts w:ascii="Times New Roman" w:hAnsi="Times New Roman"/>
          <w:szCs w:val="21"/>
        </w:rPr>
        <w:t xml:space="preserve"> </w:t>
      </w:r>
      <w:r>
        <w:rPr>
          <w:rFonts w:ascii="Times New Roman" w:hAnsi="Times New Roman"/>
          <w:szCs w:val="21"/>
          <w:lang w:val="ru-RU"/>
        </w:rPr>
        <w:t>доме</w:t>
      </w:r>
      <w:r>
        <w:rPr>
          <w:rFonts w:ascii="Times New Roman" w:hAnsi="Times New Roman"/>
          <w:szCs w:val="21"/>
        </w:rPr>
        <w:t xml:space="preserve"> </w:t>
      </w:r>
      <w:r>
        <w:rPr>
          <w:rFonts w:ascii="Times New Roman" w:hAnsi="Times New Roman"/>
          <w:szCs w:val="21"/>
          <w:lang w:val="ru-RU"/>
        </w:rPr>
        <w:t>Жени</w:t>
      </w:r>
      <w:r>
        <w:rPr>
          <w:rFonts w:ascii="Times New Roman" w:hAnsi="Times New Roman"/>
          <w:szCs w:val="21"/>
        </w:rPr>
        <w:t xml:space="preserve">; </w:t>
      </w:r>
      <w:r>
        <w:rPr>
          <w:rFonts w:ascii="Times New Roman" w:hAnsi="Times New Roman"/>
          <w:szCs w:val="21"/>
          <w:lang w:val="ru-RU"/>
        </w:rPr>
        <w:t>На</w:t>
      </w:r>
      <w:r>
        <w:rPr>
          <w:rFonts w:ascii="Times New Roman" w:hAnsi="Times New Roman"/>
          <w:szCs w:val="21"/>
        </w:rPr>
        <w:t xml:space="preserve"> </w:t>
      </w:r>
      <w:r>
        <w:rPr>
          <w:rFonts w:ascii="Times New Roman" w:hAnsi="Times New Roman"/>
          <w:szCs w:val="21"/>
          <w:lang w:val="ru-RU"/>
        </w:rPr>
        <w:t>улице</w:t>
      </w:r>
      <w:r>
        <w:rPr>
          <w:rFonts w:ascii="Times New Roman" w:hAnsi="Times New Roman"/>
          <w:szCs w:val="21"/>
        </w:rPr>
        <w:t xml:space="preserve">; </w:t>
      </w:r>
      <w:r>
        <w:rPr>
          <w:rFonts w:ascii="Times New Roman" w:hAnsi="Times New Roman"/>
          <w:szCs w:val="21"/>
          <w:lang w:val="ru-RU"/>
        </w:rPr>
        <w:t>В</w:t>
      </w:r>
      <w:r>
        <w:rPr>
          <w:rFonts w:ascii="Times New Roman" w:hAnsi="Times New Roman"/>
          <w:szCs w:val="21"/>
        </w:rPr>
        <w:t xml:space="preserve"> </w:t>
      </w:r>
      <w:r>
        <w:rPr>
          <w:rFonts w:ascii="Times New Roman" w:hAnsi="Times New Roman"/>
          <w:szCs w:val="21"/>
          <w:lang w:val="ru-RU"/>
        </w:rPr>
        <w:t>доме</w:t>
      </w:r>
      <w:r>
        <w:rPr>
          <w:rFonts w:ascii="Times New Roman" w:hAnsi="Times New Roman"/>
          <w:szCs w:val="21"/>
        </w:rPr>
        <w:t xml:space="preserve"> </w:t>
      </w:r>
      <w:r>
        <w:rPr>
          <w:rFonts w:ascii="Times New Roman" w:hAnsi="Times New Roman"/>
          <w:szCs w:val="21"/>
          <w:lang w:val="ru-RU"/>
        </w:rPr>
        <w:t>Жени</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lang w:val="ru-RU"/>
        </w:rPr>
      </w:pPr>
      <w:r>
        <w:rPr>
          <w:rFonts w:hint="eastAsia" w:ascii="黑体" w:hAnsi="黑体" w:eastAsia="黑体" w:cs="Times New Roman"/>
          <w:b/>
          <w:sz w:val="24"/>
          <w:szCs w:val="24"/>
        </w:rPr>
        <w:t>第二章</w:t>
      </w:r>
      <w:r>
        <w:rPr>
          <w:rFonts w:hint="eastAsia" w:ascii="黑体" w:hAnsi="黑体" w:eastAsia="黑体" w:cs="Times New Roman"/>
          <w:b/>
          <w:sz w:val="24"/>
          <w:szCs w:val="24"/>
          <w:lang w:val="ru-RU"/>
        </w:rPr>
        <w:t xml:space="preserve"> </w:t>
      </w:r>
      <w:r>
        <w:rPr>
          <w:rFonts w:ascii="Times New Roman" w:hAnsi="Times New Roman"/>
          <w:szCs w:val="21"/>
          <w:lang w:val="ru-RU"/>
        </w:rPr>
        <w:t>Песня</w:t>
      </w:r>
      <w:r>
        <w:rPr>
          <w:rFonts w:hint="eastAsia" w:ascii="宋体" w:hAnsi="宋体" w:cs="宋体"/>
          <w:b/>
          <w:color w:val="000000"/>
          <w:kern w:val="0"/>
          <w:sz w:val="20"/>
          <w:szCs w:val="20"/>
          <w:lang w:val="ru-RU"/>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Приезд Павлика к Жене; Разговор между Мариной и Женей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lang w:val="ru-RU"/>
        </w:rPr>
      </w:pPr>
      <w:r>
        <w:rPr>
          <w:rFonts w:hint="eastAsia" w:ascii="黑体" w:hAnsi="黑体" w:eastAsia="黑体" w:cs="Times New Roman"/>
          <w:b/>
          <w:sz w:val="24"/>
          <w:szCs w:val="24"/>
        </w:rPr>
        <w:t>第三章</w:t>
      </w:r>
      <w:r>
        <w:rPr>
          <w:rFonts w:hint="eastAsia" w:ascii="黑体" w:hAnsi="黑体" w:eastAsia="黑体" w:cs="Times New Roman"/>
          <w:b/>
          <w:sz w:val="24"/>
          <w:szCs w:val="24"/>
          <w:lang w:val="ru-RU"/>
        </w:rPr>
        <w:t xml:space="preserve"> </w:t>
      </w:r>
      <w:r>
        <w:rPr>
          <w:rFonts w:ascii="Times New Roman" w:hAnsi="Times New Roman"/>
          <w:szCs w:val="21"/>
          <w:lang w:val="ru-RU"/>
        </w:rPr>
        <w:t>В бане с друзьями</w:t>
      </w:r>
      <w:r>
        <w:rPr>
          <w:rFonts w:hint="eastAsia" w:ascii="宋体" w:hAnsi="宋体" w:cs="宋体"/>
          <w:b/>
          <w:color w:val="000000"/>
          <w:kern w:val="0"/>
          <w:sz w:val="20"/>
          <w:szCs w:val="20"/>
          <w:lang w:val="ru-RU"/>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На аэродроме; В Ленинградском аэропорту</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lang w:val="ru-RU"/>
        </w:rPr>
      </w:pPr>
      <w:r>
        <w:rPr>
          <w:rFonts w:hint="eastAsia" w:ascii="黑体" w:hAnsi="黑体" w:eastAsia="黑体" w:cs="Times New Roman"/>
          <w:b/>
          <w:sz w:val="24"/>
          <w:szCs w:val="24"/>
        </w:rPr>
        <w:t>第四章</w:t>
      </w:r>
      <w:r>
        <w:rPr>
          <w:rFonts w:hint="eastAsia" w:ascii="黑体" w:hAnsi="黑体" w:eastAsia="黑体" w:cs="Times New Roman"/>
          <w:b/>
          <w:sz w:val="24"/>
          <w:szCs w:val="24"/>
          <w:lang w:val="ru-RU"/>
        </w:rPr>
        <w:t xml:space="preserve"> </w:t>
      </w:r>
      <w:r>
        <w:rPr>
          <w:rFonts w:ascii="Times New Roman" w:hAnsi="Times New Roman"/>
          <w:szCs w:val="21"/>
          <w:lang w:val="ru-RU"/>
        </w:rPr>
        <w:t>На дороге «домой»</w:t>
      </w:r>
      <w:r>
        <w:rPr>
          <w:rFonts w:hint="eastAsia" w:ascii="宋体" w:hAnsi="宋体" w:cs="宋体"/>
          <w:b/>
          <w:color w:val="000000"/>
          <w:kern w:val="0"/>
          <w:sz w:val="20"/>
          <w:szCs w:val="20"/>
          <w:lang w:val="ru-RU"/>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В чужой квартире</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第五章 </w:t>
      </w:r>
      <w:r>
        <w:rPr>
          <w:rFonts w:ascii="Times New Roman" w:hAnsi="Times New Roman"/>
          <w:szCs w:val="21"/>
          <w:lang w:val="ru-RU"/>
        </w:rPr>
        <w:t>Приезд Ипполита</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По дороге в аэропорт; Обмен подарками</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第六章 </w:t>
      </w:r>
      <w:r>
        <w:rPr>
          <w:rFonts w:ascii="Times New Roman" w:hAnsi="Times New Roman"/>
          <w:szCs w:val="21"/>
          <w:lang w:val="ru-RU"/>
        </w:rPr>
        <w:t>На ветру Женя</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Возвращение Жени</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lang w:val="ru-RU"/>
        </w:rPr>
      </w:pPr>
      <w:r>
        <w:rPr>
          <w:rFonts w:hint="eastAsia" w:ascii="黑体" w:hAnsi="黑体" w:eastAsia="黑体" w:cs="Times New Roman"/>
          <w:b/>
          <w:sz w:val="24"/>
          <w:szCs w:val="24"/>
        </w:rPr>
        <w:t>第七章</w:t>
      </w:r>
      <w:r>
        <w:rPr>
          <w:rFonts w:hint="eastAsia" w:ascii="黑体" w:hAnsi="黑体" w:eastAsia="黑体" w:cs="Times New Roman"/>
          <w:b/>
          <w:sz w:val="24"/>
          <w:szCs w:val="24"/>
          <w:lang w:val="ru-RU"/>
        </w:rPr>
        <w:t xml:space="preserve"> </w:t>
      </w:r>
      <w:r>
        <w:rPr>
          <w:rFonts w:ascii="Times New Roman" w:hAnsi="Times New Roman"/>
          <w:szCs w:val="21"/>
          <w:lang w:val="ru-RU"/>
        </w:rPr>
        <w:t>Разговор с Галей по телефону</w:t>
      </w:r>
      <w:r>
        <w:rPr>
          <w:rFonts w:hint="eastAsia" w:ascii="宋体" w:hAnsi="宋体" w:cs="宋体"/>
          <w:b/>
          <w:color w:val="000000"/>
          <w:kern w:val="0"/>
          <w:sz w:val="20"/>
          <w:szCs w:val="20"/>
          <w:lang w:val="ru-RU"/>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Приход подруг Нади</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第八章 </w:t>
      </w:r>
      <w:r>
        <w:rPr>
          <w:rFonts w:ascii="Times New Roman" w:hAnsi="Times New Roman"/>
          <w:szCs w:val="21"/>
          <w:lang w:val="ru-RU"/>
        </w:rPr>
        <w:t>После подруг Нади</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Возвращение Ипполита к Наде</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lang w:val="ru-RU"/>
        </w:rPr>
      </w:pPr>
      <w:r>
        <w:rPr>
          <w:rFonts w:hint="eastAsia" w:ascii="黑体" w:hAnsi="黑体" w:eastAsia="黑体" w:cs="Times New Roman"/>
          <w:b/>
          <w:sz w:val="24"/>
          <w:szCs w:val="24"/>
        </w:rPr>
        <w:t>第九章</w:t>
      </w:r>
      <w:r>
        <w:rPr>
          <w:rFonts w:hint="eastAsia" w:ascii="黑体" w:hAnsi="黑体" w:eastAsia="黑体" w:cs="Times New Roman"/>
          <w:b/>
          <w:sz w:val="24"/>
          <w:szCs w:val="24"/>
          <w:lang w:val="ru-RU"/>
        </w:rPr>
        <w:t xml:space="preserve"> </w:t>
      </w:r>
      <w:r>
        <w:rPr>
          <w:rFonts w:ascii="Times New Roman" w:hAnsi="Times New Roman"/>
          <w:szCs w:val="21"/>
          <w:lang w:val="ru-RU"/>
        </w:rPr>
        <w:t xml:space="preserve">Ссора между Женей и Ипполитом на улице </w:t>
      </w:r>
      <w:r>
        <w:rPr>
          <w:rFonts w:hint="eastAsia" w:ascii="宋体" w:hAnsi="宋体" w:cs="宋体"/>
          <w:b/>
          <w:color w:val="000000"/>
          <w:kern w:val="0"/>
          <w:sz w:val="20"/>
          <w:szCs w:val="20"/>
          <w:lang w:val="ru-RU"/>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snapToGrid w:val="0"/>
        <w:ind w:firstLine="42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Разговор по телефону между Надей и Галей (1); Ссоры на улице между Женей и Ипполитом; Разговор по телефону между Надей и Галей (2)</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lang w:val="ru-RU"/>
        </w:rPr>
      </w:pPr>
      <w:r>
        <w:rPr>
          <w:rFonts w:hint="eastAsia" w:ascii="黑体" w:hAnsi="黑体" w:eastAsia="黑体" w:cs="Times New Roman"/>
          <w:b/>
          <w:sz w:val="24"/>
          <w:szCs w:val="24"/>
        </w:rPr>
        <w:t>第十章</w:t>
      </w:r>
      <w:r>
        <w:rPr>
          <w:rFonts w:hint="eastAsia" w:ascii="黑体" w:hAnsi="黑体" w:eastAsia="黑体" w:cs="Times New Roman"/>
          <w:b/>
          <w:sz w:val="24"/>
          <w:szCs w:val="24"/>
          <w:lang w:val="ru-RU"/>
        </w:rPr>
        <w:t xml:space="preserve"> </w:t>
      </w:r>
      <w:r>
        <w:rPr>
          <w:rFonts w:ascii="Times New Roman" w:hAnsi="Times New Roman"/>
          <w:szCs w:val="21"/>
          <w:lang w:val="ru-RU"/>
        </w:rPr>
        <w:t>Разговор по телефону между Надей и Галей</w:t>
      </w:r>
      <w:r>
        <w:rPr>
          <w:rFonts w:hint="eastAsia" w:ascii="宋体" w:hAnsi="宋体" w:cs="宋体"/>
          <w:b/>
          <w:color w:val="000000"/>
          <w:kern w:val="0"/>
          <w:sz w:val="20"/>
          <w:szCs w:val="20"/>
          <w:lang w:val="ru-RU"/>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Возвращение Жени к Наде; Второй приезд подруг Нади</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第十一章 </w:t>
      </w:r>
      <w:r>
        <w:rPr>
          <w:rFonts w:ascii="Times New Roman" w:hAnsi="Times New Roman"/>
          <w:szCs w:val="21"/>
          <w:lang w:val="ru-RU"/>
        </w:rPr>
        <w:t>Приезд Ипполита</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Встреча Жени с матерью Нади; Возвращение Нади; Появление Ипполита</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lang w:val="ru-RU"/>
        </w:rPr>
      </w:pPr>
      <w:r>
        <w:rPr>
          <w:rFonts w:hint="eastAsia" w:ascii="黑体" w:hAnsi="黑体" w:eastAsia="黑体" w:cs="Times New Roman"/>
          <w:b/>
          <w:sz w:val="24"/>
          <w:szCs w:val="24"/>
        </w:rPr>
        <w:t>第十二章</w:t>
      </w:r>
      <w:r>
        <w:rPr>
          <w:rFonts w:hint="eastAsia" w:ascii="黑体" w:hAnsi="黑体" w:eastAsia="黑体" w:cs="Times New Roman"/>
          <w:b/>
          <w:sz w:val="24"/>
          <w:szCs w:val="24"/>
          <w:lang w:val="ru-RU"/>
        </w:rPr>
        <w:t xml:space="preserve"> </w:t>
      </w:r>
      <w:r>
        <w:rPr>
          <w:rFonts w:ascii="Times New Roman" w:hAnsi="Times New Roman"/>
          <w:szCs w:val="21"/>
          <w:lang w:val="ru-RU"/>
        </w:rPr>
        <w:t>Второй приезд матери Нади</w:t>
      </w:r>
      <w:r>
        <w:rPr>
          <w:rFonts w:hint="eastAsia" w:ascii="宋体" w:hAnsi="宋体" w:cs="宋体"/>
          <w:b/>
          <w:color w:val="000000"/>
          <w:kern w:val="0"/>
          <w:sz w:val="20"/>
          <w:szCs w:val="20"/>
          <w:lang w:val="ru-RU"/>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Женя в Москве; Женя вместе с друзьями</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第十三章 </w:t>
      </w:r>
      <w:r>
        <w:rPr>
          <w:rFonts w:ascii="Times New Roman" w:hAnsi="Times New Roman"/>
          <w:szCs w:val="21"/>
          <w:lang w:val="ru-RU"/>
        </w:rPr>
        <w:t>Курьер – Пролог</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Расставание; «Курьер» на экзамене; С дружками; Разговор с матерью</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lang w:val="ru-RU"/>
        </w:rPr>
      </w:pPr>
      <w:r>
        <w:rPr>
          <w:rFonts w:hint="eastAsia" w:ascii="黑体" w:hAnsi="黑体" w:eastAsia="黑体" w:cs="Times New Roman"/>
          <w:b/>
          <w:sz w:val="24"/>
          <w:szCs w:val="24"/>
        </w:rPr>
        <w:t>第十四章</w:t>
      </w:r>
      <w:r>
        <w:rPr>
          <w:rFonts w:hint="eastAsia" w:ascii="黑体" w:hAnsi="黑体" w:eastAsia="黑体" w:cs="Times New Roman"/>
          <w:b/>
          <w:sz w:val="24"/>
          <w:szCs w:val="24"/>
          <w:lang w:val="ru-RU"/>
        </w:rPr>
        <w:t xml:space="preserve"> </w:t>
      </w:r>
      <w:r>
        <w:rPr>
          <w:rFonts w:ascii="Times New Roman" w:hAnsi="Times New Roman"/>
          <w:szCs w:val="21"/>
          <w:lang w:val="ru-RU"/>
        </w:rPr>
        <w:t>Приход Ивана в редакцию</w:t>
      </w:r>
      <w:r>
        <w:rPr>
          <w:rFonts w:hint="eastAsia" w:ascii="宋体" w:hAnsi="宋体" w:cs="宋体"/>
          <w:b/>
          <w:color w:val="000000"/>
          <w:kern w:val="0"/>
          <w:sz w:val="20"/>
          <w:szCs w:val="20"/>
          <w:lang w:val="ru-RU"/>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Первое поручение; Разговор с Катей на кухне; Дома</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第十五章 </w:t>
      </w:r>
      <w:r>
        <w:rPr>
          <w:rFonts w:ascii="Times New Roman" w:hAnsi="Times New Roman"/>
          <w:szCs w:val="21"/>
          <w:lang w:val="ru-RU"/>
        </w:rPr>
        <w:t>В редакции</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Спор с Кузнецовым; Встреча с Базиным; Прогулка с Катей; Заветное желание</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rPr>
          <w:lang w:val="ru-RU"/>
        </w:rPr>
      </w:pPr>
      <w:r>
        <w:rPr>
          <w:rFonts w:hint="eastAsia" w:ascii="黑体" w:hAnsi="黑体" w:eastAsia="黑体" w:cs="Times New Roman"/>
          <w:b/>
          <w:sz w:val="24"/>
          <w:szCs w:val="24"/>
        </w:rPr>
        <w:t>第十六章</w:t>
      </w:r>
      <w:r>
        <w:rPr>
          <w:rFonts w:hint="eastAsia" w:ascii="黑体" w:hAnsi="黑体" w:eastAsia="黑体" w:cs="Times New Roman"/>
          <w:b/>
          <w:sz w:val="24"/>
          <w:szCs w:val="24"/>
          <w:lang w:val="ru-RU"/>
        </w:rPr>
        <w:t xml:space="preserve"> </w:t>
      </w:r>
      <w:r>
        <w:rPr>
          <w:rFonts w:ascii="Times New Roman" w:hAnsi="Times New Roman"/>
          <w:szCs w:val="21"/>
          <w:lang w:val="ru-RU"/>
        </w:rPr>
        <w:t>Во время свидания с Катей</w:t>
      </w:r>
      <w:r>
        <w:rPr>
          <w:rFonts w:hint="eastAsia" w:ascii="宋体" w:hAnsi="宋体" w:cs="宋体"/>
          <w:b/>
          <w:color w:val="000000"/>
          <w:kern w:val="0"/>
          <w:sz w:val="20"/>
          <w:szCs w:val="20"/>
          <w:lang w:val="ru-RU"/>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Компания Ивана; У подруги Кати; Возвращение Ивана домой; У Кати дома</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第十七章 </w:t>
      </w:r>
      <w:r>
        <w:rPr>
          <w:rFonts w:ascii="Times New Roman" w:hAnsi="Times New Roman"/>
          <w:szCs w:val="21"/>
          <w:lang w:val="ru-RU"/>
        </w:rPr>
        <w:t>Большой обман Ивана</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rPr>
          <w:rFonts w:ascii="宋体" w:hAnsi="宋体" w:eastAsia="宋体"/>
          <w:szCs w:val="21"/>
          <w:lang w:val="ru-RU"/>
        </w:rPr>
      </w:pPr>
      <w:r>
        <w:rPr>
          <w:rFonts w:ascii="宋体" w:hAnsi="宋体" w:eastAsia="宋体" w:cs="TimesNewRomanPSMT"/>
          <w:color w:val="000000"/>
          <w:kern w:val="0"/>
          <w:szCs w:val="21"/>
          <w:lang w:val="ru-RU"/>
        </w:rPr>
        <w:t>1.</w:t>
      </w:r>
      <w:r>
        <w:rPr>
          <w:rFonts w:hint="eastAsia" w:ascii="宋体" w:hAnsi="宋体" w:eastAsia="宋体" w:cs="宋体"/>
          <w:color w:val="000000"/>
          <w:kern w:val="0"/>
          <w:szCs w:val="21"/>
        </w:rPr>
        <w:t>教学目标：理解所选电影片段的内容，能够进行对话演练、讨论并表达自己的观点。</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2.</w:t>
      </w:r>
      <w:r>
        <w:rPr>
          <w:rFonts w:hint="eastAsia" w:ascii="宋体" w:hAnsi="宋体" w:eastAsia="宋体" w:cs="宋体"/>
          <w:color w:val="000000"/>
          <w:kern w:val="0"/>
          <w:szCs w:val="21"/>
        </w:rPr>
        <w:t>教学重难点：理解电影片段的内容，并进行对话演练。</w:t>
      </w:r>
    </w:p>
    <w:p>
      <w:pPr>
        <w:widowControl/>
        <w:spacing w:before="156" w:beforeLines="50" w:after="156" w:afterLines="50"/>
        <w:ind w:firstLine="420" w:firstLineChars="200"/>
        <w:jc w:val="left"/>
        <w:rPr>
          <w:rFonts w:ascii="宋体" w:hAnsi="宋体" w:eastAsia="宋体"/>
          <w:szCs w:val="21"/>
          <w:lang w:val="ru-RU"/>
        </w:rPr>
      </w:pPr>
      <w:r>
        <w:rPr>
          <w:rFonts w:ascii="宋体" w:hAnsi="宋体" w:eastAsia="宋体" w:cs="TimesNewRomanPSMT"/>
          <w:color w:val="000000"/>
          <w:kern w:val="0"/>
          <w:szCs w:val="21"/>
          <w:lang w:val="ru-RU"/>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val="ru-RU"/>
        </w:rPr>
        <w:t>：</w:t>
      </w:r>
      <w:r>
        <w:rPr>
          <w:rFonts w:ascii="Times New Roman" w:hAnsi="Times New Roman"/>
          <w:szCs w:val="21"/>
          <w:lang w:val="ru-RU"/>
        </w:rPr>
        <w:t>Извинение Ивана перед Катей; В поисках места; В подвале; Письмо отца</w:t>
      </w:r>
    </w:p>
    <w:p>
      <w:pPr>
        <w:widowControl/>
        <w:spacing w:before="156" w:beforeLines="50" w:after="156" w:afterLines="50"/>
        <w:ind w:firstLine="420" w:firstLineChars="200"/>
        <w:jc w:val="left"/>
        <w:rPr>
          <w:rFonts w:ascii="宋体" w:hAnsi="宋体" w:eastAsia="宋体" w:cs="宋体"/>
          <w:color w:val="000000"/>
          <w:kern w:val="0"/>
          <w:szCs w:val="21"/>
          <w:lang w:val="ru-RU"/>
        </w:rPr>
      </w:pPr>
      <w:r>
        <w:rPr>
          <w:rFonts w:ascii="宋体" w:hAnsi="宋体" w:eastAsia="宋体" w:cs="TimesNewRomanPSMT"/>
          <w:color w:val="000000"/>
          <w:kern w:val="0"/>
          <w:szCs w:val="21"/>
          <w:lang w:val="ru-RU"/>
        </w:rPr>
        <w:t>4.</w:t>
      </w:r>
      <w:r>
        <w:rPr>
          <w:rFonts w:hint="eastAsia" w:ascii="宋体" w:hAnsi="宋体" w:eastAsia="宋体" w:cs="宋体"/>
          <w:color w:val="000000"/>
          <w:kern w:val="0"/>
          <w:szCs w:val="21"/>
        </w:rPr>
        <w:t>教学方法：讲授法、课堂演练法、讨论法。</w:t>
      </w:r>
      <w:r>
        <w:rPr>
          <w:rFonts w:hint="eastAsia" w:ascii="宋体" w:hAnsi="宋体" w:eastAsia="宋体" w:cs="宋体"/>
          <w:color w:val="000000"/>
          <w:kern w:val="0"/>
          <w:szCs w:val="21"/>
          <w:lang w:val="ru-RU"/>
        </w:rPr>
        <w:t xml:space="preserve"> </w:t>
      </w:r>
    </w:p>
    <w:p>
      <w:pPr>
        <w:widowControl/>
        <w:spacing w:before="156" w:beforeLines="50" w:after="156" w:afterLines="50"/>
        <w:ind w:firstLine="420" w:firstLineChars="200"/>
        <w:jc w:val="left"/>
        <w:rPr>
          <w:rFonts w:ascii="宋体" w:hAnsi="宋体" w:eastAsia="宋体" w:cs="TimesNewRomanPSMT"/>
          <w:color w:val="000000"/>
          <w:kern w:val="0"/>
          <w:szCs w:val="21"/>
          <w:lang w:val="ru-RU"/>
        </w:rPr>
      </w:pPr>
      <w:r>
        <w:rPr>
          <w:rFonts w:ascii="宋体" w:hAnsi="宋体" w:eastAsia="宋体" w:cs="TimesNewRomanPSMT"/>
          <w:color w:val="000000"/>
          <w:kern w:val="0"/>
          <w:szCs w:val="21"/>
          <w:lang w:val="ru-RU"/>
        </w:rPr>
        <w:t>5.</w:t>
      </w:r>
      <w:r>
        <w:rPr>
          <w:rFonts w:hint="eastAsia" w:ascii="宋体" w:hAnsi="宋体" w:eastAsia="宋体" w:cs="TimesNewRomanPSMT"/>
          <w:color w:val="000000"/>
          <w:kern w:val="0"/>
          <w:szCs w:val="21"/>
        </w:rPr>
        <w:t>教学评价：考勤、课堂互动、课后练习。</w:t>
      </w: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5670"/>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5670"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1355"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5670" w:type="dxa"/>
            <w:vAlign w:val="center"/>
          </w:tcPr>
          <w:p>
            <w:pPr>
              <w:widowControl/>
              <w:spacing w:before="156" w:beforeLines="50" w:after="156" w:afterLines="50"/>
              <w:jc w:val="center"/>
              <w:rPr>
                <w:rFonts w:ascii="Times New Roman" w:hAnsi="Times New Roman"/>
                <w:szCs w:val="21"/>
                <w:lang w:val="ru-RU"/>
              </w:rPr>
            </w:pPr>
            <w:r>
              <w:rPr>
                <w:rFonts w:ascii="Times New Roman" w:hAnsi="Times New Roman"/>
                <w:szCs w:val="21"/>
                <w:lang w:val="ru-RU"/>
              </w:rPr>
              <w:t xml:space="preserve">Ирония судьбы – Перед самым Новым годом. </w:t>
            </w:r>
          </w:p>
          <w:p>
            <w:pPr>
              <w:widowControl/>
              <w:spacing w:before="156" w:beforeLines="50" w:after="156" w:afterLines="50"/>
              <w:jc w:val="center"/>
              <w:rPr>
                <w:rFonts w:ascii="宋体" w:hAnsi="宋体" w:eastAsia="宋体"/>
              </w:rPr>
            </w:pPr>
            <w:r>
              <w:rPr>
                <w:rFonts w:ascii="Times New Roman" w:hAnsi="Times New Roman"/>
                <w:szCs w:val="21"/>
                <w:lang w:val="ru-RU"/>
              </w:rPr>
              <w:t>В</w:t>
            </w:r>
            <w:r>
              <w:rPr>
                <w:rFonts w:ascii="Times New Roman" w:hAnsi="Times New Roman"/>
                <w:szCs w:val="21"/>
              </w:rPr>
              <w:t xml:space="preserve"> </w:t>
            </w:r>
            <w:r>
              <w:rPr>
                <w:rFonts w:ascii="Times New Roman" w:hAnsi="Times New Roman"/>
                <w:szCs w:val="21"/>
                <w:lang w:val="ru-RU"/>
              </w:rPr>
              <w:t>Москве</w:t>
            </w:r>
            <w:r>
              <w:rPr>
                <w:rFonts w:ascii="Times New Roman" w:hAnsi="Times New Roman"/>
                <w:szCs w:val="21"/>
              </w:rPr>
              <w:t xml:space="preserve">. </w:t>
            </w:r>
            <w:r>
              <w:rPr>
                <w:rFonts w:ascii="Times New Roman" w:hAnsi="Times New Roman"/>
                <w:szCs w:val="21"/>
                <w:lang w:val="ru-RU"/>
              </w:rPr>
              <w:t>На</w:t>
            </w:r>
            <w:r>
              <w:rPr>
                <w:rFonts w:ascii="Times New Roman" w:hAnsi="Times New Roman"/>
                <w:szCs w:val="21"/>
              </w:rPr>
              <w:t xml:space="preserve"> </w:t>
            </w:r>
            <w:r>
              <w:rPr>
                <w:rFonts w:ascii="Times New Roman" w:hAnsi="Times New Roman"/>
                <w:szCs w:val="21"/>
                <w:lang w:val="ru-RU"/>
              </w:rPr>
              <w:t>улице</w:t>
            </w:r>
          </w:p>
        </w:tc>
        <w:tc>
          <w:tcPr>
            <w:tcW w:w="1355" w:type="dxa"/>
            <w:vAlign w:val="center"/>
          </w:tcPr>
          <w:p>
            <w:pPr>
              <w:widowControl/>
              <w:spacing w:before="156" w:beforeLines="50" w:after="156" w:afterLines="50"/>
              <w:jc w:val="center"/>
              <w:rPr>
                <w:rFonts w:eastAsia="宋体"/>
                <w:lang w:val="ru-RU"/>
              </w:rP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5670" w:type="dxa"/>
            <w:vAlign w:val="center"/>
          </w:tcPr>
          <w:p>
            <w:pPr>
              <w:widowControl/>
              <w:spacing w:before="156" w:beforeLines="50" w:after="156" w:afterLines="50"/>
              <w:jc w:val="center"/>
              <w:rPr>
                <w:rFonts w:ascii="宋体" w:hAnsi="宋体" w:eastAsia="宋体"/>
              </w:rPr>
            </w:pPr>
            <w:r>
              <w:rPr>
                <w:rFonts w:ascii="Times New Roman" w:hAnsi="Times New Roman"/>
                <w:szCs w:val="21"/>
                <w:lang w:val="ru-RU"/>
              </w:rPr>
              <w:t>Песня</w:t>
            </w:r>
          </w:p>
        </w:tc>
        <w:tc>
          <w:tcPr>
            <w:tcW w:w="1355" w:type="dxa"/>
            <w:vAlign w:val="center"/>
          </w:tcPr>
          <w:p>
            <w:pPr>
              <w:widowControl/>
              <w:spacing w:before="156" w:beforeLines="50" w:after="156" w:afterLines="50"/>
              <w:jc w:val="center"/>
              <w:rPr>
                <w:rFonts w:eastAsia="宋体"/>
                <w:lang w:val="ru-RU"/>
              </w:rP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5670" w:type="dxa"/>
            <w:vAlign w:val="center"/>
          </w:tcPr>
          <w:p>
            <w:pPr>
              <w:widowControl/>
              <w:spacing w:before="156" w:beforeLines="50" w:after="156" w:afterLines="50"/>
              <w:jc w:val="center"/>
              <w:rPr>
                <w:rFonts w:ascii="宋体" w:hAnsi="宋体" w:eastAsia="宋体"/>
              </w:rPr>
            </w:pPr>
            <w:r>
              <w:rPr>
                <w:rFonts w:ascii="Times New Roman" w:hAnsi="Times New Roman"/>
                <w:szCs w:val="21"/>
                <w:lang w:val="ru-RU"/>
              </w:rPr>
              <w:t>В бане с друзьями</w:t>
            </w:r>
          </w:p>
        </w:tc>
        <w:tc>
          <w:tcPr>
            <w:tcW w:w="1355" w:type="dxa"/>
            <w:vAlign w:val="center"/>
          </w:tcPr>
          <w:p>
            <w:pPr>
              <w:widowControl/>
              <w:spacing w:before="156" w:beforeLines="50" w:after="156" w:afterLines="50"/>
              <w:jc w:val="center"/>
              <w:rPr>
                <w:rFonts w:eastAsia="宋体"/>
                <w:lang w:val="ru-RU"/>
              </w:rP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5670" w:type="dxa"/>
            <w:vAlign w:val="center"/>
          </w:tcPr>
          <w:p>
            <w:pPr>
              <w:widowControl/>
              <w:spacing w:before="156" w:beforeLines="50" w:after="156" w:afterLines="50"/>
              <w:jc w:val="center"/>
              <w:rPr>
                <w:rFonts w:ascii="宋体" w:hAnsi="宋体" w:eastAsia="宋体"/>
              </w:rPr>
            </w:pPr>
            <w:r>
              <w:rPr>
                <w:rFonts w:ascii="Times New Roman" w:hAnsi="Times New Roman"/>
                <w:szCs w:val="21"/>
                <w:lang w:val="ru-RU"/>
              </w:rPr>
              <w:t>На дороге «домой»</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5670" w:type="dxa"/>
            <w:vAlign w:val="center"/>
          </w:tcPr>
          <w:p>
            <w:pPr>
              <w:widowControl/>
              <w:spacing w:before="156" w:beforeLines="50" w:after="156" w:afterLines="50"/>
              <w:jc w:val="center"/>
              <w:rPr>
                <w:rFonts w:ascii="宋体" w:hAnsi="宋体" w:eastAsia="宋体"/>
              </w:rPr>
            </w:pPr>
            <w:r>
              <w:rPr>
                <w:rFonts w:ascii="Times New Roman" w:hAnsi="Times New Roman"/>
                <w:szCs w:val="21"/>
                <w:lang w:val="ru-RU"/>
              </w:rPr>
              <w:t>Приезд Ипполита</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5670" w:type="dxa"/>
            <w:vAlign w:val="center"/>
          </w:tcPr>
          <w:p>
            <w:pPr>
              <w:widowControl/>
              <w:spacing w:before="156" w:beforeLines="50" w:after="156" w:afterLines="50"/>
              <w:jc w:val="center"/>
              <w:rPr>
                <w:rFonts w:ascii="宋体" w:hAnsi="宋体" w:eastAsia="宋体"/>
              </w:rPr>
            </w:pPr>
            <w:r>
              <w:rPr>
                <w:rFonts w:ascii="Times New Roman" w:hAnsi="Times New Roman"/>
                <w:szCs w:val="21"/>
                <w:lang w:val="ru-RU"/>
              </w:rPr>
              <w:t>На ветру Женя</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5670" w:type="dxa"/>
            <w:vAlign w:val="center"/>
          </w:tcPr>
          <w:p>
            <w:pPr>
              <w:widowControl/>
              <w:spacing w:before="156" w:beforeLines="50" w:after="156" w:afterLines="50"/>
              <w:jc w:val="center"/>
              <w:rPr>
                <w:rFonts w:ascii="宋体" w:hAnsi="宋体" w:eastAsia="宋体"/>
                <w:lang w:val="ru-RU"/>
              </w:rPr>
            </w:pPr>
            <w:r>
              <w:rPr>
                <w:rFonts w:ascii="Times New Roman" w:hAnsi="Times New Roman"/>
                <w:szCs w:val="21"/>
                <w:lang w:val="ru-RU"/>
              </w:rPr>
              <w:t>Разговор с Галей по телефону</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5670" w:type="dxa"/>
            <w:vAlign w:val="center"/>
          </w:tcPr>
          <w:p>
            <w:pPr>
              <w:widowControl/>
              <w:spacing w:before="156" w:beforeLines="50" w:after="156" w:afterLines="50"/>
              <w:jc w:val="center"/>
              <w:rPr>
                <w:rFonts w:ascii="宋体" w:hAnsi="宋体" w:eastAsia="宋体"/>
              </w:rPr>
            </w:pPr>
            <w:r>
              <w:rPr>
                <w:rFonts w:ascii="Times New Roman" w:hAnsi="Times New Roman"/>
                <w:szCs w:val="21"/>
                <w:lang w:val="ru-RU"/>
              </w:rPr>
              <w:t>После подруг Нади</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第九章</w:t>
            </w:r>
          </w:p>
        </w:tc>
        <w:tc>
          <w:tcPr>
            <w:tcW w:w="5670" w:type="dxa"/>
            <w:vAlign w:val="center"/>
          </w:tcPr>
          <w:p>
            <w:pPr>
              <w:widowControl/>
              <w:spacing w:before="156" w:beforeLines="50" w:after="156" w:afterLines="50"/>
              <w:jc w:val="center"/>
              <w:rPr>
                <w:rFonts w:ascii="宋体" w:hAnsi="宋体" w:eastAsia="宋体"/>
                <w:lang w:val="ru-RU"/>
              </w:rPr>
            </w:pPr>
            <w:r>
              <w:rPr>
                <w:rFonts w:ascii="Times New Roman" w:hAnsi="Times New Roman"/>
                <w:szCs w:val="21"/>
                <w:lang w:val="ru-RU"/>
              </w:rPr>
              <w:t>Ссора между Женей и Ипполитом на улице</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第十章</w:t>
            </w:r>
          </w:p>
        </w:tc>
        <w:tc>
          <w:tcPr>
            <w:tcW w:w="5670" w:type="dxa"/>
            <w:vAlign w:val="center"/>
          </w:tcPr>
          <w:p>
            <w:pPr>
              <w:widowControl/>
              <w:spacing w:before="156" w:beforeLines="50" w:after="156" w:afterLines="50"/>
              <w:jc w:val="center"/>
              <w:rPr>
                <w:rFonts w:ascii="宋体" w:hAnsi="宋体" w:eastAsia="宋体"/>
                <w:lang w:val="ru-RU"/>
              </w:rPr>
            </w:pPr>
            <w:r>
              <w:rPr>
                <w:rFonts w:ascii="Times New Roman" w:hAnsi="Times New Roman"/>
                <w:szCs w:val="21"/>
                <w:lang w:val="ru-RU"/>
              </w:rPr>
              <w:t>Разговор по телефону между Надей и Галей</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5670" w:type="dxa"/>
            <w:vAlign w:val="center"/>
          </w:tcPr>
          <w:p>
            <w:pPr>
              <w:widowControl/>
              <w:spacing w:before="156" w:beforeLines="50" w:after="156" w:afterLines="50"/>
              <w:jc w:val="center"/>
              <w:rPr>
                <w:rFonts w:ascii="宋体" w:hAnsi="宋体" w:eastAsia="宋体"/>
              </w:rPr>
            </w:pPr>
            <w:r>
              <w:rPr>
                <w:rFonts w:ascii="Times New Roman" w:hAnsi="Times New Roman"/>
                <w:szCs w:val="21"/>
                <w:lang w:val="ru-RU"/>
              </w:rPr>
              <w:t>Приезд Ипполита</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5670" w:type="dxa"/>
            <w:vAlign w:val="center"/>
          </w:tcPr>
          <w:p>
            <w:pPr>
              <w:widowControl/>
              <w:spacing w:before="156" w:beforeLines="50" w:after="156" w:afterLines="50"/>
              <w:jc w:val="center"/>
              <w:rPr>
                <w:rFonts w:ascii="宋体" w:hAnsi="宋体" w:eastAsia="宋体"/>
              </w:rPr>
            </w:pPr>
            <w:r>
              <w:rPr>
                <w:rFonts w:ascii="Times New Roman" w:hAnsi="Times New Roman"/>
                <w:szCs w:val="21"/>
                <w:lang w:val="ru-RU"/>
              </w:rPr>
              <w:t>Второй приезд матери Нади</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5670" w:type="dxa"/>
            <w:vAlign w:val="center"/>
          </w:tcPr>
          <w:p>
            <w:pPr>
              <w:widowControl/>
              <w:spacing w:before="156" w:beforeLines="50" w:after="156" w:afterLines="50"/>
              <w:jc w:val="center"/>
              <w:rPr>
                <w:rFonts w:ascii="宋体" w:hAnsi="宋体" w:eastAsia="宋体"/>
              </w:rPr>
            </w:pPr>
            <w:r>
              <w:rPr>
                <w:rFonts w:ascii="Times New Roman" w:hAnsi="Times New Roman"/>
                <w:szCs w:val="21"/>
                <w:lang w:val="ru-RU"/>
              </w:rPr>
              <w:t>Курьер – Пролог</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5670" w:type="dxa"/>
            <w:vAlign w:val="center"/>
          </w:tcPr>
          <w:p>
            <w:pPr>
              <w:widowControl/>
              <w:spacing w:before="156" w:beforeLines="50" w:after="156" w:afterLines="50"/>
              <w:jc w:val="center"/>
              <w:rPr>
                <w:rFonts w:ascii="宋体" w:hAnsi="宋体" w:eastAsia="宋体"/>
              </w:rPr>
            </w:pPr>
            <w:r>
              <w:rPr>
                <w:rFonts w:ascii="Times New Roman" w:hAnsi="Times New Roman"/>
                <w:szCs w:val="21"/>
                <w:lang w:val="ru-RU"/>
              </w:rPr>
              <w:t>Приход Ивана в редакцию</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5670" w:type="dxa"/>
            <w:vAlign w:val="center"/>
          </w:tcPr>
          <w:p>
            <w:pPr>
              <w:widowControl/>
              <w:spacing w:before="156" w:beforeLines="50" w:after="156" w:afterLines="50"/>
              <w:jc w:val="center"/>
              <w:rPr>
                <w:rFonts w:ascii="宋体" w:hAnsi="宋体" w:eastAsia="宋体"/>
              </w:rPr>
            </w:pPr>
            <w:r>
              <w:rPr>
                <w:rFonts w:ascii="Times New Roman" w:hAnsi="Times New Roman"/>
                <w:szCs w:val="21"/>
                <w:lang w:val="ru-RU"/>
              </w:rPr>
              <w:t>В редакции</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5670" w:type="dxa"/>
            <w:vAlign w:val="center"/>
          </w:tcPr>
          <w:p>
            <w:pPr>
              <w:widowControl/>
              <w:spacing w:before="156" w:beforeLines="50" w:after="156" w:afterLines="50"/>
              <w:jc w:val="center"/>
              <w:rPr>
                <w:rFonts w:ascii="宋体" w:hAnsi="宋体" w:eastAsia="宋体"/>
                <w:lang w:val="ru-RU"/>
              </w:rPr>
            </w:pPr>
            <w:r>
              <w:rPr>
                <w:rFonts w:ascii="Times New Roman" w:hAnsi="Times New Roman"/>
                <w:szCs w:val="21"/>
                <w:lang w:val="ru-RU"/>
              </w:rPr>
              <w:t>Во время свидания с Катей</w:t>
            </w:r>
          </w:p>
        </w:tc>
        <w:tc>
          <w:tcPr>
            <w:tcW w:w="1355" w:type="dxa"/>
          </w:tcPr>
          <w:p>
            <w:pPr>
              <w:jc w:val="center"/>
            </w:pPr>
            <w:r>
              <w:rPr>
                <w:rFonts w:eastAsia="宋体"/>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5670" w:type="dxa"/>
            <w:vAlign w:val="center"/>
          </w:tcPr>
          <w:p>
            <w:pPr>
              <w:widowControl/>
              <w:spacing w:before="156" w:beforeLines="50" w:after="156" w:afterLines="50"/>
              <w:jc w:val="center"/>
              <w:rPr>
                <w:rFonts w:ascii="宋体" w:hAnsi="宋体" w:eastAsia="宋体"/>
              </w:rPr>
            </w:pPr>
            <w:r>
              <w:rPr>
                <w:rFonts w:ascii="Times New Roman" w:hAnsi="Times New Roman"/>
                <w:szCs w:val="21"/>
                <w:lang w:val="ru-RU"/>
              </w:rPr>
              <w:t>Большой обман Ивана</w:t>
            </w:r>
          </w:p>
        </w:tc>
        <w:tc>
          <w:tcPr>
            <w:tcW w:w="1355" w:type="dxa"/>
          </w:tcPr>
          <w:p>
            <w:pPr>
              <w:jc w:val="center"/>
            </w:pPr>
            <w:r>
              <w:rPr>
                <w:rFonts w:eastAsia="宋体"/>
                <w:lang w:val="ru-RU"/>
              </w:rPr>
              <w:t>2</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851"/>
        <w:gridCol w:w="850"/>
        <w:gridCol w:w="2693"/>
        <w:gridCol w:w="908"/>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5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85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69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90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51" w:type="dxa"/>
            <w:vAlign w:val="center"/>
          </w:tcPr>
          <w:p>
            <w:pPr>
              <w:widowControl/>
              <w:spacing w:before="156" w:beforeLines="50" w:after="156" w:afterLines="50"/>
              <w:jc w:val="center"/>
              <w:rPr>
                <w:rFonts w:eastAsia="宋体"/>
                <w:szCs w:val="21"/>
                <w:lang w:val="ru-RU"/>
              </w:rP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693" w:type="dxa"/>
            <w:vAlign w:val="center"/>
          </w:tcPr>
          <w:p>
            <w:pPr>
              <w:pStyle w:val="2"/>
              <w:numPr>
                <w:ilvl w:val="0"/>
                <w:numId w:val="4"/>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4"/>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4"/>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693" w:type="dxa"/>
            <w:vAlign w:val="center"/>
          </w:tcPr>
          <w:p>
            <w:pPr>
              <w:pStyle w:val="2"/>
              <w:numPr>
                <w:ilvl w:val="0"/>
                <w:numId w:val="5"/>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5"/>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5"/>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693" w:type="dxa"/>
            <w:vAlign w:val="center"/>
          </w:tcPr>
          <w:p>
            <w:pPr>
              <w:pStyle w:val="2"/>
              <w:numPr>
                <w:ilvl w:val="0"/>
                <w:numId w:val="6"/>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6"/>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6"/>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693" w:type="dxa"/>
            <w:vAlign w:val="center"/>
          </w:tcPr>
          <w:p>
            <w:pPr>
              <w:pStyle w:val="2"/>
              <w:numPr>
                <w:ilvl w:val="0"/>
                <w:numId w:val="7"/>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7"/>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7"/>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5</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693" w:type="dxa"/>
            <w:vAlign w:val="center"/>
          </w:tcPr>
          <w:p>
            <w:pPr>
              <w:pStyle w:val="2"/>
              <w:numPr>
                <w:ilvl w:val="0"/>
                <w:numId w:val="8"/>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8"/>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8"/>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6</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693" w:type="dxa"/>
            <w:vAlign w:val="center"/>
          </w:tcPr>
          <w:p>
            <w:pPr>
              <w:pStyle w:val="2"/>
              <w:numPr>
                <w:ilvl w:val="0"/>
                <w:numId w:val="9"/>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9"/>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9"/>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7</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2693" w:type="dxa"/>
            <w:vAlign w:val="center"/>
          </w:tcPr>
          <w:p>
            <w:pPr>
              <w:pStyle w:val="2"/>
              <w:numPr>
                <w:ilvl w:val="0"/>
                <w:numId w:val="10"/>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0"/>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0"/>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2693" w:type="dxa"/>
            <w:vAlign w:val="center"/>
          </w:tcPr>
          <w:p>
            <w:pPr>
              <w:pStyle w:val="2"/>
              <w:numPr>
                <w:ilvl w:val="0"/>
                <w:numId w:val="11"/>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1"/>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1"/>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9</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第九章</w:t>
            </w:r>
          </w:p>
        </w:tc>
        <w:tc>
          <w:tcPr>
            <w:tcW w:w="2693" w:type="dxa"/>
            <w:vAlign w:val="center"/>
          </w:tcPr>
          <w:p>
            <w:pPr>
              <w:pStyle w:val="2"/>
              <w:numPr>
                <w:ilvl w:val="0"/>
                <w:numId w:val="12"/>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2"/>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2"/>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10</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第十章</w:t>
            </w:r>
          </w:p>
        </w:tc>
        <w:tc>
          <w:tcPr>
            <w:tcW w:w="2693" w:type="dxa"/>
            <w:vAlign w:val="center"/>
          </w:tcPr>
          <w:p>
            <w:pPr>
              <w:pStyle w:val="2"/>
              <w:numPr>
                <w:ilvl w:val="0"/>
                <w:numId w:val="13"/>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3"/>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3"/>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11</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第十一章</w:t>
            </w:r>
          </w:p>
        </w:tc>
        <w:tc>
          <w:tcPr>
            <w:tcW w:w="2693" w:type="dxa"/>
            <w:vAlign w:val="center"/>
          </w:tcPr>
          <w:p>
            <w:pPr>
              <w:pStyle w:val="2"/>
              <w:numPr>
                <w:ilvl w:val="0"/>
                <w:numId w:val="14"/>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4"/>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4"/>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12</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第十二章</w:t>
            </w:r>
          </w:p>
        </w:tc>
        <w:tc>
          <w:tcPr>
            <w:tcW w:w="2693" w:type="dxa"/>
            <w:vAlign w:val="center"/>
          </w:tcPr>
          <w:p>
            <w:pPr>
              <w:pStyle w:val="2"/>
              <w:numPr>
                <w:ilvl w:val="0"/>
                <w:numId w:val="15"/>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5"/>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5"/>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13</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第十三章</w:t>
            </w:r>
          </w:p>
        </w:tc>
        <w:tc>
          <w:tcPr>
            <w:tcW w:w="2693" w:type="dxa"/>
            <w:vAlign w:val="center"/>
          </w:tcPr>
          <w:p>
            <w:pPr>
              <w:pStyle w:val="2"/>
              <w:numPr>
                <w:ilvl w:val="0"/>
                <w:numId w:val="16"/>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6"/>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6"/>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14</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第十四章</w:t>
            </w:r>
          </w:p>
        </w:tc>
        <w:tc>
          <w:tcPr>
            <w:tcW w:w="2693" w:type="dxa"/>
            <w:vAlign w:val="center"/>
          </w:tcPr>
          <w:p>
            <w:pPr>
              <w:pStyle w:val="2"/>
              <w:numPr>
                <w:ilvl w:val="0"/>
                <w:numId w:val="17"/>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7"/>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7"/>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15</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第十五章</w:t>
            </w:r>
          </w:p>
        </w:tc>
        <w:tc>
          <w:tcPr>
            <w:tcW w:w="2693" w:type="dxa"/>
            <w:vAlign w:val="center"/>
          </w:tcPr>
          <w:p>
            <w:pPr>
              <w:pStyle w:val="2"/>
              <w:numPr>
                <w:ilvl w:val="0"/>
                <w:numId w:val="18"/>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8"/>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8"/>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16</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第十六章</w:t>
            </w:r>
          </w:p>
        </w:tc>
        <w:tc>
          <w:tcPr>
            <w:tcW w:w="2693" w:type="dxa"/>
            <w:vAlign w:val="center"/>
          </w:tcPr>
          <w:p>
            <w:pPr>
              <w:pStyle w:val="2"/>
              <w:numPr>
                <w:ilvl w:val="0"/>
                <w:numId w:val="19"/>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19"/>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19"/>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17</w:t>
            </w:r>
          </w:p>
        </w:tc>
        <w:tc>
          <w:tcPr>
            <w:tcW w:w="851" w:type="dxa"/>
          </w:tcPr>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rPr>
                <w:rFonts w:eastAsia="宋体"/>
                <w:szCs w:val="21"/>
                <w:lang w:val="ru-RU"/>
              </w:rPr>
            </w:pPr>
          </w:p>
          <w:p>
            <w:pPr>
              <w:jc w:val="center"/>
            </w:pPr>
            <w:r>
              <w:rPr>
                <w:rFonts w:hint="eastAsia" w:eastAsia="宋体"/>
                <w:szCs w:val="21"/>
                <w:lang w:val="ru-RU"/>
              </w:rPr>
              <w:t>三（上）</w:t>
            </w:r>
          </w:p>
        </w:tc>
        <w:tc>
          <w:tcPr>
            <w:tcW w:w="850"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第十七章</w:t>
            </w:r>
          </w:p>
        </w:tc>
        <w:tc>
          <w:tcPr>
            <w:tcW w:w="2693" w:type="dxa"/>
            <w:vAlign w:val="center"/>
          </w:tcPr>
          <w:p>
            <w:pPr>
              <w:pStyle w:val="2"/>
              <w:numPr>
                <w:ilvl w:val="0"/>
                <w:numId w:val="20"/>
              </w:numPr>
              <w:spacing w:before="156" w:beforeLines="50" w:after="156" w:afterLines="50"/>
              <w:rPr>
                <w:rFonts w:hAnsi="宋体" w:cs="宋体"/>
                <w:lang w:val="ru-RU"/>
              </w:rPr>
            </w:pPr>
            <w:r>
              <w:rPr>
                <w:rFonts w:ascii="Times New Roman" w:hAnsi="Times New Roman" w:eastAsia="黑体"/>
                <w:szCs w:val="21"/>
                <w:lang w:val="ru-RU"/>
              </w:rPr>
              <w:t>Просмотр эпизода фильма и прослушивание диалогов.</w:t>
            </w:r>
            <w:r>
              <w:rPr>
                <w:rFonts w:cs="宋体" w:asciiTheme="minorHAnsi" w:hAnsiTheme="minorHAnsi"/>
                <w:lang w:val="ru-RU"/>
              </w:rPr>
              <w:t xml:space="preserve"> </w:t>
            </w:r>
          </w:p>
          <w:p>
            <w:pPr>
              <w:pStyle w:val="2"/>
              <w:numPr>
                <w:ilvl w:val="0"/>
                <w:numId w:val="20"/>
              </w:numPr>
              <w:spacing w:before="156" w:beforeLines="50" w:after="156" w:afterLines="50"/>
              <w:rPr>
                <w:rFonts w:hAnsi="宋体" w:cs="宋体"/>
              </w:rPr>
            </w:pPr>
            <w:r>
              <w:rPr>
                <w:rFonts w:ascii="Times New Roman" w:hAnsi="Times New Roman" w:eastAsia="黑体"/>
                <w:szCs w:val="21"/>
                <w:lang w:val="ru-RU"/>
              </w:rPr>
              <w:t>Сыграйте</w:t>
            </w:r>
            <w:r>
              <w:rPr>
                <w:rFonts w:ascii="Times New Roman" w:hAnsi="Times New Roman" w:eastAsia="黑体"/>
                <w:szCs w:val="21"/>
              </w:rPr>
              <w:t xml:space="preserve"> </w:t>
            </w:r>
            <w:r>
              <w:rPr>
                <w:rFonts w:ascii="Times New Roman" w:hAnsi="Times New Roman" w:eastAsia="黑体"/>
                <w:szCs w:val="21"/>
                <w:lang w:val="ru-RU"/>
              </w:rPr>
              <w:t>диалоги</w:t>
            </w:r>
            <w:r>
              <w:rPr>
                <w:rFonts w:ascii="Times New Roman" w:hAnsi="Times New Roman" w:eastAsia="黑体"/>
                <w:szCs w:val="21"/>
              </w:rPr>
              <w:t>.</w:t>
            </w:r>
          </w:p>
          <w:p>
            <w:pPr>
              <w:pStyle w:val="2"/>
              <w:numPr>
                <w:ilvl w:val="0"/>
                <w:numId w:val="20"/>
              </w:numPr>
              <w:spacing w:before="156" w:beforeLines="50" w:after="156" w:afterLines="50"/>
              <w:rPr>
                <w:rFonts w:hAnsi="宋体" w:cs="宋体"/>
                <w:lang w:val="ru-RU"/>
              </w:rPr>
            </w:pPr>
            <w:r>
              <w:rPr>
                <w:rFonts w:ascii="Times New Roman" w:hAnsi="Times New Roman" w:eastAsia="黑体"/>
                <w:szCs w:val="21"/>
                <w:lang w:val="ru-RU"/>
              </w:rPr>
              <w:t>Ответьте на вопросы по содержанию диалогов.</w:t>
            </w:r>
          </w:p>
        </w:tc>
        <w:tc>
          <w:tcPr>
            <w:tcW w:w="908" w:type="dxa"/>
            <w:vAlign w:val="center"/>
          </w:tcPr>
          <w:p>
            <w:pPr>
              <w:jc w:val="center"/>
            </w:pPr>
            <w:r>
              <w:rPr>
                <w:rFonts w:eastAsia="宋体"/>
                <w:lang w:val="ru-RU"/>
              </w:rPr>
              <w:t>2</w:t>
            </w:r>
          </w:p>
        </w:tc>
        <w:tc>
          <w:tcPr>
            <w:tcW w:w="1386"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作业：完成课后练习</w:t>
            </w:r>
          </w:p>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要求：及时巩固课堂学习内容，并能够</w:t>
            </w:r>
            <w:r>
              <w:rPr>
                <w:rFonts w:hint="eastAsia" w:ascii="Times New Roman" w:hAnsi="Times New Roman" w:eastAsia="宋体" w:cs="Times New Roman"/>
                <w:szCs w:val="21"/>
                <w:lang w:val="ru-RU"/>
              </w:rPr>
              <w:t>熟练演练对话</w:t>
            </w:r>
          </w:p>
        </w:tc>
        <w:tc>
          <w:tcPr>
            <w:tcW w:w="904" w:type="dxa"/>
            <w:vAlign w:val="center"/>
          </w:tcPr>
          <w:p>
            <w:pPr>
              <w:widowControl/>
              <w:spacing w:before="156" w:beforeLines="50" w:after="156" w:afterLines="50"/>
              <w:jc w:val="center"/>
              <w:rPr>
                <w:rFonts w:ascii="Times New Roman" w:hAnsi="Times New Roman" w:eastAsia="宋体" w:cs="Times New Roman"/>
                <w:szCs w:val="21"/>
                <w:lang w:val="ru-RU"/>
              </w:rPr>
            </w:pPr>
            <w:r>
              <w:rPr>
                <w:rFonts w:ascii="Times New Roman" w:hAnsi="Times New Roman" w:eastAsia="宋体" w:cs="Times New Roman"/>
                <w:szCs w:val="21"/>
                <w:lang w:val="ru-RU"/>
              </w:rPr>
              <w:t>课堂</w:t>
            </w:r>
            <w:r>
              <w:rPr>
                <w:rFonts w:hint="eastAsia" w:ascii="Times New Roman" w:hAnsi="Times New Roman" w:eastAsia="宋体" w:cs="Times New Roman"/>
                <w:szCs w:val="21"/>
                <w:lang w:val="ru-RU"/>
              </w:rPr>
              <w:t>互动</w:t>
            </w:r>
            <w:r>
              <w:rPr>
                <w:rFonts w:ascii="Times New Roman" w:hAnsi="Times New Roman" w:eastAsia="宋体" w:cs="Times New Roman"/>
                <w:szCs w:val="21"/>
                <w:lang w:val="ru-RU"/>
              </w:rPr>
              <w:t>、课后练习</w:t>
            </w: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numPr>
          <w:ilvl w:val="0"/>
          <w:numId w:val="21"/>
        </w:numPr>
        <w:autoSpaceDE w:val="0"/>
        <w:autoSpaceDN w:val="0"/>
        <w:adjustRightInd w:val="0"/>
        <w:snapToGrid w:val="0"/>
        <w:spacing w:line="360" w:lineRule="auto"/>
        <w:ind w:firstLine="420"/>
        <w:rPr>
          <w:rFonts w:ascii="宋体" w:hAnsi="宋体" w:eastAsia="宋体"/>
        </w:rPr>
      </w:pPr>
      <w:r>
        <w:rPr>
          <w:rFonts w:ascii="宋体" w:hAnsi="宋体" w:eastAsia="宋体"/>
        </w:rPr>
        <w:t>崔卫，《</w:t>
      </w:r>
      <w:r>
        <w:rPr>
          <w:rFonts w:ascii="宋体" w:hAnsi="宋体" w:eastAsia="宋体"/>
          <w:color w:val="333333"/>
          <w:szCs w:val="21"/>
          <w:shd w:val="clear" w:color="auto" w:fill="FFFFFF"/>
        </w:rPr>
        <w:t>俄语中级视听说教程</w:t>
      </w:r>
      <w:r>
        <w:rPr>
          <w:rFonts w:ascii="宋体" w:hAnsi="宋体" w:eastAsia="宋体"/>
        </w:rPr>
        <w:t>》</w:t>
      </w:r>
      <w:r>
        <w:rPr>
          <w:rFonts w:ascii="宋体" w:hAnsi="宋体" w:eastAsia="宋体"/>
          <w:color w:val="333333"/>
          <w:szCs w:val="21"/>
          <w:shd w:val="clear" w:color="auto" w:fill="FFFFFF"/>
        </w:rPr>
        <w:t>(学生用书)，外语教学与研究出版社，2014。</w:t>
      </w:r>
    </w:p>
    <w:p>
      <w:pPr>
        <w:numPr>
          <w:ilvl w:val="0"/>
          <w:numId w:val="21"/>
        </w:numPr>
        <w:autoSpaceDE w:val="0"/>
        <w:autoSpaceDN w:val="0"/>
        <w:adjustRightInd w:val="0"/>
        <w:snapToGrid w:val="0"/>
        <w:spacing w:line="360" w:lineRule="auto"/>
        <w:ind w:firstLine="420"/>
        <w:rPr>
          <w:rFonts w:ascii="宋体" w:hAnsi="宋体" w:eastAsia="宋体"/>
        </w:rPr>
      </w:pPr>
      <w:r>
        <w:rPr>
          <w:rFonts w:ascii="宋体" w:hAnsi="宋体" w:eastAsia="宋体"/>
        </w:rPr>
        <w:t>崔卫，《</w:t>
      </w:r>
      <w:r>
        <w:rPr>
          <w:rFonts w:ascii="宋体" w:hAnsi="宋体" w:eastAsia="宋体"/>
          <w:color w:val="333333"/>
          <w:szCs w:val="21"/>
          <w:shd w:val="clear" w:color="auto" w:fill="FFFFFF"/>
        </w:rPr>
        <w:t>俄语中级视听说教程</w:t>
      </w:r>
      <w:r>
        <w:rPr>
          <w:rFonts w:ascii="宋体" w:hAnsi="宋体" w:eastAsia="宋体"/>
        </w:rPr>
        <w:t>》</w:t>
      </w:r>
      <w:r>
        <w:rPr>
          <w:rFonts w:ascii="宋体" w:hAnsi="宋体" w:eastAsia="宋体"/>
          <w:color w:val="333333"/>
          <w:szCs w:val="21"/>
          <w:shd w:val="clear" w:color="auto" w:fill="FFFFFF"/>
        </w:rPr>
        <w:t>(教师用书)，外语教学与研究出版社，2014。</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color w:val="333333"/>
          <w:szCs w:val="21"/>
          <w:shd w:val="clear" w:color="auto" w:fill="FFFFFF"/>
        </w:rPr>
        <w:t>黄玫，郑文东主编，《大学俄语》（新版）听力教程2，外语教学与研究出版社，2013</w:t>
      </w:r>
      <w:r>
        <w:rPr>
          <w:rFonts w:hint="eastAsia" w:ascii="宋体" w:hAnsi="宋体" w:eastAsia="宋体"/>
          <w:color w:val="333333"/>
          <w:szCs w:val="21"/>
          <w:shd w:val="clear" w:color="auto" w:fill="FFFFFF"/>
        </w:rPr>
        <w:t>。</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color w:val="333333"/>
          <w:szCs w:val="21"/>
          <w:shd w:val="clear" w:color="auto" w:fill="FFFFFF"/>
        </w:rPr>
        <w:t>黄玫主编，《大学俄语》（新版）口语教程2，外语教学与研究出版社，2015。</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color w:val="333333"/>
          <w:szCs w:val="21"/>
          <w:shd w:val="clear" w:color="auto" w:fill="FFFFFF"/>
        </w:rPr>
        <w:t>李葵主编，《俄语听力强化教程》（下册），外语教学与研究出版社，2011。</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color w:val="333333"/>
          <w:szCs w:val="21"/>
          <w:shd w:val="clear" w:color="auto" w:fill="FFFFFF"/>
        </w:rPr>
        <w:t>李葵主编，《俄语听力强化教程》（自学辅导）（下册），外语教学与研究出版社，2011。</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color w:val="333333"/>
          <w:szCs w:val="21"/>
          <w:shd w:val="clear" w:color="auto" w:fill="FFFFFF"/>
        </w:rPr>
        <w:t>刘玉英，《大学俄语听说教程下册》，高等教育出版社，2006</w:t>
      </w:r>
      <w:r>
        <w:rPr>
          <w:rFonts w:ascii="宋体" w:hAnsi="宋体" w:eastAsia="宋体"/>
          <w:lang w:val="ru-RU"/>
        </w:rPr>
        <w:t>。</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color w:val="333333"/>
          <w:szCs w:val="21"/>
          <w:shd w:val="clear" w:color="auto" w:fill="FFFFFF"/>
        </w:rPr>
        <w:t>张金兰、郑明秋，《电视俄语DVD版》下册，外语教学与研究出版社，2008。</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color w:val="333333"/>
          <w:szCs w:val="21"/>
          <w:shd w:val="clear" w:color="auto" w:fill="FFFFFF"/>
        </w:rPr>
        <w:t>张金兰、郑明秋，《电视俄语MP3版》下册，外语教学与研究出版社，2008。</w:t>
      </w:r>
    </w:p>
    <w:p>
      <w:pPr>
        <w:numPr>
          <w:ilvl w:val="0"/>
          <w:numId w:val="21"/>
        </w:numPr>
        <w:autoSpaceDE w:val="0"/>
        <w:autoSpaceDN w:val="0"/>
        <w:adjustRightInd w:val="0"/>
        <w:snapToGrid w:val="0"/>
        <w:spacing w:line="360" w:lineRule="auto"/>
        <w:ind w:firstLine="420"/>
        <w:rPr>
          <w:rFonts w:ascii="宋体" w:hAnsi="宋体" w:eastAsia="宋体"/>
          <w:lang w:val="ru-RU"/>
        </w:rPr>
      </w:pPr>
      <w:r>
        <w:rPr>
          <w:rFonts w:ascii="宋体" w:hAnsi="宋体" w:eastAsia="宋体"/>
          <w:lang w:val="ru-RU"/>
        </w:rPr>
        <w:t>张廷选、王利众、童丹编著，《俄语中级听力教程》，</w:t>
      </w:r>
      <w:r>
        <w:rPr>
          <w:rFonts w:ascii="宋体" w:hAnsi="宋体" w:eastAsia="宋体"/>
          <w:color w:val="333333"/>
          <w:szCs w:val="21"/>
          <w:shd w:val="clear" w:color="auto" w:fill="FFFFFF"/>
        </w:rPr>
        <w:t>外语教学与研究出版社，2013。</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七、教学方法</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1．讲授法：</w:t>
      </w:r>
      <w:r>
        <w:rPr>
          <w:rFonts w:hint="eastAsia" w:ascii="宋体" w:hAnsi="宋体" w:eastAsia="宋体" w:cs="TimesNewRomanPSMT"/>
          <w:color w:val="000000" w:themeColor="text1"/>
          <w:kern w:val="0"/>
          <w:szCs w:val="21"/>
          <w14:textFill>
            <w14:solidFill>
              <w14:schemeClr w14:val="tx1"/>
            </w14:solidFill>
          </w14:textFill>
        </w:rPr>
        <w:t>教师课堂系统讲授课程内容，帮助学生理解相关知识，掌握相关技能。</w:t>
      </w:r>
    </w:p>
    <w:p>
      <w:pPr>
        <w:widowControl/>
        <w:spacing w:before="156" w:beforeLines="50" w:after="156" w:afterLines="50"/>
        <w:ind w:firstLine="420" w:firstLineChars="200"/>
        <w:rPr>
          <w:rFonts w:ascii="宋体" w:hAnsi="宋体" w:eastAsia="宋体"/>
        </w:rPr>
      </w:pPr>
      <w:r>
        <w:rPr>
          <w:rFonts w:hint="eastAsia" w:ascii="宋体" w:hAnsi="宋体" w:eastAsia="宋体"/>
        </w:rPr>
        <w:t>2．课堂演练法：在教师的指导下，分组进行对话演练，掌握相关表达方式，感受角色。</w:t>
      </w:r>
    </w:p>
    <w:p>
      <w:pPr>
        <w:widowControl/>
        <w:spacing w:before="156" w:beforeLines="50" w:after="156" w:afterLines="50"/>
        <w:ind w:firstLine="420" w:firstLineChars="200"/>
        <w:rPr>
          <w:rFonts w:ascii="宋体" w:hAnsi="宋体" w:eastAsia="宋体"/>
        </w:rPr>
      </w:pPr>
      <w:r>
        <w:rPr>
          <w:rFonts w:hint="eastAsia" w:ascii="宋体" w:hAnsi="宋体" w:eastAsia="宋体"/>
        </w:rPr>
        <w:t>3</w:t>
      </w:r>
      <w:r>
        <w:rPr>
          <w:rFonts w:ascii="宋体" w:hAnsi="宋体" w:eastAsia="宋体"/>
        </w:rPr>
        <w:t xml:space="preserve">. </w:t>
      </w:r>
      <w:r>
        <w:rPr>
          <w:rFonts w:hint="eastAsia" w:ascii="宋体" w:hAnsi="宋体" w:eastAsia="宋体"/>
        </w:rPr>
        <w:t>讨论法：</w:t>
      </w:r>
      <w:r>
        <w:rPr>
          <w:rFonts w:hint="eastAsia" w:ascii="宋体" w:hAnsi="宋体" w:eastAsia="宋体" w:cs="TimesNewRomanPSMT"/>
          <w:color w:val="000000" w:themeColor="text1"/>
          <w:kern w:val="0"/>
          <w:szCs w:val="21"/>
          <w14:textFill>
            <w14:solidFill>
              <w14:schemeClr w14:val="tx1"/>
            </w14:solidFill>
          </w14:textFill>
        </w:rPr>
        <w:t>针对教学材料中或实践环节出现的疑难问题，教师引导学生进行独立思考后，组织课堂讨论、演讲、辩论等活动，促进学生深度学习，充分发挥学习主观能动性。</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（一）课程考核与课程目标的对应关系</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cs="宋体"/>
              </w:rPr>
            </w:pPr>
            <w:r>
              <w:rPr>
                <w:rFonts w:ascii="Times New Roman" w:hAnsi="Times New Roman"/>
                <w:szCs w:val="21"/>
              </w:rPr>
              <w:t>培养</w:t>
            </w:r>
            <w:r>
              <w:rPr>
                <w:rFonts w:hint="eastAsia" w:ascii="Times New Roman" w:hAnsi="Times New Roman"/>
                <w:szCs w:val="21"/>
              </w:rPr>
              <w:t>和强化</w:t>
            </w:r>
            <w:r>
              <w:rPr>
                <w:rFonts w:ascii="Times New Roman" w:hAnsi="Times New Roman"/>
                <w:szCs w:val="21"/>
              </w:rPr>
              <w:t>学生的听说基本技能，进一步提高其口语交际能力。</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cs="宋体"/>
              </w:rPr>
            </w:pPr>
            <w:r>
              <w:rPr>
                <w:rFonts w:hint="eastAsia" w:hAnsi="宋体" w:cs="宋体"/>
              </w:rPr>
              <w:t>通过课程内容了解中俄两国</w:t>
            </w:r>
            <w:r>
              <w:rPr>
                <w:rFonts w:ascii="Times New Roman" w:hAnsi="Times New Roman"/>
                <w:szCs w:val="21"/>
              </w:rPr>
              <w:t>政治、经济、社会、文化、艺术、教育、科技等各</w:t>
            </w:r>
            <w:r>
              <w:rPr>
                <w:rFonts w:hint="eastAsia" w:ascii="Times New Roman" w:hAnsi="Times New Roman"/>
                <w:szCs w:val="21"/>
              </w:rPr>
              <w:t>方面的内容。</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cs="宋体"/>
              </w:rPr>
            </w:pPr>
            <w:r>
              <w:rPr>
                <w:rFonts w:ascii="Times New Roman" w:hAnsi="Times New Roman"/>
                <w:szCs w:val="21"/>
              </w:rPr>
              <w:t>提高对话能力</w:t>
            </w:r>
            <w:r>
              <w:rPr>
                <w:rFonts w:hint="eastAsia" w:ascii="Times New Roman" w:hAnsi="Times New Roman"/>
                <w:szCs w:val="21"/>
              </w:rPr>
              <w:t>、</w:t>
            </w:r>
            <w:r>
              <w:rPr>
                <w:rFonts w:ascii="Times New Roman" w:hAnsi="Times New Roman"/>
                <w:szCs w:val="21"/>
              </w:rPr>
              <w:t>叙事能力、说明能力、表达思想能力</w:t>
            </w:r>
            <w:r>
              <w:rPr>
                <w:rFonts w:hint="eastAsia" w:ascii="Times New Roman" w:hAnsi="Times New Roman"/>
                <w:szCs w:val="21"/>
              </w:rPr>
              <w:t>。</w:t>
            </w:r>
          </w:p>
        </w:tc>
        <w:tc>
          <w:tcPr>
            <w:tcW w:w="2849" w:type="dxa"/>
            <w:vAlign w:val="center"/>
          </w:tcPr>
          <w:p>
            <w:pPr>
              <w:pStyle w:val="2"/>
              <w:spacing w:before="156" w:beforeLines="50" w:after="156" w:afterLines="50"/>
              <w:jc w:val="center"/>
              <w:rPr>
                <w:rFonts w:hAnsi="宋体"/>
                <w:b/>
              </w:rPr>
            </w:pPr>
            <w:r>
              <w:rPr>
                <w:rFonts w:hint="eastAsia" w:hAnsi="宋体"/>
              </w:rPr>
              <w:t>课堂互动、课后作业、期中考试、期末考试</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ind w:firstLine="420"/>
        <w:jc w:val="left"/>
        <w:rPr>
          <w:rFonts w:ascii="宋体" w:hAnsi="宋体" w:eastAsia="宋体"/>
        </w:rPr>
      </w:pPr>
      <w:r>
        <w:rPr>
          <w:rFonts w:hint="eastAsia" w:ascii="宋体" w:hAnsi="宋体" w:eastAsia="宋体"/>
        </w:rPr>
        <w:t>平时成绩：</w:t>
      </w:r>
      <w:r>
        <w:rPr>
          <w:rFonts w:ascii="宋体" w:hAnsi="宋体" w:eastAsia="宋体"/>
        </w:rPr>
        <w:t>20%</w:t>
      </w:r>
      <w:r>
        <w:rPr>
          <w:rFonts w:hint="eastAsia" w:ascii="宋体" w:hAnsi="宋体" w:eastAsia="宋体"/>
        </w:rPr>
        <w:t>，期中考试</w:t>
      </w:r>
      <w:r>
        <w:rPr>
          <w:rFonts w:ascii="宋体" w:hAnsi="宋体" w:eastAsia="宋体"/>
        </w:rPr>
        <w:t>20%</w:t>
      </w:r>
      <w:r>
        <w:rPr>
          <w:rFonts w:hint="eastAsia" w:ascii="宋体" w:hAnsi="宋体" w:eastAsia="宋体"/>
        </w:rPr>
        <w:t>，期末考试6</w:t>
      </w:r>
      <w:r>
        <w:rPr>
          <w:rFonts w:ascii="宋体" w:hAnsi="宋体" w:eastAsia="宋体"/>
        </w:rPr>
        <w:t>0%</w:t>
      </w:r>
      <w:r>
        <w:rPr>
          <w:rFonts w:hint="eastAsia" w:ascii="宋体" w:hAnsi="宋体" w:eastAsia="宋体"/>
        </w:rPr>
        <w:t>。</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2．课程目标的考核占比与达成度分析</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color w:val="000000" w:themeColor="text1"/>
                <w14:textFill>
                  <w14:solidFill>
                    <w14:schemeClr w14:val="tx1"/>
                  </w14:solidFill>
                </w14:textFill>
              </w:rPr>
              <w:t>课程目标</w:t>
            </w:r>
            <w:r>
              <w:rPr>
                <w:rFonts w:ascii="宋体" w:hAnsi="宋体" w:eastAsia="宋体"/>
                <w:color w:val="000000" w:themeColor="text1"/>
                <w14:textFill>
                  <w14:solidFill>
                    <w14:schemeClr w14:val="tx1"/>
                  </w14:solidFill>
                </w14:textFill>
              </w:rPr>
              <w:t>1</w:t>
            </w:r>
            <w:r>
              <w:rPr>
                <w:rFonts w:hint="eastAsia" w:ascii="宋体" w:hAnsi="宋体" w:eastAsia="宋体"/>
                <w:color w:val="000000" w:themeColor="text1"/>
                <w14:textFill>
                  <w14:solidFill>
                    <w14:schemeClr w14:val="tx1"/>
                  </w14:solidFill>
                </w14:textFill>
              </w:rPr>
              <w:t>占总评</w:t>
            </w:r>
            <w:r>
              <w:rPr>
                <w:rFonts w:ascii="宋体" w:hAnsi="宋体" w:eastAsia="宋体"/>
                <w:color w:val="000000" w:themeColor="text1"/>
                <w14:textFill>
                  <w14:solidFill>
                    <w14:schemeClr w14:val="tx1"/>
                  </w14:solidFill>
                </w14:textFill>
              </w:rPr>
              <w:t>30%</w:t>
            </w:r>
            <w:r>
              <w:rPr>
                <w:rFonts w:hint="eastAsia" w:ascii="宋体" w:hAnsi="宋体" w:eastAsia="宋体"/>
                <w:color w:val="000000" w:themeColor="text1"/>
                <w14:textFill>
                  <w14:solidFill>
                    <w14:schemeClr w14:val="tx1"/>
                  </w14:solidFill>
                </w14:textFill>
              </w:rPr>
              <w:t>，课程目标</w:t>
            </w:r>
            <w:r>
              <w:rPr>
                <w:rFonts w:ascii="宋体" w:hAnsi="宋体" w:eastAsia="宋体"/>
                <w:color w:val="000000" w:themeColor="text1"/>
                <w14:textFill>
                  <w14:solidFill>
                    <w14:schemeClr w14:val="tx1"/>
                  </w14:solidFill>
                </w14:textFill>
              </w:rPr>
              <w:t>2</w:t>
            </w:r>
            <w:r>
              <w:rPr>
                <w:rFonts w:hint="eastAsia" w:ascii="宋体" w:hAnsi="宋体" w:eastAsia="宋体"/>
                <w:color w:val="000000" w:themeColor="text1"/>
                <w14:textFill>
                  <w14:solidFill>
                    <w14:schemeClr w14:val="tx1"/>
                  </w14:solidFill>
                </w14:textFill>
              </w:rPr>
              <w:t>占总评</w:t>
            </w:r>
            <w:r>
              <w:rPr>
                <w:rFonts w:ascii="宋体" w:hAnsi="宋体" w:eastAsia="宋体"/>
                <w:color w:val="000000" w:themeColor="text1"/>
                <w14:textFill>
                  <w14:solidFill>
                    <w14:schemeClr w14:val="tx1"/>
                  </w14:solidFill>
                </w14:textFill>
              </w:rPr>
              <w:t>30%</w:t>
            </w:r>
            <w:r>
              <w:rPr>
                <w:rFonts w:hint="eastAsia" w:ascii="宋体" w:hAnsi="宋体" w:eastAsia="宋体"/>
                <w:color w:val="000000" w:themeColor="text1"/>
                <w14:textFill>
                  <w14:solidFill>
                    <w14:schemeClr w14:val="tx1"/>
                  </w14:solidFill>
                </w14:textFill>
              </w:rPr>
              <w:t>，课程目标</w:t>
            </w:r>
            <w:r>
              <w:rPr>
                <w:rFonts w:ascii="宋体" w:hAnsi="宋体" w:eastAsia="宋体"/>
                <w:color w:val="000000" w:themeColor="text1"/>
                <w14:textFill>
                  <w14:solidFill>
                    <w14:schemeClr w14:val="tx1"/>
                  </w14:solidFill>
                </w14:textFill>
              </w:rPr>
              <w:t>3</w:t>
            </w:r>
            <w:r>
              <w:rPr>
                <w:rFonts w:hint="eastAsia" w:ascii="宋体" w:hAnsi="宋体" w:eastAsia="宋体"/>
                <w:color w:val="000000" w:themeColor="text1"/>
                <w14:textFill>
                  <w14:solidFill>
                    <w14:schemeClr w14:val="tx1"/>
                  </w14:solidFill>
                </w14:textFill>
              </w:rPr>
              <w:t>占总评</w:t>
            </w:r>
            <w:r>
              <w:rPr>
                <w:rFonts w:ascii="宋体" w:hAnsi="宋体" w:eastAsia="宋体"/>
                <w:color w:val="000000" w:themeColor="text1"/>
                <w14:textFill>
                  <w14:solidFill>
                    <w14:schemeClr w14:val="tx1"/>
                  </w14:solidFill>
                </w14:textFill>
              </w:rPr>
              <w:t>40%</w:t>
            </w:r>
            <w:r>
              <w:rPr>
                <w:rFonts w:hint="eastAsia" w:ascii="宋体" w:hAnsi="宋体" w:eastAsia="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rPr>
              <w:t>20%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cs="宋体"/>
              </w:rPr>
            </w:pPr>
            <w:r>
              <w:rPr>
                <w:rFonts w:hint="eastAsia" w:hAnsi="宋体"/>
                <w:szCs w:val="21"/>
              </w:rPr>
              <w:t>熟练掌握</w:t>
            </w:r>
            <w:r>
              <w:rPr>
                <w:rFonts w:hAnsi="宋体"/>
                <w:szCs w:val="21"/>
              </w:rPr>
              <w:t>听说基本技能，口语交际能力</w:t>
            </w:r>
            <w:r>
              <w:rPr>
                <w:rFonts w:hint="eastAsia" w:hAnsi="宋体"/>
                <w:szCs w:val="21"/>
              </w:rPr>
              <w:t>优秀</w:t>
            </w:r>
            <w:r>
              <w:rPr>
                <w:rFonts w:hAnsi="宋体"/>
                <w:szCs w:val="21"/>
              </w:rPr>
              <w:t>。</w:t>
            </w:r>
          </w:p>
        </w:tc>
        <w:tc>
          <w:tcPr>
            <w:tcW w:w="1984"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cs="宋体"/>
              </w:rPr>
            </w:pPr>
            <w:r>
              <w:rPr>
                <w:rFonts w:hint="eastAsia" w:hAnsi="宋体"/>
                <w:szCs w:val="21"/>
              </w:rPr>
              <w:t>较为熟练掌握</w:t>
            </w:r>
            <w:r>
              <w:rPr>
                <w:rFonts w:hAnsi="宋体"/>
                <w:szCs w:val="21"/>
              </w:rPr>
              <w:t>听说基本技能，口语交际能力</w:t>
            </w:r>
            <w:r>
              <w:rPr>
                <w:rFonts w:hint="eastAsia" w:hAnsi="宋体"/>
                <w:szCs w:val="21"/>
              </w:rPr>
              <w:t>良好</w:t>
            </w:r>
            <w:r>
              <w:rPr>
                <w:rFonts w:hAnsi="宋体"/>
                <w:szCs w:val="21"/>
              </w:rPr>
              <w:t>。</w:t>
            </w:r>
          </w:p>
        </w:tc>
        <w:tc>
          <w:tcPr>
            <w:tcW w:w="1843"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cs="宋体"/>
              </w:rPr>
            </w:pPr>
            <w:r>
              <w:rPr>
                <w:rFonts w:hint="eastAsia" w:hAnsi="宋体"/>
                <w:szCs w:val="21"/>
              </w:rPr>
              <w:t>基本掌握</w:t>
            </w:r>
            <w:r>
              <w:rPr>
                <w:rFonts w:hAnsi="宋体"/>
                <w:szCs w:val="21"/>
              </w:rPr>
              <w:t>听说基本技能，口语交际能力</w:t>
            </w:r>
            <w:r>
              <w:rPr>
                <w:rFonts w:hint="eastAsia" w:hAnsi="宋体"/>
                <w:szCs w:val="21"/>
              </w:rPr>
              <w:t>尚可</w:t>
            </w:r>
            <w:r>
              <w:rPr>
                <w:rFonts w:hAnsi="宋体"/>
                <w:szCs w:val="21"/>
              </w:rPr>
              <w:t>。</w:t>
            </w:r>
          </w:p>
        </w:tc>
        <w:tc>
          <w:tcPr>
            <w:tcW w:w="1779"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cs="宋体"/>
              </w:rPr>
            </w:pPr>
            <w:r>
              <w:rPr>
                <w:rFonts w:hAnsi="宋体"/>
                <w:szCs w:val="21"/>
              </w:rPr>
              <w:t>听说基本技能</w:t>
            </w:r>
            <w:r>
              <w:rPr>
                <w:rFonts w:hint="eastAsia" w:hAnsi="宋体"/>
                <w:szCs w:val="21"/>
              </w:rPr>
              <w:t>一般</w:t>
            </w:r>
            <w:r>
              <w:rPr>
                <w:rFonts w:hAnsi="宋体"/>
                <w:szCs w:val="21"/>
              </w:rPr>
              <w:t>，口语交际能力</w:t>
            </w:r>
            <w:r>
              <w:rPr>
                <w:rFonts w:hint="eastAsia" w:hAnsi="宋体"/>
                <w:szCs w:val="21"/>
              </w:rPr>
              <w:t>一般</w:t>
            </w:r>
            <w:r>
              <w:rPr>
                <w:rFonts w:hAnsi="宋体"/>
                <w:szCs w:val="21"/>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ascii="宋体" w:hAnsi="宋体" w:eastAsia="宋体"/>
                <w:szCs w:val="21"/>
              </w:rPr>
              <w:t>听说基本技能</w:t>
            </w:r>
            <w:r>
              <w:rPr>
                <w:rFonts w:hint="eastAsia" w:ascii="宋体" w:hAnsi="宋体" w:eastAsia="宋体"/>
                <w:szCs w:val="21"/>
              </w:rPr>
              <w:t>薄弱</w:t>
            </w:r>
            <w:r>
              <w:rPr>
                <w:rFonts w:ascii="宋体" w:hAnsi="宋体" w:eastAsia="宋体"/>
                <w:szCs w:val="21"/>
              </w:rPr>
              <w:t>，口语交际能力</w:t>
            </w:r>
            <w:r>
              <w:rPr>
                <w:rFonts w:hint="eastAsia" w:ascii="宋体" w:hAnsi="宋体" w:eastAsia="宋体"/>
                <w:szCs w:val="21"/>
              </w:rPr>
              <w:t>欠缺</w:t>
            </w:r>
            <w:r>
              <w:rPr>
                <w:rFonts w:ascii="宋体" w:hAnsi="宋体" w:eastAsia="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cs="宋体"/>
              </w:rPr>
            </w:pPr>
            <w:r>
              <w:rPr>
                <w:rFonts w:hint="eastAsia" w:hAnsi="宋体" w:cs="宋体"/>
              </w:rPr>
              <w:t>熟悉中俄两国</w:t>
            </w:r>
            <w:r>
              <w:rPr>
                <w:rFonts w:hAnsi="宋体"/>
                <w:szCs w:val="21"/>
              </w:rPr>
              <w:t>政治、经济、社会、文化、艺术、教育、科技等各</w:t>
            </w:r>
            <w:r>
              <w:rPr>
                <w:rFonts w:hint="eastAsia" w:hAnsi="宋体"/>
                <w:szCs w:val="21"/>
              </w:rPr>
              <w:t>方面的内容。</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rPr>
              <w:t>较为熟悉中俄两国</w:t>
            </w:r>
            <w:r>
              <w:rPr>
                <w:rFonts w:ascii="宋体" w:hAnsi="宋体" w:eastAsia="宋体"/>
                <w:szCs w:val="21"/>
              </w:rPr>
              <w:t>政治、经济、社会、文化、艺术、教育、科技等各</w:t>
            </w:r>
            <w:r>
              <w:rPr>
                <w:rFonts w:hint="eastAsia" w:ascii="宋体" w:hAnsi="宋体" w:eastAsia="宋体"/>
                <w:szCs w:val="21"/>
              </w:rPr>
              <w:t>方面的内容。</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rPr>
              <w:t>基本熟悉中俄两国</w:t>
            </w:r>
            <w:r>
              <w:rPr>
                <w:rFonts w:ascii="宋体" w:hAnsi="宋体" w:eastAsia="宋体"/>
                <w:szCs w:val="21"/>
              </w:rPr>
              <w:t>政治、经济、社会、文化、艺术、教育、科技等各</w:t>
            </w:r>
            <w:r>
              <w:rPr>
                <w:rFonts w:hint="eastAsia" w:ascii="宋体" w:hAnsi="宋体" w:eastAsia="宋体"/>
                <w:szCs w:val="21"/>
              </w:rPr>
              <w:t>方面的内容。</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rPr>
              <w:t>对中俄两国</w:t>
            </w:r>
            <w:r>
              <w:rPr>
                <w:rFonts w:ascii="宋体" w:hAnsi="宋体" w:eastAsia="宋体"/>
                <w:szCs w:val="21"/>
              </w:rPr>
              <w:t>政治、经济、社会、文化、艺术、教育、科技等各</w:t>
            </w:r>
            <w:r>
              <w:rPr>
                <w:rFonts w:hint="eastAsia" w:ascii="宋体" w:hAnsi="宋体" w:eastAsia="宋体"/>
                <w:szCs w:val="21"/>
              </w:rPr>
              <w:t>方面的内容有一定了解。</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rPr>
              <w:t>对中俄两国</w:t>
            </w:r>
            <w:r>
              <w:rPr>
                <w:rFonts w:ascii="宋体" w:hAnsi="宋体" w:eastAsia="宋体"/>
                <w:szCs w:val="21"/>
              </w:rPr>
              <w:t>政治、经济、社会、文化、艺术、教育、科技等各</w:t>
            </w:r>
            <w:r>
              <w:rPr>
                <w:rFonts w:hint="eastAsia" w:ascii="宋体" w:hAnsi="宋体" w:eastAsia="宋体"/>
                <w:szCs w:val="21"/>
              </w:rPr>
              <w:t>方面的内容知之甚少。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center"/>
          </w:tcPr>
          <w:p>
            <w:pPr>
              <w:pStyle w:val="2"/>
              <w:spacing w:before="156" w:beforeLines="50" w:after="156" w:afterLines="50"/>
              <w:rPr>
                <w:rFonts w:hAnsi="宋体" w:cs="宋体"/>
              </w:rPr>
            </w:pPr>
            <w:r>
              <w:rPr>
                <w:rFonts w:hint="eastAsia" w:hAnsi="宋体"/>
                <w:szCs w:val="21"/>
              </w:rPr>
              <w:t>熟练掌握</w:t>
            </w:r>
            <w:r>
              <w:rPr>
                <w:rFonts w:hAnsi="宋体"/>
                <w:szCs w:val="21"/>
              </w:rPr>
              <w:t>对话能力</w:t>
            </w:r>
            <w:r>
              <w:rPr>
                <w:rFonts w:hint="eastAsia" w:hAnsi="宋体"/>
                <w:szCs w:val="21"/>
              </w:rPr>
              <w:t>、</w:t>
            </w:r>
            <w:r>
              <w:rPr>
                <w:rFonts w:hAnsi="宋体"/>
                <w:szCs w:val="21"/>
              </w:rPr>
              <w:t>叙事能力、说明能力、表达思想能力</w:t>
            </w:r>
            <w:r>
              <w:rPr>
                <w:rFonts w:hint="eastAsia" w:hAnsi="宋体"/>
                <w:szCs w:val="21"/>
              </w:rPr>
              <w:t>。</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较为熟练掌握</w:t>
            </w:r>
            <w:r>
              <w:rPr>
                <w:rFonts w:ascii="宋体" w:hAnsi="宋体" w:eastAsia="宋体"/>
                <w:szCs w:val="21"/>
              </w:rPr>
              <w:t>对话能力</w:t>
            </w:r>
            <w:r>
              <w:rPr>
                <w:rFonts w:hint="eastAsia" w:ascii="宋体" w:hAnsi="宋体" w:eastAsia="宋体"/>
                <w:szCs w:val="21"/>
              </w:rPr>
              <w:t>、</w:t>
            </w:r>
            <w:r>
              <w:rPr>
                <w:rFonts w:ascii="宋体" w:hAnsi="宋体" w:eastAsia="宋体"/>
                <w:szCs w:val="21"/>
              </w:rPr>
              <w:t>叙事能力、说明能力、表达思想能力</w:t>
            </w:r>
            <w:r>
              <w:rPr>
                <w:rFonts w:hint="eastAsia" w:ascii="宋体" w:hAnsi="宋体" w:eastAsia="宋体"/>
                <w:szCs w:val="21"/>
              </w:rPr>
              <w:t>。</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基本掌握</w:t>
            </w:r>
            <w:r>
              <w:rPr>
                <w:rFonts w:ascii="宋体" w:hAnsi="宋体" w:eastAsia="宋体"/>
                <w:szCs w:val="21"/>
              </w:rPr>
              <w:t>对话能力</w:t>
            </w:r>
            <w:r>
              <w:rPr>
                <w:rFonts w:hint="eastAsia" w:ascii="宋体" w:hAnsi="宋体" w:eastAsia="宋体"/>
                <w:szCs w:val="21"/>
              </w:rPr>
              <w:t>、</w:t>
            </w:r>
            <w:r>
              <w:rPr>
                <w:rFonts w:ascii="宋体" w:hAnsi="宋体" w:eastAsia="宋体"/>
                <w:szCs w:val="21"/>
              </w:rPr>
              <w:t>叙事能力、说明能力、表达思想能力</w:t>
            </w:r>
            <w:r>
              <w:rPr>
                <w:rFonts w:hint="eastAsia" w:ascii="宋体" w:hAnsi="宋体" w:eastAsia="宋体"/>
                <w:szCs w:val="21"/>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ascii="宋体" w:hAnsi="宋体" w:eastAsia="宋体"/>
                <w:szCs w:val="21"/>
              </w:rPr>
              <w:t>对话能力</w:t>
            </w:r>
            <w:r>
              <w:rPr>
                <w:rFonts w:hint="eastAsia" w:ascii="宋体" w:hAnsi="宋体" w:eastAsia="宋体"/>
                <w:szCs w:val="21"/>
              </w:rPr>
              <w:t>、</w:t>
            </w:r>
            <w:r>
              <w:rPr>
                <w:rFonts w:ascii="宋体" w:hAnsi="宋体" w:eastAsia="宋体"/>
                <w:szCs w:val="21"/>
              </w:rPr>
              <w:t>叙事能力、说明能力、表达思想能力</w:t>
            </w:r>
            <w:r>
              <w:rPr>
                <w:rFonts w:hint="eastAsia" w:ascii="宋体" w:hAnsi="宋体" w:eastAsia="宋体"/>
                <w:szCs w:val="21"/>
              </w:rPr>
              <w:t>一般。</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ascii="宋体" w:hAnsi="宋体" w:eastAsia="宋体"/>
                <w:szCs w:val="21"/>
              </w:rPr>
              <w:t>对话能力</w:t>
            </w:r>
            <w:r>
              <w:rPr>
                <w:rFonts w:hint="eastAsia" w:ascii="宋体" w:hAnsi="宋体" w:eastAsia="宋体"/>
                <w:szCs w:val="21"/>
              </w:rPr>
              <w:t>、</w:t>
            </w:r>
            <w:r>
              <w:rPr>
                <w:rFonts w:ascii="宋体" w:hAnsi="宋体" w:eastAsia="宋体"/>
                <w:szCs w:val="21"/>
              </w:rPr>
              <w:t>叙事能力、说明能力、表达思想能力</w:t>
            </w:r>
            <w:r>
              <w:rPr>
                <w:rFonts w:hint="eastAsia" w:ascii="宋体" w:hAnsi="宋体" w:eastAsia="宋体"/>
                <w:szCs w:val="21"/>
              </w:rPr>
              <w:t>欠缺。</w:t>
            </w:r>
          </w:p>
        </w:tc>
      </w:tr>
    </w:tbl>
    <w:p>
      <w:pPr>
        <w:jc w:val="right"/>
        <w:rPr>
          <w:rFonts w:ascii="宋体" w:hAnsi="宋体" w:eastAsia="宋体"/>
        </w:rPr>
      </w:pPr>
      <w:r>
        <w:rPr>
          <w:rFonts w:hint="eastAsia" w:ascii="宋体" w:hAnsi="宋体" w:eastAsia="宋体"/>
          <w:b/>
          <w:bCs/>
        </w:rPr>
        <w:t>执笔人：</w:t>
      </w:r>
      <w:r>
        <w:rPr>
          <w:rFonts w:hint="eastAsia" w:ascii="宋体" w:hAnsi="宋体" w:eastAsia="宋体"/>
        </w:rPr>
        <w:t>季小军</w:t>
      </w: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TimesNewRomanPSMT">
    <w:altName w:val="MS Gothic"/>
    <w:panose1 w:val="00000000000000000000"/>
    <w:charset w:val="80"/>
    <w:family w:val="auto"/>
    <w:pitch w:val="default"/>
    <w:sig w:usb0="00000000" w:usb1="00000000" w:usb2="00000010" w:usb3="00000000" w:csb0="00020000" w:csb1="00000000"/>
  </w:font>
  <w:font w:name="仿宋">
    <w:panose1 w:val="02010609060101010101"/>
    <w:charset w:val="86"/>
    <w:family w:val="auto"/>
    <w:pitch w:val="default"/>
    <w:sig w:usb0="800002BF" w:usb1="38CF7CFA" w:usb2="00000016" w:usb3="00000000" w:csb0="00040001"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451951"/>
    <w:multiLevelType w:val="multilevel"/>
    <w:tmpl w:val="0345195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3FE4FC1"/>
    <w:multiLevelType w:val="multilevel"/>
    <w:tmpl w:val="03FE4FC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5B7666E"/>
    <w:multiLevelType w:val="multilevel"/>
    <w:tmpl w:val="05B7666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6C26B5E"/>
    <w:multiLevelType w:val="multilevel"/>
    <w:tmpl w:val="06C26B5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13CD5938"/>
    <w:multiLevelType w:val="multilevel"/>
    <w:tmpl w:val="13CD5938"/>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1763583E"/>
    <w:multiLevelType w:val="multilevel"/>
    <w:tmpl w:val="1763583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1861089F"/>
    <w:multiLevelType w:val="multilevel"/>
    <w:tmpl w:val="1861089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2B982C49"/>
    <w:multiLevelType w:val="multilevel"/>
    <w:tmpl w:val="2B982C49"/>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35D978AD"/>
    <w:multiLevelType w:val="multilevel"/>
    <w:tmpl w:val="35D978AD"/>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3A935C8C"/>
    <w:multiLevelType w:val="multilevel"/>
    <w:tmpl w:val="3A935C8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3BF01996"/>
    <w:multiLevelType w:val="multilevel"/>
    <w:tmpl w:val="3BF01996"/>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417C6D3A"/>
    <w:multiLevelType w:val="multilevel"/>
    <w:tmpl w:val="417C6D3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46D802C8"/>
    <w:multiLevelType w:val="multilevel"/>
    <w:tmpl w:val="46D802C8"/>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48343E59"/>
    <w:multiLevelType w:val="multilevel"/>
    <w:tmpl w:val="48343E59"/>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59B0A8D6"/>
    <w:multiLevelType w:val="singleLevel"/>
    <w:tmpl w:val="59B0A8D6"/>
    <w:lvl w:ilvl="0" w:tentative="0">
      <w:start w:val="1"/>
      <w:numFmt w:val="decimal"/>
      <w:suff w:val="nothing"/>
      <w:lvlText w:val="%1."/>
      <w:lvlJc w:val="left"/>
    </w:lvl>
  </w:abstractNum>
  <w:abstractNum w:abstractNumId="15">
    <w:nsid w:val="5B4B10B2"/>
    <w:multiLevelType w:val="multilevel"/>
    <w:tmpl w:val="5B4B10B2"/>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62AA4D93"/>
    <w:multiLevelType w:val="multilevel"/>
    <w:tmpl w:val="62AA4D9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65885B17"/>
    <w:multiLevelType w:val="multilevel"/>
    <w:tmpl w:val="65885B17"/>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66076B3E"/>
    <w:multiLevelType w:val="multilevel"/>
    <w:tmpl w:val="66076B3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679B65CE"/>
    <w:multiLevelType w:val="multilevel"/>
    <w:tmpl w:val="679B65C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0">
    <w:nsid w:val="740656F8"/>
    <w:multiLevelType w:val="multilevel"/>
    <w:tmpl w:val="740656F8"/>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6"/>
  </w:num>
  <w:num w:numId="2">
    <w:abstractNumId w:val="0"/>
  </w:num>
  <w:num w:numId="3">
    <w:abstractNumId w:val="5"/>
  </w:num>
  <w:num w:numId="4">
    <w:abstractNumId w:val="20"/>
  </w:num>
  <w:num w:numId="5">
    <w:abstractNumId w:val="18"/>
  </w:num>
  <w:num w:numId="6">
    <w:abstractNumId w:val="2"/>
  </w:num>
  <w:num w:numId="7">
    <w:abstractNumId w:val="15"/>
  </w:num>
  <w:num w:numId="8">
    <w:abstractNumId w:val="10"/>
  </w:num>
  <w:num w:numId="9">
    <w:abstractNumId w:val="12"/>
  </w:num>
  <w:num w:numId="10">
    <w:abstractNumId w:val="19"/>
  </w:num>
  <w:num w:numId="11">
    <w:abstractNumId w:val="16"/>
  </w:num>
  <w:num w:numId="12">
    <w:abstractNumId w:val="11"/>
  </w:num>
  <w:num w:numId="13">
    <w:abstractNumId w:val="3"/>
  </w:num>
  <w:num w:numId="14">
    <w:abstractNumId w:val="9"/>
  </w:num>
  <w:num w:numId="15">
    <w:abstractNumId w:val="7"/>
  </w:num>
  <w:num w:numId="16">
    <w:abstractNumId w:val="8"/>
  </w:num>
  <w:num w:numId="17">
    <w:abstractNumId w:val="13"/>
  </w:num>
  <w:num w:numId="18">
    <w:abstractNumId w:val="4"/>
  </w:num>
  <w:num w:numId="19">
    <w:abstractNumId w:val="1"/>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E5724"/>
    <w:rsid w:val="00022CBB"/>
    <w:rsid w:val="00077A5F"/>
    <w:rsid w:val="000A3C00"/>
    <w:rsid w:val="000B0259"/>
    <w:rsid w:val="000F054A"/>
    <w:rsid w:val="001110F2"/>
    <w:rsid w:val="0012536F"/>
    <w:rsid w:val="001969AA"/>
    <w:rsid w:val="001D028B"/>
    <w:rsid w:val="001E5724"/>
    <w:rsid w:val="00242673"/>
    <w:rsid w:val="00285327"/>
    <w:rsid w:val="002910BC"/>
    <w:rsid w:val="00292FA0"/>
    <w:rsid w:val="002A7568"/>
    <w:rsid w:val="00313A87"/>
    <w:rsid w:val="00322986"/>
    <w:rsid w:val="0034254B"/>
    <w:rsid w:val="003611C5"/>
    <w:rsid w:val="0038665C"/>
    <w:rsid w:val="00393B0A"/>
    <w:rsid w:val="003951AA"/>
    <w:rsid w:val="003A2C07"/>
    <w:rsid w:val="003C5C04"/>
    <w:rsid w:val="004070CF"/>
    <w:rsid w:val="00410790"/>
    <w:rsid w:val="004A0584"/>
    <w:rsid w:val="005A0378"/>
    <w:rsid w:val="0062783A"/>
    <w:rsid w:val="006511D7"/>
    <w:rsid w:val="00665621"/>
    <w:rsid w:val="006855EC"/>
    <w:rsid w:val="006E4F82"/>
    <w:rsid w:val="006F64C9"/>
    <w:rsid w:val="00743FFA"/>
    <w:rsid w:val="007639A2"/>
    <w:rsid w:val="007C379D"/>
    <w:rsid w:val="007C62ED"/>
    <w:rsid w:val="007E39E3"/>
    <w:rsid w:val="00810549"/>
    <w:rsid w:val="008128AD"/>
    <w:rsid w:val="008560E2"/>
    <w:rsid w:val="00886EBF"/>
    <w:rsid w:val="008A6879"/>
    <w:rsid w:val="008F3845"/>
    <w:rsid w:val="009C5FB1"/>
    <w:rsid w:val="009F25EF"/>
    <w:rsid w:val="00A03BBD"/>
    <w:rsid w:val="00A17F2A"/>
    <w:rsid w:val="00A61EFD"/>
    <w:rsid w:val="00A83618"/>
    <w:rsid w:val="00AA4570"/>
    <w:rsid w:val="00AA630A"/>
    <w:rsid w:val="00AC5F41"/>
    <w:rsid w:val="00AD5233"/>
    <w:rsid w:val="00AE2AB8"/>
    <w:rsid w:val="00AE3D1A"/>
    <w:rsid w:val="00B03909"/>
    <w:rsid w:val="00B40ECD"/>
    <w:rsid w:val="00B613B0"/>
    <w:rsid w:val="00B66196"/>
    <w:rsid w:val="00B817E3"/>
    <w:rsid w:val="00BA23F0"/>
    <w:rsid w:val="00BB38CD"/>
    <w:rsid w:val="00BC02A5"/>
    <w:rsid w:val="00C00798"/>
    <w:rsid w:val="00C54636"/>
    <w:rsid w:val="00CA53B2"/>
    <w:rsid w:val="00CD5943"/>
    <w:rsid w:val="00D02F99"/>
    <w:rsid w:val="00D13271"/>
    <w:rsid w:val="00D14471"/>
    <w:rsid w:val="00D417A1"/>
    <w:rsid w:val="00D504B7"/>
    <w:rsid w:val="00D715F7"/>
    <w:rsid w:val="00D87E00"/>
    <w:rsid w:val="00DA1366"/>
    <w:rsid w:val="00DD7B5F"/>
    <w:rsid w:val="00DE7849"/>
    <w:rsid w:val="00E05E8B"/>
    <w:rsid w:val="00E366AB"/>
    <w:rsid w:val="00E76E34"/>
    <w:rsid w:val="00ED7F81"/>
    <w:rsid w:val="00EF67A9"/>
    <w:rsid w:val="00F2087C"/>
    <w:rsid w:val="00F56396"/>
    <w:rsid w:val="00FB77A1"/>
    <w:rsid w:val="00FC24B5"/>
    <w:rsid w:val="00FD221C"/>
    <w:rsid w:val="68814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14</Pages>
  <Words>5993</Words>
  <Characters>9047</Characters>
  <Lines>72</Lines>
  <Paragraphs>20</Paragraphs>
  <TotalTime>0</TotalTime>
  <ScaleCrop>false</ScaleCrop>
  <LinksUpToDate>false</LinksUpToDate>
  <CharactersWithSpaces>9594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Administrator</cp:lastModifiedBy>
  <cp:lastPrinted>2020-12-24T07:17:00Z</cp:lastPrinted>
  <dcterms:modified xsi:type="dcterms:W3CDTF">2023-05-14T09:14:06Z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FF827529DDAC404CB086726F718127D0_12</vt:lpwstr>
  </property>
</Properties>
</file>