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英语修辞学</w:t>
      </w:r>
      <w:r>
        <w:rPr>
          <w:rFonts w:hint="eastAsia" w:ascii="黑体" w:hAnsi="黑体" w:eastAsia="黑体"/>
          <w:sz w:val="32"/>
          <w:szCs w:val="32"/>
        </w:rPr>
        <w:t>》课程教学大纲</w:t>
      </w:r>
    </w:p>
    <w:p>
      <w:pPr>
        <w:pStyle w:val="2"/>
        <w:spacing w:before="156" w:beforeLines="50" w:after="156" w:afterLines="50"/>
        <w:ind w:firstLine="560" w:firstLineChars="200"/>
        <w:jc w:val="left"/>
        <w:rPr>
          <w:rFonts w:hint="eastAsia" w:ascii="黑体" w:hAnsi="黑体" w:eastAsia="黑体" w:cs="宋体"/>
          <w:b w:val="0"/>
          <w:bCs/>
          <w:sz w:val="28"/>
          <w:szCs w:val="28"/>
        </w:rPr>
      </w:pPr>
    </w:p>
    <w:p>
      <w:pPr>
        <w:pStyle w:val="2"/>
        <w:spacing w:before="156" w:beforeLines="50" w:after="156" w:afterLines="50"/>
        <w:ind w:firstLine="560" w:firstLineChars="200"/>
        <w:jc w:val="left"/>
        <w:rPr>
          <w:rFonts w:hAnsi="宋体" w:cs="宋体"/>
        </w:rPr>
      </w:pPr>
      <w:r>
        <w:rPr>
          <w:rFonts w:hint="eastAsia" w:ascii="黑体" w:hAnsi="黑体" w:eastAsia="黑体" w:cs="宋体"/>
          <w:b w:val="0"/>
          <w:bCs/>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English Rhetoric</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sz w:val="21"/>
                <w:szCs w:val="21"/>
              </w:rPr>
              <w:t>ENGL2020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napToGrid w:val="0"/>
              <w:jc w:val="both"/>
              <w:rPr>
                <w:rFonts w:ascii="Times New Roman" w:hAnsi="Times New Roman"/>
                <w:sz w:val="21"/>
                <w:szCs w:val="21"/>
              </w:rPr>
            </w:pPr>
          </w:p>
          <w:p>
            <w:pPr>
              <w:spacing w:before="156" w:beforeLines="50" w:after="156" w:afterLines="50"/>
              <w:jc w:val="left"/>
              <w:rPr>
                <w:rFonts w:ascii="宋体" w:hAnsi="宋体" w:eastAsia="宋体"/>
              </w:rPr>
            </w:pPr>
            <w:r>
              <w:rPr>
                <w:rFonts w:hint="eastAsia" w:ascii="宋体" w:hAnsi="宋体" w:eastAsia="宋体" w:cs="宋体"/>
                <w:sz w:val="21"/>
                <w:szCs w:val="21"/>
              </w:rPr>
              <w:t>专业选修课程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cs="宋体"/>
                <w:sz w:val="21"/>
                <w:szCs w:val="21"/>
              </w:rPr>
              <w:t>英语、英语师范、英语翻译专业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napToGrid w:val="0"/>
              <w:jc w:val="both"/>
              <w:rPr>
                <w:rFonts w:ascii="宋体" w:hAnsi="宋体" w:eastAsia="宋体"/>
              </w:rPr>
            </w:pPr>
            <w:r>
              <w:rPr>
                <w:rFonts w:hint="eastAsia" w:ascii="宋体" w:hAnsi="宋体" w:eastAsia="宋体" w:cs="宋体"/>
                <w:sz w:val="21"/>
                <w:szCs w:val="21"/>
              </w:rPr>
              <w:t>2学分</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eastAsia" w:ascii="宋体" w:hAnsi="宋体" w:eastAsia="宋体" w:cs="宋体"/>
              </w:rPr>
            </w:pPr>
            <w:r>
              <w:rPr>
                <w:rFonts w:hint="eastAsia" w:ascii="宋体" w:hAnsi="宋体" w:eastAsia="宋体" w:cs="宋体"/>
                <w:sz w:val="21"/>
                <w:szCs w:val="21"/>
              </w:rPr>
              <w:t>34学时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cs="宋体"/>
                <w:lang w:val="en-US" w:eastAsia="zh-CN"/>
              </w:rPr>
              <w:t>袁影</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cs="宋体"/>
                <w:lang w:val="en-US" w:eastAsia="zh-CN"/>
              </w:rPr>
              <w:t>2023年1月17日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eastAsia" w:ascii="宋体" w:hAnsi="宋体" w:eastAsia="宋体" w:cs="宋体"/>
              </w:rPr>
            </w:pPr>
            <w:r>
              <w:rPr>
                <w:rFonts w:hint="eastAsia" w:ascii="宋体" w:hAnsi="宋体" w:eastAsia="宋体" w:cs="宋体"/>
                <w:sz w:val="21"/>
                <w:szCs w:val="21"/>
                <w:lang w:val="en-US" w:eastAsia="zh-CN"/>
              </w:rPr>
              <w:t>袁影编注</w:t>
            </w:r>
            <w:r>
              <w:rPr>
                <w:rFonts w:hint="eastAsia" w:ascii="宋体" w:hAnsi="宋体" w:eastAsia="宋体" w:cs="宋体"/>
                <w:sz w:val="21"/>
                <w:szCs w:val="21"/>
              </w:rPr>
              <w:t>《西方修辞学经典文选》，苏州大学出版社，2013年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w:t>
      </w:r>
      <w:r>
        <w:rPr>
          <w:rFonts w:hint="eastAsia" w:ascii="黑体" w:hAnsi="黑体" w:eastAsia="黑体" w:cs="宋体"/>
          <w:b w:val="0"/>
          <w:bCs/>
          <w:sz w:val="28"/>
          <w:szCs w:val="28"/>
        </w:rPr>
        <w:t>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val="0"/>
          <w:bCs/>
          <w:sz w:val="24"/>
          <w:szCs w:val="24"/>
        </w:rPr>
        <w:t>总体目标：</w:t>
      </w:r>
    </w:p>
    <w:p>
      <w:pPr>
        <w:snapToGrid w:val="0"/>
        <w:ind w:firstLine="420" w:firstLineChars="200"/>
        <w:jc w:val="both"/>
        <w:rPr>
          <w:rFonts w:hint="default" w:ascii="宋体" w:hAnsi="宋体" w:eastAsia="宋体" w:cs="宋体"/>
          <w:sz w:val="21"/>
          <w:szCs w:val="21"/>
          <w:lang w:val="en-US" w:eastAsia="zh-CN"/>
        </w:rPr>
      </w:pPr>
      <w:r>
        <w:rPr>
          <w:rFonts w:hint="eastAsia" w:ascii="宋体" w:hAnsi="宋体" w:eastAsia="宋体" w:cs="宋体"/>
          <w:sz w:val="21"/>
          <w:szCs w:val="21"/>
        </w:rPr>
        <w:t>“英语修辞学”课程旨在通过研读西方古今修辞学经典之作来认识和掌握实现成功交流的基本原理与策略，并将之运用于对修辞现象的批评与自身日常的修辞实践中。由于课程时间所限，教学将选择从古希腊至当代的八位修辞学大家：伊索克拉底、亚里士多德、西塞罗、昆体良、伊拉斯谟、伯克、佩雷尔曼、福斯，分别围绕“</w:t>
      </w:r>
      <w:r>
        <w:rPr>
          <w:rFonts w:hint="eastAsia" w:ascii="宋体" w:hAnsi="宋体" w:eastAsia="宋体" w:cs="宋体"/>
          <w:sz w:val="21"/>
          <w:szCs w:val="21"/>
          <w:lang w:val="en-US" w:eastAsia="zh-CN"/>
        </w:rPr>
        <w:t>适境</w:t>
      </w:r>
      <w:r>
        <w:rPr>
          <w:rFonts w:hint="eastAsia" w:ascii="宋体" w:hAnsi="宋体" w:eastAsia="宋体" w:cs="宋体"/>
          <w:sz w:val="21"/>
          <w:szCs w:val="21"/>
        </w:rPr>
        <w:t>”（Kairos）、“修辞发明”（Invention）、“争议点”（Stasis）、“雄辩”（Eloquence）、“丰裕”（Copia）、“认同”（Identification）、“在场”（Presence）、“修辞批评”（Rhetorical Criticism）等西方修辞学核心概念展开理论及其应用的教学研讨。</w:t>
      </w:r>
      <w:r>
        <w:rPr>
          <w:rFonts w:hint="eastAsia" w:ascii="宋体" w:hAnsi="宋体" w:eastAsia="宋体" w:cs="宋体"/>
          <w:sz w:val="21"/>
          <w:szCs w:val="21"/>
          <w:lang w:val="en-US" w:eastAsia="zh-CN"/>
        </w:rPr>
        <w:t>本课程有助培养学生的人文素养和国际视野。</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ascii="Times New Roman" w:hAnsi="Times New Roman"/>
          <w:szCs w:val="21"/>
        </w:rPr>
        <w:t>培养</w:t>
      </w:r>
      <w:r>
        <w:rPr>
          <w:rFonts w:hint="eastAsia" w:ascii="Times New Roman" w:hAnsi="Times New Roman"/>
          <w:szCs w:val="21"/>
        </w:rPr>
        <w:t>学生阅读亚里士多德、西塞罗、伊拉斯谟等经典著作的能力，以拓宽和</w:t>
      </w:r>
      <w:r>
        <w:rPr>
          <w:rFonts w:ascii="Times New Roman" w:hAnsi="Times New Roman"/>
          <w:szCs w:val="21"/>
        </w:rPr>
        <w:t>提高学生的</w:t>
      </w:r>
      <w:r>
        <w:rPr>
          <w:rFonts w:hint="eastAsia" w:ascii="Times New Roman" w:hAnsi="Times New Roman"/>
          <w:szCs w:val="21"/>
        </w:rPr>
        <w:t>人文视野和综合素养</w:t>
      </w:r>
      <w:r>
        <w:rPr>
          <w:rFonts w:ascii="Times New Roman" w:hAnsi="Times New Roman"/>
          <w:szCs w:val="21"/>
        </w:rPr>
        <w:t>。</w:t>
      </w:r>
    </w:p>
    <w:p>
      <w:pPr>
        <w:pStyle w:val="2"/>
        <w:spacing w:before="156" w:beforeLines="50" w:after="156" w:afterLines="50"/>
        <w:ind w:firstLine="420" w:firstLineChars="200"/>
        <w:rPr>
          <w:rFonts w:hint="eastAsia" w:hAnsi="宋体" w:eastAsia="宋体" w:cs="宋体"/>
          <w:lang w:val="en-US" w:eastAsia="zh-CN"/>
        </w:rPr>
      </w:pPr>
      <w:r>
        <w:rPr>
          <w:rFonts w:hint="eastAsia" w:hAnsi="宋体" w:cs="宋体"/>
        </w:rPr>
        <w:t>1．1</w:t>
      </w:r>
      <w:r>
        <w:rPr>
          <w:rFonts w:hint="eastAsia" w:hAnsi="宋体" w:cs="宋体"/>
          <w:lang w:val="en-US" w:eastAsia="zh-CN"/>
        </w:rPr>
        <w:t xml:space="preserve"> </w:t>
      </w:r>
      <w:r>
        <w:rPr>
          <w:rFonts w:ascii="Times New Roman" w:hAnsi="Times New Roman"/>
          <w:szCs w:val="21"/>
        </w:rPr>
        <w:t>培养</w:t>
      </w:r>
      <w:r>
        <w:rPr>
          <w:rFonts w:hint="eastAsia" w:ascii="Times New Roman" w:hAnsi="Times New Roman"/>
          <w:szCs w:val="21"/>
        </w:rPr>
        <w:t>学生阅读</w:t>
      </w:r>
      <w:r>
        <w:rPr>
          <w:rFonts w:hint="eastAsia" w:ascii="Times New Roman" w:hAnsi="Times New Roman"/>
          <w:szCs w:val="21"/>
          <w:lang w:val="en-US" w:eastAsia="zh-CN"/>
        </w:rPr>
        <w:t>古典西方修辞学</w:t>
      </w:r>
      <w:r>
        <w:rPr>
          <w:rFonts w:hint="eastAsia" w:ascii="Times New Roman" w:hAnsi="Times New Roman"/>
          <w:szCs w:val="21"/>
        </w:rPr>
        <w:t>著作的能力</w:t>
      </w:r>
    </w:p>
    <w:p>
      <w:pPr>
        <w:pStyle w:val="2"/>
        <w:spacing w:before="156" w:beforeLines="50" w:after="156" w:afterLines="50"/>
        <w:ind w:firstLine="420" w:firstLineChars="200"/>
        <w:rPr>
          <w:rFonts w:hint="eastAsia" w:hAnsi="宋体" w:eastAsia="宋体" w:cs="宋体"/>
          <w:lang w:val="en-US" w:eastAsia="zh-CN"/>
        </w:rPr>
      </w:pPr>
      <w:r>
        <w:rPr>
          <w:rFonts w:hAnsi="宋体" w:cs="宋体"/>
        </w:rPr>
        <w:t>1</w:t>
      </w:r>
      <w:r>
        <w:rPr>
          <w:rFonts w:hint="eastAsia" w:hAnsi="宋体" w:cs="宋体"/>
        </w:rPr>
        <w:t>．2</w:t>
      </w:r>
      <w:r>
        <w:rPr>
          <w:rFonts w:hint="eastAsia" w:hAnsi="宋体" w:cs="宋体"/>
          <w:lang w:val="en-US" w:eastAsia="zh-CN"/>
        </w:rPr>
        <w:t xml:space="preserve"> </w:t>
      </w:r>
      <w:r>
        <w:rPr>
          <w:rFonts w:ascii="Times New Roman" w:hAnsi="Times New Roman"/>
          <w:szCs w:val="21"/>
        </w:rPr>
        <w:t>培养</w:t>
      </w:r>
      <w:r>
        <w:rPr>
          <w:rFonts w:hint="eastAsia" w:ascii="Times New Roman" w:hAnsi="Times New Roman"/>
          <w:szCs w:val="21"/>
        </w:rPr>
        <w:t>学生阅读</w:t>
      </w:r>
      <w:r>
        <w:rPr>
          <w:rFonts w:hint="eastAsia" w:ascii="Times New Roman" w:hAnsi="Times New Roman"/>
          <w:szCs w:val="21"/>
          <w:lang w:val="en-US" w:eastAsia="zh-CN"/>
        </w:rPr>
        <w:t>当代西方修辞学代表作</w:t>
      </w:r>
      <w:r>
        <w:rPr>
          <w:rFonts w:hint="eastAsia" w:ascii="Times New Roman" w:hAnsi="Times New Roman"/>
          <w:szCs w:val="21"/>
        </w:rPr>
        <w:t>的能力</w:t>
      </w:r>
    </w:p>
    <w:p>
      <w:pPr>
        <w:pStyle w:val="2"/>
        <w:spacing w:before="156" w:beforeLines="50" w:after="156" w:afterLines="50"/>
        <w:ind w:firstLine="422" w:firstLineChars="200"/>
        <w:rPr>
          <w:rFonts w:hAnsi="宋体" w:cs="宋体"/>
          <w:b/>
        </w:rPr>
      </w:pPr>
      <w:r>
        <w:rPr>
          <w:rFonts w:hint="eastAsia" w:hAnsi="宋体" w:cs="宋体"/>
          <w:b/>
        </w:rPr>
        <w:t>课程目标2：</w:t>
      </w:r>
      <w:r>
        <w:rPr>
          <w:rFonts w:hint="eastAsia" w:ascii="Times New Roman" w:hAnsi="Times New Roman"/>
          <w:szCs w:val="21"/>
        </w:rPr>
        <w:t>帮助学生了解西方修辞</w:t>
      </w:r>
      <w:r>
        <w:rPr>
          <w:rFonts w:ascii="Times New Roman" w:hAnsi="Times New Roman"/>
          <w:szCs w:val="21"/>
        </w:rPr>
        <w:t>学的基本理论</w:t>
      </w:r>
      <w:r>
        <w:rPr>
          <w:rFonts w:hint="eastAsia" w:ascii="Times New Roman" w:hAnsi="Times New Roman"/>
          <w:szCs w:val="21"/>
        </w:rPr>
        <w:t>，并学习将一些核心概念（如说服三诉求、认同等）应用于具体修辞现象的分析，以提升修辞意识和修辞能力。</w:t>
      </w:r>
    </w:p>
    <w:p>
      <w:pPr>
        <w:pStyle w:val="2"/>
        <w:spacing w:before="156" w:beforeLines="50" w:after="156" w:afterLines="50"/>
        <w:ind w:firstLine="420" w:firstLineChars="200"/>
        <w:rPr>
          <w:rFonts w:ascii="Times New Roman" w:hAnsi="Times New Roman"/>
          <w:szCs w:val="21"/>
        </w:rPr>
      </w:pPr>
      <w:r>
        <w:rPr>
          <w:rFonts w:hint="eastAsia" w:hAnsi="宋体" w:cs="宋体"/>
        </w:rPr>
        <w:t>2．1</w:t>
      </w:r>
      <w:r>
        <w:rPr>
          <w:rFonts w:hint="eastAsia" w:hAnsi="宋体" w:cs="宋体"/>
          <w:lang w:val="en-US" w:eastAsia="zh-CN"/>
        </w:rPr>
        <w:t xml:space="preserve"> </w:t>
      </w:r>
      <w:r>
        <w:rPr>
          <w:rFonts w:hint="eastAsia" w:ascii="Times New Roman" w:hAnsi="Times New Roman"/>
          <w:szCs w:val="21"/>
        </w:rPr>
        <w:t>帮助学生</w:t>
      </w:r>
      <w:r>
        <w:rPr>
          <w:rFonts w:hint="eastAsia" w:ascii="Times New Roman" w:hAnsi="Times New Roman"/>
          <w:szCs w:val="21"/>
          <w:lang w:val="en-US" w:eastAsia="zh-CN"/>
        </w:rPr>
        <w:t>掌握</w:t>
      </w:r>
      <w:r>
        <w:rPr>
          <w:rFonts w:hint="eastAsia" w:ascii="Times New Roman" w:hAnsi="Times New Roman"/>
          <w:szCs w:val="21"/>
        </w:rPr>
        <w:t>西方修辞</w:t>
      </w:r>
      <w:r>
        <w:rPr>
          <w:rFonts w:ascii="Times New Roman" w:hAnsi="Times New Roman"/>
          <w:szCs w:val="21"/>
        </w:rPr>
        <w:t>学的</w:t>
      </w:r>
      <w:r>
        <w:rPr>
          <w:rFonts w:hint="eastAsia" w:ascii="Times New Roman" w:hAnsi="Times New Roman"/>
          <w:szCs w:val="21"/>
        </w:rPr>
        <w:t>核心概念</w:t>
      </w:r>
      <w:r>
        <w:rPr>
          <w:rFonts w:hint="eastAsia" w:ascii="Times New Roman" w:hAnsi="Times New Roman"/>
          <w:szCs w:val="21"/>
          <w:lang w:val="en-US" w:eastAsia="zh-CN"/>
        </w:rPr>
        <w:t>和</w:t>
      </w:r>
      <w:r>
        <w:rPr>
          <w:rFonts w:ascii="Times New Roman" w:hAnsi="Times New Roman"/>
          <w:szCs w:val="21"/>
        </w:rPr>
        <w:t>基本理论</w:t>
      </w:r>
    </w:p>
    <w:p>
      <w:pPr>
        <w:pStyle w:val="2"/>
        <w:spacing w:before="156" w:beforeLines="50" w:after="156" w:afterLines="50"/>
        <w:ind w:firstLine="420" w:firstLineChars="200"/>
        <w:rPr>
          <w:rFonts w:hint="eastAsia" w:hAnsi="宋体" w:eastAsia="宋体" w:cs="宋体"/>
          <w:lang w:val="en-US" w:eastAsia="zh-CN"/>
        </w:rPr>
      </w:pPr>
      <w:r>
        <w:rPr>
          <w:rFonts w:hAnsi="宋体" w:cs="宋体"/>
        </w:rPr>
        <w:t>2</w:t>
      </w:r>
      <w:r>
        <w:rPr>
          <w:rFonts w:hint="eastAsia" w:hAnsi="宋体" w:cs="宋体"/>
        </w:rPr>
        <w:t>．2</w:t>
      </w:r>
      <w:r>
        <w:rPr>
          <w:rFonts w:hint="eastAsia" w:hAnsi="宋体" w:cs="宋体"/>
          <w:lang w:val="en-US" w:eastAsia="zh-CN"/>
        </w:rPr>
        <w:t xml:space="preserve"> 训练学生用修辞理论</w:t>
      </w:r>
      <w:r>
        <w:rPr>
          <w:rFonts w:hint="eastAsia" w:ascii="Times New Roman" w:hAnsi="Times New Roman"/>
          <w:szCs w:val="21"/>
        </w:rPr>
        <w:t>分析具体修辞现象的</w:t>
      </w:r>
      <w:r>
        <w:rPr>
          <w:rFonts w:hint="eastAsia" w:ascii="Times New Roman" w:hAnsi="Times New Roman"/>
          <w:szCs w:val="21"/>
          <w:lang w:val="en-US" w:eastAsia="zh-CN"/>
        </w:rPr>
        <w:t>能力</w:t>
      </w:r>
    </w:p>
    <w:p>
      <w:pPr>
        <w:pStyle w:val="2"/>
        <w:spacing w:before="156" w:beforeLines="50" w:after="156" w:afterLines="50"/>
        <w:ind w:firstLine="422" w:firstLineChars="200"/>
        <w:rPr>
          <w:rFonts w:hint="eastAsia" w:hAnsi="宋体"/>
          <w:sz w:val="21"/>
          <w:szCs w:val="21"/>
        </w:rPr>
      </w:pPr>
      <w:r>
        <w:rPr>
          <w:rFonts w:hint="eastAsia" w:hAnsi="宋体" w:cs="宋体"/>
          <w:b/>
        </w:rPr>
        <w:t>课程目标3：</w:t>
      </w:r>
      <w:r>
        <w:rPr>
          <w:rFonts w:hint="eastAsia" w:hAnsi="宋体"/>
          <w:sz w:val="21"/>
          <w:szCs w:val="21"/>
        </w:rPr>
        <w:t>培养学生检索、梳理和综述文献的能力，努力提高他们的科研水平和学术精神。</w:t>
      </w:r>
    </w:p>
    <w:p>
      <w:pPr>
        <w:pStyle w:val="2"/>
        <w:spacing w:before="156" w:beforeLines="50" w:after="156" w:afterLines="50"/>
        <w:ind w:firstLine="420" w:firstLineChars="200"/>
        <w:rPr>
          <w:rFonts w:hint="default" w:hAnsi="宋体" w:eastAsia="宋体"/>
          <w:sz w:val="21"/>
          <w:szCs w:val="21"/>
          <w:lang w:val="en-US" w:eastAsia="zh-CN"/>
        </w:rPr>
      </w:pPr>
      <w:r>
        <w:rPr>
          <w:rFonts w:hint="eastAsia" w:hAnsi="宋体"/>
          <w:sz w:val="21"/>
          <w:szCs w:val="21"/>
          <w:lang w:val="en-US" w:eastAsia="zh-CN"/>
        </w:rPr>
        <w:t xml:space="preserve">3.1 </w:t>
      </w:r>
      <w:r>
        <w:rPr>
          <w:rFonts w:hint="eastAsia" w:hAnsi="宋体"/>
          <w:sz w:val="21"/>
          <w:szCs w:val="21"/>
        </w:rPr>
        <w:t>培养学生检索、梳理</w:t>
      </w:r>
      <w:r>
        <w:rPr>
          <w:rFonts w:hint="eastAsia" w:hAnsi="宋体"/>
          <w:sz w:val="21"/>
          <w:szCs w:val="21"/>
          <w:lang w:eastAsia="zh-CN"/>
        </w:rPr>
        <w:t>、</w:t>
      </w:r>
      <w:r>
        <w:rPr>
          <w:rFonts w:hint="eastAsia" w:hAnsi="宋体"/>
          <w:sz w:val="21"/>
          <w:szCs w:val="21"/>
          <w:lang w:val="en-US" w:eastAsia="zh-CN"/>
        </w:rPr>
        <w:t>综述相关文献的能力</w:t>
      </w:r>
    </w:p>
    <w:p>
      <w:pPr>
        <w:pStyle w:val="2"/>
        <w:spacing w:before="156" w:beforeLines="50" w:after="156" w:afterLines="50"/>
        <w:ind w:firstLine="420" w:firstLineChars="200"/>
        <w:rPr>
          <w:rFonts w:hint="default" w:hAnsi="宋体"/>
          <w:sz w:val="21"/>
          <w:szCs w:val="21"/>
          <w:lang w:val="en-US" w:eastAsia="zh-CN"/>
        </w:rPr>
      </w:pPr>
      <w:r>
        <w:rPr>
          <w:rFonts w:hint="eastAsia" w:hAnsi="宋体"/>
          <w:sz w:val="21"/>
          <w:szCs w:val="21"/>
          <w:lang w:val="en-US" w:eastAsia="zh-CN"/>
        </w:rPr>
        <w:t>3.2 鼓励学生阅读本领域的代表作或权威研究成果</w:t>
      </w:r>
    </w:p>
    <w:p>
      <w:pPr>
        <w:pStyle w:val="2"/>
        <w:spacing w:before="156" w:beforeLines="50" w:after="156" w:afterLines="50"/>
        <w:ind w:firstLine="422" w:firstLineChars="200"/>
        <w:rPr>
          <w:rFonts w:hint="eastAsia" w:hAnsi="宋体"/>
          <w:sz w:val="21"/>
          <w:szCs w:val="21"/>
        </w:rPr>
      </w:pPr>
      <w:r>
        <w:rPr>
          <w:rFonts w:hint="eastAsia" w:hAnsi="宋体" w:cs="宋体"/>
          <w:b/>
        </w:rPr>
        <w:t>课程目标</w:t>
      </w:r>
      <w:r>
        <w:rPr>
          <w:rFonts w:hint="eastAsia" w:hAnsi="宋体" w:cs="宋体"/>
          <w:b/>
          <w:lang w:val="en-US" w:eastAsia="zh-CN"/>
        </w:rPr>
        <w:t>4</w:t>
      </w:r>
      <w:r>
        <w:rPr>
          <w:rFonts w:hint="eastAsia" w:hAnsi="宋体" w:cs="宋体"/>
          <w:b/>
        </w:rPr>
        <w:t>：</w:t>
      </w:r>
      <w:r>
        <w:rPr>
          <w:rFonts w:hint="eastAsia" w:hAnsi="宋体"/>
          <w:sz w:val="21"/>
          <w:szCs w:val="21"/>
        </w:rPr>
        <w:t>提供学生展示个人以及团队的学研心得，以分享、欣赏和讨论来激发探索热情。</w:t>
      </w:r>
    </w:p>
    <w:p>
      <w:pPr>
        <w:pStyle w:val="2"/>
        <w:spacing w:before="156" w:beforeLines="50" w:after="156" w:afterLines="50"/>
        <w:ind w:firstLine="420" w:firstLineChars="200"/>
        <w:rPr>
          <w:rFonts w:hint="default" w:hAnsi="宋体"/>
          <w:sz w:val="21"/>
          <w:szCs w:val="21"/>
          <w:lang w:val="en-US" w:eastAsia="zh-CN"/>
        </w:rPr>
      </w:pPr>
      <w:r>
        <w:rPr>
          <w:rFonts w:hint="eastAsia" w:hAnsi="宋体"/>
          <w:sz w:val="21"/>
          <w:szCs w:val="21"/>
          <w:lang w:val="en-US" w:eastAsia="zh-CN"/>
        </w:rPr>
        <w:t>4.1 平时给每个小组机会上台来介绍某一修辞学家、修辞理论或修辞应用</w:t>
      </w:r>
    </w:p>
    <w:p>
      <w:pPr>
        <w:pStyle w:val="2"/>
        <w:spacing w:before="156" w:beforeLines="50" w:after="156" w:afterLines="50"/>
        <w:ind w:firstLine="420" w:firstLineChars="200"/>
        <w:rPr>
          <w:rFonts w:hint="default" w:hAnsi="宋体"/>
          <w:sz w:val="21"/>
          <w:szCs w:val="21"/>
          <w:lang w:val="en-US" w:eastAsia="zh-CN"/>
        </w:rPr>
      </w:pPr>
      <w:r>
        <w:rPr>
          <w:rFonts w:hint="eastAsia" w:hAnsi="宋体"/>
          <w:sz w:val="21"/>
          <w:szCs w:val="21"/>
          <w:lang w:val="en-US" w:eastAsia="zh-CN"/>
        </w:rPr>
        <w:t>4.2 期中给每个学生以论文的形式汇报阶段性研究心得，并鼓励相互点评或提问</w:t>
      </w:r>
    </w:p>
    <w:p>
      <w:pPr>
        <w:pStyle w:val="2"/>
        <w:spacing w:before="156" w:beforeLines="50" w:after="156" w:afterLines="50"/>
        <w:ind w:firstLine="422" w:firstLineChars="200"/>
        <w:rPr>
          <w:rFonts w:hint="default" w:ascii="Times New Roman" w:hAnsi="Times New Roman" w:cs="Times New Roman"/>
          <w:sz w:val="21"/>
          <w:szCs w:val="21"/>
        </w:rPr>
      </w:pPr>
      <w:r>
        <w:rPr>
          <w:rFonts w:hint="eastAsia" w:hAnsi="宋体" w:cs="宋体"/>
          <w:b/>
        </w:rPr>
        <w:t>课程目标</w:t>
      </w:r>
      <w:r>
        <w:rPr>
          <w:rFonts w:hint="eastAsia" w:hAnsi="宋体" w:cs="宋体"/>
          <w:b/>
          <w:lang w:val="en-US" w:eastAsia="zh-CN"/>
        </w:rPr>
        <w:t>5</w:t>
      </w:r>
      <w:r>
        <w:rPr>
          <w:rFonts w:hint="eastAsia" w:hAnsi="宋体" w:cs="宋体"/>
          <w:b/>
        </w:rPr>
        <w:t>：</w:t>
      </w:r>
      <w:r>
        <w:rPr>
          <w:rFonts w:hint="eastAsia" w:hAnsi="宋体"/>
          <w:sz w:val="21"/>
          <w:szCs w:val="21"/>
        </w:rPr>
        <w:t>指导学生规范撰写英语学术论文，并将</w:t>
      </w:r>
      <w:r>
        <w:rPr>
          <w:rFonts w:hint="eastAsia" w:hAnsi="宋体"/>
          <w:sz w:val="21"/>
          <w:szCs w:val="21"/>
          <w:lang w:val="en-US" w:eastAsia="zh-CN"/>
        </w:rPr>
        <w:t>优秀</w:t>
      </w:r>
      <w:r>
        <w:rPr>
          <w:rFonts w:hint="eastAsia" w:hAnsi="宋体"/>
          <w:sz w:val="21"/>
          <w:szCs w:val="21"/>
        </w:rPr>
        <w:t>论文刊发于《修</w:t>
      </w:r>
      <w:r>
        <w:rPr>
          <w:rFonts w:hint="default" w:ascii="Times New Roman" w:hAnsi="Times New Roman" w:cs="Times New Roman"/>
          <w:sz w:val="21"/>
          <w:szCs w:val="21"/>
        </w:rPr>
        <w:t>辞园》</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val="en-US" w:eastAsia="zh-CN"/>
        </w:rPr>
        <w:t>The Garden of Rhetorica</w:t>
      </w:r>
      <w:r>
        <w:rPr>
          <w:rFonts w:hint="default" w:ascii="Times New Roman" w:hAnsi="Times New Roman" w:cs="Times New Roman"/>
          <w:sz w:val="21"/>
          <w:szCs w:val="21"/>
          <w:lang w:eastAsia="zh-CN"/>
        </w:rPr>
        <w:t>）</w:t>
      </w:r>
      <w:r>
        <w:rPr>
          <w:rFonts w:hint="default" w:ascii="Times New Roman" w:hAnsi="Times New Roman" w:cs="Times New Roman"/>
          <w:sz w:val="21"/>
          <w:szCs w:val="21"/>
        </w:rPr>
        <w:t>予以鼓励。</w:t>
      </w:r>
    </w:p>
    <w:p>
      <w:pPr>
        <w:pStyle w:val="2"/>
        <w:spacing w:before="156" w:beforeLines="50" w:after="156" w:afterLines="50"/>
        <w:ind w:firstLine="420" w:firstLineChars="200"/>
        <w:rPr>
          <w:rFonts w:hint="default" w:hAnsi="宋体"/>
          <w:sz w:val="21"/>
          <w:szCs w:val="21"/>
          <w:lang w:val="en-US" w:eastAsia="zh-CN"/>
        </w:rPr>
      </w:pPr>
      <w:r>
        <w:rPr>
          <w:rFonts w:hint="eastAsia" w:hAnsi="宋体"/>
          <w:sz w:val="21"/>
          <w:szCs w:val="21"/>
          <w:lang w:val="en-US" w:eastAsia="zh-CN"/>
        </w:rPr>
        <w:t>5.1 要求学生期中、期末规范地撰写英语学术论文，用所学修辞概念具体分析某个现象</w:t>
      </w:r>
    </w:p>
    <w:p>
      <w:pPr>
        <w:pStyle w:val="2"/>
        <w:spacing w:before="156" w:beforeLines="50" w:after="156" w:afterLines="50"/>
        <w:ind w:firstLine="420" w:firstLineChars="200"/>
        <w:rPr>
          <w:rFonts w:hint="default" w:hAnsi="宋体" w:eastAsia="宋体"/>
          <w:sz w:val="21"/>
          <w:szCs w:val="21"/>
          <w:lang w:val="en-US" w:eastAsia="zh-CN"/>
        </w:rPr>
      </w:pPr>
      <w:r>
        <w:rPr>
          <w:rFonts w:hint="eastAsia" w:hAnsi="宋体"/>
          <w:sz w:val="21"/>
          <w:szCs w:val="21"/>
          <w:lang w:val="en-US" w:eastAsia="zh-CN"/>
        </w:rPr>
        <w:t>5.2 选择</w:t>
      </w:r>
      <w:r>
        <w:rPr>
          <w:rFonts w:hint="eastAsia" w:hAnsi="宋体"/>
          <w:sz w:val="21"/>
          <w:szCs w:val="21"/>
        </w:rPr>
        <w:t>高质论文刊发于</w:t>
      </w:r>
      <w:r>
        <w:rPr>
          <w:rFonts w:hint="eastAsia" w:hAnsi="宋体"/>
          <w:sz w:val="21"/>
          <w:szCs w:val="21"/>
          <w:lang w:val="en-US" w:eastAsia="zh-CN"/>
        </w:rPr>
        <w:t>每年两期的</w:t>
      </w:r>
      <w:r>
        <w:rPr>
          <w:rFonts w:hint="eastAsia" w:hAnsi="宋体"/>
          <w:sz w:val="21"/>
          <w:szCs w:val="21"/>
        </w:rPr>
        <w:t>《修辞园》</w:t>
      </w:r>
      <w:r>
        <w:rPr>
          <w:rFonts w:hint="eastAsia" w:hAnsi="宋体"/>
          <w:sz w:val="21"/>
          <w:szCs w:val="21"/>
          <w:lang w:eastAsia="zh-CN"/>
        </w:rPr>
        <w:t>，</w:t>
      </w:r>
      <w:r>
        <w:rPr>
          <w:rFonts w:hint="eastAsia" w:hAnsi="宋体"/>
          <w:sz w:val="21"/>
          <w:szCs w:val="21"/>
          <w:lang w:val="en-US" w:eastAsia="zh-CN"/>
        </w:rPr>
        <w:t>以资鼓励并可为下届学生提供范例</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13"/>
              <w:snapToGrid w:val="0"/>
              <w:ind w:left="360" w:firstLine="0" w:firstLineChars="0"/>
              <w:rPr>
                <w:rFonts w:hAnsi="宋体" w:cs="宋体"/>
              </w:rPr>
            </w:pPr>
            <w:r>
              <w:rPr>
                <w:rFonts w:hint="eastAsia" w:ascii="宋体" w:hAnsi="宋体" w:eastAsia="宋体" w:cs="宋体"/>
                <w:szCs w:val="21"/>
                <w:lang w:val="en-US" w:eastAsia="zh-CN"/>
              </w:rPr>
              <w:t>指导</w:t>
            </w:r>
            <w:r>
              <w:rPr>
                <w:rFonts w:hint="eastAsia" w:ascii="宋体" w:hAnsi="宋体" w:eastAsia="宋体" w:cs="宋体"/>
                <w:szCs w:val="21"/>
              </w:rPr>
              <w:t>学生阅读亚里士多德、西塞罗、伊拉斯谟等经典</w:t>
            </w:r>
          </w:p>
        </w:tc>
        <w:tc>
          <w:tcPr>
            <w:tcW w:w="2688" w:type="dxa"/>
            <w:vAlign w:val="center"/>
          </w:tcPr>
          <w:p>
            <w:pPr>
              <w:pStyle w:val="13"/>
              <w:snapToGrid w:val="0"/>
              <w:ind w:left="360" w:firstLine="0" w:firstLineChars="0"/>
              <w:rPr>
                <w:rFonts w:hAnsi="宋体" w:cs="宋体"/>
              </w:rPr>
            </w:pPr>
            <w:r>
              <w:rPr>
                <w:rFonts w:hint="eastAsia" w:ascii="宋体" w:hAnsi="宋体" w:eastAsia="宋体" w:cs="宋体"/>
                <w:szCs w:val="21"/>
              </w:rPr>
              <w:t>拓宽和提高学生的人文</w:t>
            </w:r>
            <w:r>
              <w:rPr>
                <w:rFonts w:hint="eastAsia" w:ascii="宋体" w:hAnsi="宋体" w:eastAsia="宋体" w:cs="宋体"/>
                <w:szCs w:val="21"/>
                <w:lang w:val="en-US" w:eastAsia="zh-CN"/>
              </w:rPr>
              <w:t>情怀</w:t>
            </w:r>
            <w:r>
              <w:rPr>
                <w:rFonts w:hint="eastAsia" w:ascii="宋体" w:hAnsi="宋体" w:eastAsia="宋体" w:cs="宋体"/>
                <w:szCs w:val="21"/>
              </w:rPr>
              <w:t>和综合素养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 xml:space="preserve">   指导</w:t>
            </w:r>
            <w:r>
              <w:rPr>
                <w:rFonts w:hint="eastAsia" w:ascii="宋体" w:hAnsi="宋体" w:eastAsia="宋体" w:cs="宋体"/>
                <w:szCs w:val="21"/>
              </w:rPr>
              <w:t>学生阅读</w:t>
            </w:r>
            <w:r>
              <w:rPr>
                <w:rFonts w:hint="eastAsia" w:hAnsi="宋体" w:cs="宋体"/>
                <w:szCs w:val="21"/>
                <w:lang w:val="en-US" w:eastAsia="zh-CN"/>
              </w:rPr>
              <w:t>伯克</w:t>
            </w:r>
            <w:r>
              <w:rPr>
                <w:rFonts w:hint="eastAsia" w:ascii="宋体" w:hAnsi="宋体" w:eastAsia="宋体" w:cs="宋体"/>
                <w:szCs w:val="21"/>
              </w:rPr>
              <w:t>、</w:t>
            </w:r>
            <w:r>
              <w:rPr>
                <w:rFonts w:hint="eastAsia" w:hAnsi="宋体" w:cs="宋体"/>
                <w:szCs w:val="21"/>
                <w:lang w:val="en-US" w:eastAsia="zh-CN"/>
              </w:rPr>
              <w:t>佩雷尔曼</w:t>
            </w:r>
            <w:r>
              <w:rPr>
                <w:rFonts w:hint="eastAsia" w:ascii="宋体" w:hAnsi="宋体" w:eastAsia="宋体" w:cs="宋体"/>
                <w:szCs w:val="21"/>
              </w:rPr>
              <w:t>等</w:t>
            </w:r>
            <w:r>
              <w:rPr>
                <w:rFonts w:hint="eastAsia" w:hAnsi="宋体" w:cs="宋体"/>
                <w:szCs w:val="21"/>
                <w:lang w:val="en-US" w:eastAsia="zh-CN"/>
              </w:rPr>
              <w:t>当代修辞学代表作</w:t>
            </w:r>
          </w:p>
        </w:tc>
        <w:tc>
          <w:tcPr>
            <w:tcW w:w="2688" w:type="dxa"/>
            <w:vAlign w:val="center"/>
          </w:tcPr>
          <w:p>
            <w:pPr>
              <w:pStyle w:val="2"/>
              <w:spacing w:before="156" w:beforeLines="50" w:after="156" w:afterLines="50"/>
              <w:ind w:left="420" w:hanging="420" w:hangingChars="200"/>
              <w:jc w:val="left"/>
              <w:rPr>
                <w:rFonts w:hAnsi="宋体" w:cs="宋体"/>
              </w:rPr>
            </w:pPr>
            <w:r>
              <w:rPr>
                <w:rFonts w:hint="eastAsia" w:ascii="Times New Roman" w:hAnsi="宋体"/>
                <w:szCs w:val="21"/>
                <w:lang w:val="en-US" w:eastAsia="zh-CN"/>
              </w:rPr>
              <w:t xml:space="preserve">    培养学生的</w:t>
            </w:r>
            <w:r>
              <w:rPr>
                <w:rFonts w:hint="eastAsia" w:ascii="Times New Roman" w:hAnsi="宋体"/>
                <w:szCs w:val="21"/>
              </w:rPr>
              <w:t>国际视野</w:t>
            </w:r>
            <w:r>
              <w:rPr>
                <w:rFonts w:hint="eastAsia" w:ascii="Times New Roman" w:hAnsi="宋体"/>
                <w:szCs w:val="21"/>
                <w:lang w:val="en-US" w:eastAsia="zh-CN"/>
              </w:rPr>
              <w:t>和</w:t>
            </w:r>
            <w:r>
              <w:rPr>
                <w:rFonts w:hint="eastAsia" w:ascii="Times New Roman" w:hAnsi="宋体"/>
                <w:szCs w:val="21"/>
              </w:rPr>
              <w:t>社会责任感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Ansi="宋体" w:cs="宋体"/>
              </w:rPr>
            </w:pPr>
            <w:r>
              <w:rPr>
                <w:rFonts w:hint="eastAsia" w:ascii="Times New Roman" w:hAnsi="Times New Roman"/>
                <w:szCs w:val="21"/>
                <w:lang w:val="en-US" w:eastAsia="zh-CN"/>
              </w:rPr>
              <w:t xml:space="preserve">   </w:t>
            </w:r>
            <w:r>
              <w:rPr>
                <w:rFonts w:hint="eastAsia" w:ascii="Times New Roman" w:hAnsi="Times New Roman"/>
                <w:szCs w:val="21"/>
              </w:rPr>
              <w:t>学习</w:t>
            </w:r>
            <w:r>
              <w:rPr>
                <w:rFonts w:hint="eastAsia" w:ascii="Times New Roman" w:hAnsi="Times New Roman"/>
                <w:szCs w:val="21"/>
                <w:lang w:eastAsia="zh-CN"/>
              </w:rPr>
              <w:t>“</w:t>
            </w:r>
            <w:r>
              <w:rPr>
                <w:rFonts w:hint="eastAsia" w:ascii="Times New Roman" w:hAnsi="Times New Roman"/>
                <w:szCs w:val="21"/>
              </w:rPr>
              <w:t>说服三诉求</w:t>
            </w:r>
            <w:r>
              <w:rPr>
                <w:rFonts w:hint="eastAsia" w:ascii="Times New Roman" w:hAnsi="Times New Roman"/>
                <w:szCs w:val="21"/>
                <w:lang w:eastAsia="zh-CN"/>
              </w:rPr>
              <w:t>”“</w:t>
            </w:r>
            <w:r>
              <w:rPr>
                <w:rFonts w:hint="eastAsia" w:ascii="Times New Roman" w:hAnsi="Times New Roman"/>
                <w:szCs w:val="21"/>
                <w:lang w:val="en-US" w:eastAsia="zh-CN"/>
              </w:rPr>
              <w:t>争议点</w:t>
            </w:r>
            <w:r>
              <w:rPr>
                <w:rFonts w:hint="eastAsia" w:ascii="Times New Roman" w:hAnsi="Times New Roman"/>
                <w:szCs w:val="21"/>
                <w:lang w:eastAsia="zh-CN"/>
              </w:rPr>
              <w:t>”“</w:t>
            </w:r>
            <w:r>
              <w:rPr>
                <w:rFonts w:hint="eastAsia" w:ascii="Times New Roman" w:hAnsi="Times New Roman"/>
                <w:szCs w:val="21"/>
              </w:rPr>
              <w:t>认同</w:t>
            </w:r>
            <w:r>
              <w:rPr>
                <w:rFonts w:hint="eastAsia" w:ascii="Times New Roman" w:hAnsi="Times New Roman"/>
                <w:szCs w:val="21"/>
                <w:lang w:eastAsia="zh-CN"/>
              </w:rPr>
              <w:t>”</w:t>
            </w:r>
            <w:r>
              <w:rPr>
                <w:rFonts w:hint="eastAsia" w:ascii="Times New Roman" w:hAnsi="Times New Roman"/>
                <w:szCs w:val="21"/>
              </w:rPr>
              <w:t>等核心</w:t>
            </w:r>
            <w:r>
              <w:rPr>
                <w:rFonts w:hint="eastAsia" w:ascii="Times New Roman" w:hAnsi="Times New Roman"/>
                <w:szCs w:val="21"/>
                <w:lang w:val="en-US" w:eastAsia="zh-CN"/>
              </w:rPr>
              <w:t>修辞</w:t>
            </w:r>
            <w:r>
              <w:rPr>
                <w:rFonts w:hint="eastAsia" w:ascii="Times New Roman" w:hAnsi="Times New Roman"/>
                <w:szCs w:val="21"/>
              </w:rPr>
              <w:t>概念</w:t>
            </w:r>
          </w:p>
        </w:tc>
        <w:tc>
          <w:tcPr>
            <w:tcW w:w="2688" w:type="dxa"/>
            <w:vAlign w:val="center"/>
          </w:tcPr>
          <w:p>
            <w:pPr>
              <w:pStyle w:val="2"/>
              <w:spacing w:before="156" w:beforeLines="50" w:after="156" w:afterLines="50"/>
              <w:jc w:val="center"/>
              <w:rPr>
                <w:rFonts w:hAnsi="宋体" w:cs="宋体"/>
              </w:rPr>
            </w:pPr>
            <w:r>
              <w:rPr>
                <w:rFonts w:hint="eastAsia" w:ascii="Times New Roman" w:hAnsi="Times New Roman" w:eastAsia="华文宋体"/>
                <w:szCs w:val="21"/>
                <w:lang w:val="en-US" w:eastAsia="zh-CN"/>
              </w:rPr>
              <w:t xml:space="preserve">  培养</w:t>
            </w:r>
            <w:r>
              <w:rPr>
                <w:rFonts w:ascii="Times New Roman" w:hAnsi="Times New Roman" w:eastAsia="华文宋体"/>
                <w:szCs w:val="21"/>
              </w:rPr>
              <w:t>良好的思辨能力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ascii="Times New Roman" w:hAnsi="Times New Roman"/>
                <w:szCs w:val="21"/>
              </w:rPr>
              <w:t>应用于具体修辞现象的分析</w:t>
            </w:r>
          </w:p>
        </w:tc>
        <w:tc>
          <w:tcPr>
            <w:tcW w:w="2688" w:type="dxa"/>
            <w:vAlign w:val="center"/>
          </w:tcPr>
          <w:p>
            <w:pPr>
              <w:pStyle w:val="2"/>
              <w:spacing w:before="156" w:beforeLines="50" w:after="156" w:afterLines="50"/>
              <w:jc w:val="center"/>
              <w:rPr>
                <w:rFonts w:hint="default" w:hAnsi="宋体" w:eastAsia="华文宋体" w:cs="宋体"/>
                <w:lang w:val="en-US" w:eastAsia="zh-CN"/>
              </w:rPr>
            </w:pPr>
            <w:r>
              <w:rPr>
                <w:rFonts w:hint="eastAsia" w:ascii="Times New Roman" w:hAnsi="Times New Roman" w:eastAsia="华文宋体"/>
                <w:szCs w:val="21"/>
                <w:lang w:val="en-US" w:eastAsia="zh-CN"/>
              </w:rPr>
              <w:t>培养</w:t>
            </w:r>
            <w:r>
              <w:rPr>
                <w:rFonts w:ascii="Times New Roman" w:hAnsi="Times New Roman" w:eastAsia="华文宋体"/>
                <w:szCs w:val="21"/>
              </w:rPr>
              <w:t>分析与解释</w:t>
            </w:r>
            <w:r>
              <w:rPr>
                <w:rFonts w:hint="eastAsia" w:ascii="Times New Roman" w:hAnsi="Times New Roman" w:eastAsia="华文宋体"/>
                <w:szCs w:val="21"/>
                <w:lang w:val="en-US" w:eastAsia="zh-CN"/>
              </w:rPr>
              <w:t>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w:t>
            </w:r>
            <w:r>
              <w:rPr>
                <w:rFonts w:hint="eastAsia" w:hAnsi="宋体" w:cs="宋体"/>
                <w:szCs w:val="21"/>
                <w:lang w:val="en-US" w:eastAsia="zh-CN"/>
              </w:rPr>
              <w:t>3</w:t>
            </w:r>
          </w:p>
        </w:tc>
        <w:tc>
          <w:tcPr>
            <w:tcW w:w="1959" w:type="dxa"/>
            <w:vAlign w:val="center"/>
          </w:tcPr>
          <w:p>
            <w:pPr>
              <w:pStyle w:val="2"/>
              <w:spacing w:before="156" w:beforeLines="50" w:after="156" w:afterLines="50"/>
              <w:jc w:val="center"/>
              <w:rPr>
                <w:rFonts w:hint="eastAsia" w:ascii="宋体" w:hAnsi="宋体" w:eastAsia="宋体" w:cs="宋体"/>
                <w:kern w:val="2"/>
                <w:sz w:val="21"/>
                <w:szCs w:val="21"/>
                <w:lang w:val="en-US" w:eastAsia="zh-CN" w:bidi="ar-SA"/>
              </w:rPr>
            </w:pPr>
            <w:r>
              <w:rPr>
                <w:rFonts w:hint="eastAsia" w:hAnsi="宋体" w:cs="宋体"/>
                <w:lang w:val="en-US" w:eastAsia="zh-CN"/>
              </w:rPr>
              <w:t>3</w:t>
            </w:r>
            <w:r>
              <w:rPr>
                <w:rFonts w:hint="eastAsia" w:hAnsi="宋体" w:cs="宋体"/>
              </w:rPr>
              <w:t>.1</w:t>
            </w:r>
          </w:p>
        </w:tc>
        <w:tc>
          <w:tcPr>
            <w:tcW w:w="3118" w:type="dxa"/>
            <w:vAlign w:val="center"/>
          </w:tcPr>
          <w:p>
            <w:pPr>
              <w:pStyle w:val="2"/>
              <w:spacing w:before="156" w:beforeLines="50" w:after="156" w:afterLines="50"/>
              <w:jc w:val="center"/>
              <w:rPr>
                <w:rFonts w:hint="default" w:ascii="宋体" w:hAnsi="宋体" w:eastAsia="宋体" w:cs="宋体"/>
                <w:kern w:val="2"/>
                <w:sz w:val="21"/>
                <w:szCs w:val="20"/>
                <w:lang w:val="en-US" w:eastAsia="zh-CN" w:bidi="ar-SA"/>
              </w:rPr>
            </w:pPr>
            <w:r>
              <w:rPr>
                <w:rFonts w:hint="eastAsia" w:hAnsi="宋体"/>
                <w:sz w:val="21"/>
                <w:szCs w:val="21"/>
                <w:lang w:val="en-US" w:eastAsia="zh-CN"/>
              </w:rPr>
              <w:t>了解所教修辞理论的研究现状</w:t>
            </w:r>
          </w:p>
        </w:tc>
        <w:tc>
          <w:tcPr>
            <w:tcW w:w="2688" w:type="dxa"/>
            <w:vAlign w:val="center"/>
          </w:tcPr>
          <w:p>
            <w:pPr>
              <w:pStyle w:val="2"/>
              <w:spacing w:before="156" w:beforeLines="50" w:after="156" w:afterLines="50"/>
              <w:jc w:val="center"/>
              <w:rPr>
                <w:rFonts w:hint="eastAsia" w:ascii="宋体" w:hAnsi="宋体" w:eastAsia="宋体" w:cs="宋体"/>
                <w:kern w:val="2"/>
                <w:sz w:val="21"/>
                <w:szCs w:val="20"/>
                <w:lang w:val="en-US" w:eastAsia="zh-CN" w:bidi="ar-SA"/>
              </w:rPr>
            </w:pPr>
            <w:r>
              <w:rPr>
                <w:rFonts w:ascii="Times New Roman" w:hAnsi="宋体"/>
                <w:szCs w:val="21"/>
              </w:rPr>
              <w:t>掌握文献检索、资料查询</w:t>
            </w:r>
            <w:r>
              <w:rPr>
                <w:rFonts w:hint="eastAsia" w:ascii="Times New Roman" w:hAnsi="宋体"/>
                <w:szCs w:val="21"/>
                <w:lang w:val="en-US" w:eastAsia="zh-CN"/>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int="eastAsia" w:hAnsi="宋体" w:cs="宋体"/>
                <w:szCs w:val="21"/>
              </w:rPr>
            </w:pPr>
          </w:p>
        </w:tc>
        <w:tc>
          <w:tcPr>
            <w:tcW w:w="1959" w:type="dxa"/>
            <w:vAlign w:val="center"/>
          </w:tcPr>
          <w:p>
            <w:pPr>
              <w:pStyle w:val="2"/>
              <w:spacing w:before="156" w:beforeLines="50" w:after="156" w:afterLines="50"/>
              <w:jc w:val="center"/>
              <w:rPr>
                <w:rFonts w:hint="eastAsia" w:hAnsi="宋体" w:cs="宋体"/>
                <w:szCs w:val="21"/>
              </w:rPr>
            </w:pPr>
            <w:r>
              <w:rPr>
                <w:rFonts w:hint="eastAsia" w:hAnsi="宋体" w:cs="宋体"/>
                <w:lang w:val="en-US" w:eastAsia="zh-CN"/>
              </w:rPr>
              <w:t>3</w:t>
            </w:r>
            <w:r>
              <w:rPr>
                <w:rFonts w:hint="eastAsia" w:hAnsi="宋体" w:cs="宋体"/>
              </w:rPr>
              <w:t>.2</w:t>
            </w:r>
          </w:p>
        </w:tc>
        <w:tc>
          <w:tcPr>
            <w:tcW w:w="3118" w:type="dxa"/>
            <w:vAlign w:val="center"/>
          </w:tcPr>
          <w:p>
            <w:pPr>
              <w:pStyle w:val="2"/>
              <w:spacing w:before="156" w:beforeLines="50" w:after="156" w:afterLines="50"/>
              <w:jc w:val="center"/>
              <w:rPr>
                <w:rFonts w:hint="default" w:ascii="宋体" w:hAnsi="宋体" w:eastAsia="宋体" w:cs="宋体"/>
                <w:kern w:val="2"/>
                <w:sz w:val="21"/>
                <w:szCs w:val="20"/>
                <w:lang w:val="en-US" w:eastAsia="zh-CN" w:bidi="ar-SA"/>
              </w:rPr>
            </w:pPr>
            <w:r>
              <w:rPr>
                <w:rFonts w:hint="eastAsia" w:hAnsi="宋体" w:cs="宋体"/>
                <w:kern w:val="2"/>
                <w:sz w:val="21"/>
                <w:szCs w:val="20"/>
                <w:lang w:val="en-US" w:eastAsia="zh-CN" w:bidi="ar-SA"/>
              </w:rPr>
              <w:t>阅读本领域的权威文献</w:t>
            </w:r>
          </w:p>
        </w:tc>
        <w:tc>
          <w:tcPr>
            <w:tcW w:w="2688" w:type="dxa"/>
            <w:vAlign w:val="center"/>
          </w:tcPr>
          <w:p>
            <w:pPr>
              <w:pStyle w:val="2"/>
              <w:spacing w:before="156" w:beforeLines="50" w:after="156" w:afterLines="50"/>
              <w:jc w:val="center"/>
              <w:rPr>
                <w:rFonts w:hint="default" w:ascii="黑体" w:hAnsi="宋体" w:eastAsia="宋体" w:cs="Times New Roman"/>
                <w:b/>
                <w:bCs/>
                <w:kern w:val="2"/>
                <w:sz w:val="21"/>
                <w:szCs w:val="21"/>
                <w:lang w:val="en-US" w:eastAsia="zh-CN" w:bidi="ar-SA"/>
              </w:rPr>
            </w:pPr>
            <w:r>
              <w:rPr>
                <w:rFonts w:hint="eastAsia" w:ascii="Times New Roman" w:hAnsi="宋体"/>
                <w:szCs w:val="21"/>
                <w:lang w:val="en-US" w:eastAsia="zh-CN"/>
              </w:rPr>
              <w:t>学习运用图书馆资源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w:t>
            </w:r>
            <w:r>
              <w:rPr>
                <w:rFonts w:hint="eastAsia" w:hAnsi="宋体" w:cs="宋体"/>
                <w:szCs w:val="21"/>
                <w:lang w:val="en-US" w:eastAsia="zh-CN"/>
              </w:rPr>
              <w:t>4</w:t>
            </w:r>
          </w:p>
        </w:tc>
        <w:tc>
          <w:tcPr>
            <w:tcW w:w="1959" w:type="dxa"/>
            <w:vAlign w:val="center"/>
          </w:tcPr>
          <w:p>
            <w:pPr>
              <w:pStyle w:val="2"/>
              <w:spacing w:before="156" w:beforeLines="50" w:after="156" w:afterLines="50"/>
              <w:jc w:val="center"/>
              <w:rPr>
                <w:rFonts w:hint="eastAsia" w:ascii="宋体" w:hAnsi="宋体" w:eastAsia="宋体" w:cs="宋体"/>
                <w:kern w:val="2"/>
                <w:sz w:val="21"/>
                <w:szCs w:val="21"/>
                <w:lang w:val="en-US" w:eastAsia="zh-CN" w:bidi="ar-SA"/>
              </w:rPr>
            </w:pPr>
            <w:r>
              <w:rPr>
                <w:rFonts w:hint="eastAsia" w:hAnsi="宋体" w:cs="宋体"/>
                <w:lang w:val="en-US" w:eastAsia="zh-CN"/>
              </w:rPr>
              <w:t>4</w:t>
            </w:r>
            <w:r>
              <w:rPr>
                <w:rFonts w:hint="eastAsia" w:hAnsi="宋体" w:cs="宋体"/>
              </w:rPr>
              <w:t>.1</w:t>
            </w:r>
          </w:p>
        </w:tc>
        <w:tc>
          <w:tcPr>
            <w:tcW w:w="3118" w:type="dxa"/>
            <w:vAlign w:val="center"/>
          </w:tcPr>
          <w:p>
            <w:pPr>
              <w:pStyle w:val="2"/>
              <w:spacing w:before="156" w:beforeLines="50" w:after="156" w:afterLines="50"/>
              <w:jc w:val="center"/>
              <w:rPr>
                <w:rFonts w:hint="default" w:ascii="宋体" w:hAnsi="宋体" w:eastAsia="宋体" w:cs="宋体"/>
                <w:kern w:val="2"/>
                <w:sz w:val="21"/>
                <w:szCs w:val="20"/>
                <w:lang w:val="en-US" w:eastAsia="zh-CN" w:bidi="ar-SA"/>
              </w:rPr>
            </w:pPr>
            <w:r>
              <w:rPr>
                <w:rFonts w:hint="eastAsia" w:hAnsi="宋体" w:cs="宋体"/>
                <w:kern w:val="2"/>
                <w:sz w:val="21"/>
                <w:szCs w:val="20"/>
                <w:lang w:val="en-US" w:eastAsia="zh-CN" w:bidi="ar-SA"/>
              </w:rPr>
              <w:t>小组PPT汇报</w:t>
            </w:r>
          </w:p>
        </w:tc>
        <w:tc>
          <w:tcPr>
            <w:tcW w:w="2688" w:type="dxa"/>
            <w:vAlign w:val="center"/>
          </w:tcPr>
          <w:p>
            <w:pPr>
              <w:pStyle w:val="2"/>
              <w:spacing w:before="156" w:beforeLines="50" w:after="156" w:afterLines="50"/>
              <w:jc w:val="center"/>
              <w:rPr>
                <w:rFonts w:hint="default" w:ascii="宋体" w:hAnsi="宋体" w:eastAsia="宋体" w:cs="宋体"/>
                <w:kern w:val="2"/>
                <w:sz w:val="21"/>
                <w:szCs w:val="20"/>
                <w:lang w:val="en-US" w:eastAsia="zh-CN" w:bidi="ar-SA"/>
              </w:rPr>
            </w:pPr>
            <w:r>
              <w:rPr>
                <w:rFonts w:hint="eastAsia" w:ascii="Times New Roman" w:hAnsi="宋体"/>
                <w:szCs w:val="21"/>
                <w:lang w:val="en-US" w:eastAsia="zh-CN"/>
              </w:rPr>
              <w:t>培养探索精神与合作能力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tcPr>
          <w:p>
            <w:pPr>
              <w:pStyle w:val="2"/>
              <w:spacing w:before="156" w:beforeLines="50" w:after="156" w:afterLines="50"/>
              <w:jc w:val="center"/>
              <w:rPr>
                <w:rFonts w:hint="eastAsia" w:hAnsi="宋体" w:cs="宋体"/>
                <w:szCs w:val="21"/>
              </w:rPr>
            </w:pPr>
          </w:p>
        </w:tc>
        <w:tc>
          <w:tcPr>
            <w:tcW w:w="0" w:type="auto"/>
          </w:tcPr>
          <w:p>
            <w:pPr>
              <w:pStyle w:val="2"/>
              <w:spacing w:before="156" w:beforeLines="50" w:after="156" w:afterLines="50"/>
              <w:jc w:val="center"/>
              <w:rPr>
                <w:rFonts w:hint="eastAsia" w:hAnsi="宋体" w:cs="宋体"/>
                <w:szCs w:val="21"/>
              </w:rPr>
            </w:pPr>
            <w:r>
              <w:rPr>
                <w:rFonts w:hint="eastAsia" w:hAnsi="宋体" w:cs="宋体"/>
                <w:lang w:val="en-US" w:eastAsia="zh-CN"/>
              </w:rPr>
              <w:t>4</w:t>
            </w:r>
            <w:r>
              <w:rPr>
                <w:rFonts w:hint="eastAsia" w:hAnsi="宋体" w:cs="宋体"/>
              </w:rPr>
              <w:t>.2</w:t>
            </w:r>
          </w:p>
        </w:tc>
        <w:tc>
          <w:tcPr>
            <w:tcW w:w="0" w:type="auto"/>
            <w:vAlign w:val="center"/>
          </w:tcPr>
          <w:p>
            <w:pPr>
              <w:pStyle w:val="2"/>
              <w:spacing w:before="156" w:beforeLines="50" w:after="156" w:afterLines="50"/>
              <w:jc w:val="center"/>
              <w:rPr>
                <w:rFonts w:hint="default" w:ascii="宋体" w:hAnsi="宋体" w:eastAsia="宋体" w:cs="宋体"/>
                <w:kern w:val="2"/>
                <w:sz w:val="21"/>
                <w:szCs w:val="20"/>
                <w:lang w:val="en-US" w:eastAsia="zh-CN" w:bidi="ar-SA"/>
              </w:rPr>
            </w:pPr>
            <w:r>
              <w:rPr>
                <w:rFonts w:hint="eastAsia" w:hAnsi="宋体" w:cs="宋体"/>
                <w:kern w:val="2"/>
                <w:sz w:val="21"/>
                <w:szCs w:val="20"/>
                <w:lang w:val="en-US" w:eastAsia="zh-CN" w:bidi="ar-SA"/>
              </w:rPr>
              <w:t>个人论文汇报</w:t>
            </w:r>
          </w:p>
        </w:tc>
        <w:tc>
          <w:tcPr>
            <w:tcW w:w="0" w:type="auto"/>
            <w:vAlign w:val="center"/>
          </w:tcPr>
          <w:p>
            <w:pPr>
              <w:pStyle w:val="2"/>
              <w:spacing w:before="156" w:beforeLines="50" w:after="156" w:afterLines="50"/>
              <w:jc w:val="center"/>
              <w:rPr>
                <w:rFonts w:ascii="黑体" w:hAnsi="宋体" w:eastAsia="宋体" w:cs="Times New Roman"/>
                <w:b/>
                <w:bCs/>
                <w:kern w:val="2"/>
                <w:sz w:val="21"/>
                <w:szCs w:val="21"/>
                <w:lang w:val="en-US" w:eastAsia="zh-CN" w:bidi="ar-SA"/>
              </w:rPr>
            </w:pPr>
            <w:r>
              <w:rPr>
                <w:rFonts w:hint="eastAsia" w:ascii="Times New Roman" w:hAnsi="宋体"/>
                <w:szCs w:val="21"/>
                <w:lang w:val="en-US" w:eastAsia="zh-CN"/>
              </w:rPr>
              <w:t>培养表达与交流的</w:t>
            </w:r>
            <w:r>
              <w:rPr>
                <w:rFonts w:hint="eastAsia" w:ascii="Times New Roman" w:hAnsi="宋体"/>
                <w:szCs w:val="21"/>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302" w:type="dxa"/>
            <w:vMerge w:val="restart"/>
          </w:tcPr>
          <w:p>
            <w:pPr>
              <w:pStyle w:val="2"/>
              <w:spacing w:before="156" w:beforeLines="50" w:after="156" w:afterLines="50"/>
              <w:jc w:val="center"/>
              <w:rPr>
                <w:rFonts w:hint="eastAsia" w:hAnsi="宋体" w:cs="宋体"/>
                <w:szCs w:val="21"/>
              </w:rPr>
            </w:pPr>
          </w:p>
          <w:p>
            <w:pPr>
              <w:pStyle w:val="2"/>
              <w:spacing w:before="156" w:beforeLines="50" w:after="156" w:afterLines="50"/>
              <w:jc w:val="center"/>
              <w:rPr>
                <w:rFonts w:hint="eastAsia" w:hAnsi="宋体" w:eastAsia="宋体" w:cs="宋体"/>
                <w:szCs w:val="21"/>
                <w:lang w:val="en-US" w:eastAsia="zh-CN"/>
              </w:rPr>
            </w:pPr>
            <w:r>
              <w:rPr>
                <w:rFonts w:hint="eastAsia" w:hAnsi="宋体" w:cs="宋体"/>
                <w:szCs w:val="21"/>
              </w:rPr>
              <w:t>课程目标</w:t>
            </w:r>
            <w:r>
              <w:rPr>
                <w:rFonts w:hint="eastAsia" w:hAnsi="宋体" w:cs="宋体"/>
                <w:szCs w:val="21"/>
                <w:lang w:val="en-US" w:eastAsia="zh-CN"/>
              </w:rPr>
              <w:t>5</w:t>
            </w:r>
          </w:p>
        </w:tc>
        <w:tc>
          <w:tcPr>
            <w:tcW w:w="0" w:type="auto"/>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5.1</w:t>
            </w:r>
          </w:p>
        </w:tc>
        <w:tc>
          <w:tcPr>
            <w:tcW w:w="0" w:type="auto"/>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完成期中学术论文</w:t>
            </w:r>
          </w:p>
        </w:tc>
        <w:tc>
          <w:tcPr>
            <w:tcW w:w="0" w:type="auto"/>
            <w:vAlign w:val="center"/>
          </w:tcPr>
          <w:p>
            <w:pPr>
              <w:pStyle w:val="2"/>
              <w:spacing w:before="156" w:beforeLines="50" w:after="156" w:afterLines="50"/>
              <w:jc w:val="center"/>
              <w:rPr>
                <w:rFonts w:ascii="黑体" w:hAnsi="宋体" w:eastAsia="宋体" w:cs="Times New Roman"/>
                <w:b/>
                <w:bCs/>
                <w:kern w:val="2"/>
                <w:sz w:val="21"/>
                <w:szCs w:val="21"/>
                <w:lang w:val="en-US" w:eastAsia="zh-CN" w:bidi="ar-SA"/>
              </w:rPr>
            </w:pPr>
            <w:r>
              <w:rPr>
                <w:rFonts w:hint="eastAsia" w:ascii="Times New Roman" w:hAnsi="宋体"/>
                <w:szCs w:val="21"/>
                <w:lang w:val="en-US" w:eastAsia="zh-CN"/>
              </w:rPr>
              <w:t>培养基本的研究</w:t>
            </w:r>
            <w:r>
              <w:rPr>
                <w:rFonts w:hint="eastAsia" w:ascii="Times New Roman" w:hAnsi="宋体"/>
                <w:szCs w:val="21"/>
              </w:rPr>
              <w:t>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tcPr>
          <w:p>
            <w:pPr>
              <w:pStyle w:val="2"/>
              <w:spacing w:before="156" w:beforeLines="50" w:after="156" w:afterLines="50"/>
              <w:jc w:val="center"/>
              <w:rPr>
                <w:rFonts w:hint="eastAsia" w:hAnsi="宋体" w:cs="宋体"/>
                <w:szCs w:val="21"/>
              </w:rPr>
            </w:pPr>
          </w:p>
        </w:tc>
        <w:tc>
          <w:tcPr>
            <w:tcW w:w="0" w:type="auto"/>
          </w:tcPr>
          <w:p>
            <w:pPr>
              <w:pStyle w:val="2"/>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5.2</w:t>
            </w:r>
          </w:p>
        </w:tc>
        <w:tc>
          <w:tcPr>
            <w:tcW w:w="0" w:type="auto"/>
            <w:vAlign w:val="center"/>
          </w:tcPr>
          <w:p>
            <w:pPr>
              <w:pStyle w:val="2"/>
              <w:spacing w:before="156" w:beforeLines="50" w:after="156" w:afterLines="50"/>
              <w:jc w:val="center"/>
              <w:rPr>
                <w:rFonts w:hint="eastAsia" w:hAnsi="宋体" w:cs="宋体"/>
              </w:rPr>
            </w:pPr>
            <w:r>
              <w:rPr>
                <w:rFonts w:hint="eastAsia" w:hAnsi="宋体" w:cs="宋体"/>
                <w:lang w:val="en-US" w:eastAsia="zh-CN"/>
              </w:rPr>
              <w:t>完成期末学术论文</w:t>
            </w:r>
          </w:p>
        </w:tc>
        <w:tc>
          <w:tcPr>
            <w:tcW w:w="0" w:type="auto"/>
            <w:vAlign w:val="center"/>
          </w:tcPr>
          <w:p>
            <w:pPr>
              <w:pStyle w:val="2"/>
              <w:spacing w:before="156" w:beforeLines="50" w:after="156" w:afterLines="50"/>
              <w:jc w:val="center"/>
              <w:rPr>
                <w:rFonts w:ascii="黑体" w:hAnsi="宋体" w:eastAsia="宋体" w:cs="Times New Roman"/>
                <w:b/>
                <w:bCs/>
                <w:kern w:val="2"/>
                <w:sz w:val="21"/>
                <w:szCs w:val="21"/>
                <w:lang w:val="en-US" w:eastAsia="zh-CN" w:bidi="ar-SA"/>
              </w:rPr>
            </w:pPr>
            <w:r>
              <w:rPr>
                <w:rFonts w:hint="eastAsia" w:ascii="Times New Roman" w:hAnsi="宋体"/>
                <w:szCs w:val="21"/>
                <w:lang w:val="en-US" w:eastAsia="zh-CN"/>
              </w:rPr>
              <w:t>培养探索与</w:t>
            </w:r>
            <w:r>
              <w:rPr>
                <w:rFonts w:hint="eastAsia" w:ascii="Times New Roman" w:hAnsi="宋体"/>
                <w:szCs w:val="21"/>
              </w:rPr>
              <w:t>创新能力</w:t>
            </w:r>
          </w:p>
        </w:tc>
      </w:tr>
    </w:tbl>
    <w:p>
      <w:pPr>
        <w:spacing w:before="156" w:beforeLines="50" w:after="156" w:afterLines="50"/>
        <w:ind w:firstLine="560" w:firstLineChars="200"/>
        <w:rPr>
          <w:rFonts w:ascii="黑体" w:hAnsi="黑体" w:eastAsia="黑体"/>
          <w:b w:val="0"/>
          <w:bCs/>
          <w:sz w:val="28"/>
          <w:szCs w:val="28"/>
        </w:rPr>
      </w:pPr>
      <w:r>
        <w:rPr>
          <w:rFonts w:hint="eastAsia" w:ascii="黑体" w:hAnsi="黑体" w:eastAsia="黑体"/>
          <w:b w:val="0"/>
          <w:bCs/>
          <w:sz w:val="28"/>
          <w:szCs w:val="28"/>
        </w:rPr>
        <w:t>三、教学内容</w:t>
      </w:r>
    </w:p>
    <w:p>
      <w:pPr>
        <w:widowControl/>
        <w:spacing w:before="156" w:beforeLines="50" w:after="156" w:afterLines="50"/>
        <w:ind w:firstLine="480" w:firstLineChars="200"/>
        <w:jc w:val="left"/>
      </w:pPr>
      <w:r>
        <w:rPr>
          <w:rFonts w:hint="eastAsia" w:ascii="黑体" w:hAnsi="黑体" w:eastAsia="黑体" w:cs="Times New Roman"/>
          <w:b w:val="0"/>
          <w:bCs/>
          <w:sz w:val="24"/>
          <w:szCs w:val="24"/>
        </w:rPr>
        <w:t>第一章 伊索克拉底</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阅读伊氏代表作、学习核心概念“适境（Kairos）”</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重点是概念中的意涵学习；难点为文化背景和伊氏的表达风格</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主要学习伊氏的两篇文章，掌握Kairos的具体意涵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教师主讲文章要点+学生小组汇报伊氏生平及Kairos的应用</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安排适合初学者、易于引发兴趣</w:t>
      </w:r>
    </w:p>
    <w:p>
      <w:pPr>
        <w:widowControl/>
        <w:spacing w:before="156" w:beforeLines="50" w:after="156" w:afterLines="50"/>
        <w:ind w:firstLine="480" w:firstLineChars="200"/>
        <w:jc w:val="left"/>
        <w:rPr>
          <w:rFonts w:ascii="TimesNewRomanPSMT" w:hAnsi="TimesNewRomanPSMT" w:cs="TimesNewRomanPSMT"/>
          <w:color w:val="000000"/>
          <w:kern w:val="0"/>
          <w:sz w:val="24"/>
          <w:szCs w:val="24"/>
        </w:rPr>
      </w:pPr>
      <w:r>
        <w:rPr>
          <w:rFonts w:hint="eastAsia" w:ascii="黑体" w:hAnsi="黑体" w:eastAsia="黑体" w:cs="Times New Roman"/>
          <w:b w:val="0"/>
          <w:bCs/>
          <w:sz w:val="24"/>
          <w:szCs w:val="24"/>
        </w:rPr>
        <w:t>第二章</w:t>
      </w:r>
      <w:r>
        <w:rPr>
          <w:rFonts w:hint="eastAsia" w:ascii="黑体" w:hAnsi="黑体" w:eastAsia="黑体" w:cs="Times New Roman"/>
          <w:b/>
          <w:sz w:val="24"/>
          <w:szCs w:val="24"/>
        </w:rPr>
        <w:t xml:space="preserve"> </w:t>
      </w:r>
      <w:r>
        <w:rPr>
          <w:rFonts w:hint="eastAsia" w:ascii="Times New Roman" w:hAnsi="Times New Roman" w:eastAsia="黑体"/>
          <w:sz w:val="24"/>
          <w:szCs w:val="24"/>
        </w:rPr>
        <w:t>亚里士多德</w:t>
      </w:r>
      <w:r>
        <w:rPr>
          <w:rFonts w:hint="eastAsia" w:ascii="黑体" w:hAnsi="黑体" w:eastAsia="黑体" w:cs="Times New Roman"/>
          <w:b/>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阅读亚氏代表作、学习核心概念“Logos”“Ethos”“Pathos”</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重点是这些概念的意涵学习；难点为逻辑诉求中的修辞推论</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主要学习亚氏《修辞学》中相关章节，掌握三诉求中的具体要素</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教师主讲书中要点+学生小组汇报亚氏生平及三诉求的应用</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三</w:t>
      </w:r>
      <w:r>
        <w:rPr>
          <w:rFonts w:hint="eastAsia" w:ascii="黑体" w:hAnsi="黑体" w:eastAsia="黑体" w:cs="Times New Roman"/>
          <w:b w:val="0"/>
          <w:bCs/>
          <w:sz w:val="24"/>
          <w:szCs w:val="24"/>
        </w:rPr>
        <w:t>章</w:t>
      </w:r>
      <w:r>
        <w:rPr>
          <w:rFonts w:hint="eastAsia" w:ascii="黑体" w:hAnsi="黑体" w:eastAsia="黑体" w:cs="Times New Roman"/>
          <w:b/>
          <w:sz w:val="24"/>
          <w:szCs w:val="24"/>
        </w:rPr>
        <w:t xml:space="preserve"> </w:t>
      </w:r>
      <w:r>
        <w:rPr>
          <w:rFonts w:hint="eastAsia" w:ascii="Times New Roman" w:hAnsi="Times New Roman" w:eastAsia="黑体"/>
          <w:sz w:val="24"/>
          <w:szCs w:val="24"/>
        </w:rPr>
        <w:t>西塞罗</w:t>
      </w:r>
      <w:r>
        <w:rPr>
          <w:rFonts w:hint="eastAsia" w:ascii="黑体" w:hAnsi="黑体" w:eastAsia="黑体" w:cs="Times New Roman"/>
          <w:b/>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阅读西氏代表作、学习核心概念“Stasis”“Delivery”</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重点是两概念的意涵学习；难点为“Stasis（争议点）”理论体系</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学习西塞罗《论雄辩家》中相关章节，掌握两范畴的具体要素</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教师主讲书中要点+学生小组汇报西塞罗生平及两范畴的应用</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b w:val="0"/>
          <w:bCs/>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四</w:t>
      </w:r>
      <w:r>
        <w:rPr>
          <w:rFonts w:hint="eastAsia" w:ascii="黑体" w:hAnsi="黑体" w:eastAsia="黑体" w:cs="Times New Roman"/>
          <w:b w:val="0"/>
          <w:bCs/>
          <w:sz w:val="24"/>
          <w:szCs w:val="24"/>
        </w:rPr>
        <w:t xml:space="preserve">章 </w:t>
      </w:r>
      <w:r>
        <w:rPr>
          <w:rFonts w:hint="eastAsia" w:ascii="Times New Roman" w:hAnsi="Times New Roman" w:eastAsia="黑体"/>
          <w:b w:val="0"/>
          <w:bCs/>
          <w:sz w:val="24"/>
          <w:szCs w:val="24"/>
        </w:rPr>
        <w:t>昆体良</w:t>
      </w:r>
      <w:r>
        <w:rPr>
          <w:rFonts w:hint="eastAsia" w:ascii="黑体" w:hAnsi="黑体" w:eastAsia="黑体" w:cs="Times New Roman"/>
          <w:b w:val="0"/>
          <w:bCs/>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阅读昆氏代表作、学习核心概念“Eloquence（雄辩）”</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重点是这一概念的意涵学习；难点为此概念的应用</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学习昆体良《论雄辩家的教育》中第八卷序言，掌握“雄辩”的内涵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教师主讲书中要点+学生小组汇报昆体良生平及贡献</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b w:val="0"/>
          <w:bCs/>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五</w:t>
      </w:r>
      <w:r>
        <w:rPr>
          <w:rFonts w:hint="eastAsia" w:ascii="黑体" w:hAnsi="黑体" w:eastAsia="黑体" w:cs="Times New Roman"/>
          <w:b w:val="0"/>
          <w:bCs/>
          <w:sz w:val="24"/>
          <w:szCs w:val="24"/>
        </w:rPr>
        <w:t xml:space="preserve">章 </w:t>
      </w:r>
      <w:r>
        <w:rPr>
          <w:rFonts w:hint="eastAsia" w:ascii="Times New Roman" w:hAnsi="Times New Roman" w:eastAsia="黑体"/>
          <w:b w:val="0"/>
          <w:bCs/>
          <w:sz w:val="24"/>
          <w:szCs w:val="24"/>
        </w:rPr>
        <w:t>伊拉斯谟</w:t>
      </w:r>
      <w:r>
        <w:rPr>
          <w:rFonts w:hint="eastAsia" w:ascii="黑体" w:hAnsi="黑体" w:eastAsia="黑体" w:cs="Times New Roman"/>
          <w:b w:val="0"/>
          <w:bCs/>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阅读伊氏代表作、学习核心概念“Copia（丰裕）”</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重点是这一概念的意涵学习；难点为“Copia”理论体系</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学习伊拉斯谟《论丰裕》代表性章节，掌握言词丰裕的主要实现方式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教师主讲书中要点+学生小组汇报伊氏生平及丰裕范畴的应用</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b w:val="0"/>
          <w:bCs/>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六</w:t>
      </w:r>
      <w:r>
        <w:rPr>
          <w:rFonts w:hint="eastAsia" w:ascii="黑体" w:hAnsi="黑体" w:eastAsia="黑体" w:cs="Times New Roman"/>
          <w:b w:val="0"/>
          <w:bCs/>
          <w:sz w:val="24"/>
          <w:szCs w:val="24"/>
        </w:rPr>
        <w:t xml:space="preserve">章 </w:t>
      </w:r>
      <w:r>
        <w:rPr>
          <w:rFonts w:hint="eastAsia" w:ascii="Times New Roman" w:hAnsi="Times New Roman" w:eastAsia="黑体"/>
          <w:b w:val="0"/>
          <w:bCs/>
          <w:sz w:val="24"/>
          <w:szCs w:val="24"/>
        </w:rPr>
        <w:t>肯尼斯</w:t>
      </w:r>
      <w:r>
        <w:rPr>
          <w:rFonts w:ascii="Wingdings" w:hAnsi="Wingdings"/>
          <w:color w:val="000000"/>
          <w:sz w:val="21"/>
          <w:szCs w:val="21"/>
        </w:rPr>
        <w:t></w:t>
      </w:r>
      <w:r>
        <w:rPr>
          <w:rFonts w:hint="eastAsia" w:ascii="Times New Roman" w:hAnsi="Times New Roman" w:eastAsia="黑体"/>
          <w:b w:val="0"/>
          <w:bCs/>
          <w:sz w:val="24"/>
          <w:szCs w:val="24"/>
        </w:rPr>
        <w:t>伯克</w:t>
      </w:r>
      <w:r>
        <w:rPr>
          <w:rFonts w:hint="eastAsia" w:ascii="黑体" w:hAnsi="黑体" w:eastAsia="黑体" w:cs="Times New Roman"/>
          <w:b w:val="0"/>
          <w:bCs/>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阅读伯克代表作、学习核心概念“Identification（认同）”</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重点是这一概念的意涵学习；难点为“认同”理论体系</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学习伯克《动机修辞学》《修辞情境》，掌握认同的主要实现方式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教师主讲选文要点+学生小组汇报伯克生平及认同范畴的应用</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b w:val="0"/>
          <w:bCs/>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七</w:t>
      </w:r>
      <w:r>
        <w:rPr>
          <w:rFonts w:hint="eastAsia" w:ascii="黑体" w:hAnsi="黑体" w:eastAsia="黑体" w:cs="Times New Roman"/>
          <w:b w:val="0"/>
          <w:bCs/>
          <w:sz w:val="24"/>
          <w:szCs w:val="24"/>
        </w:rPr>
        <w:t xml:space="preserve">章 </w:t>
      </w:r>
      <w:r>
        <w:rPr>
          <w:rFonts w:hint="eastAsia" w:ascii="Times New Roman" w:hAnsi="Times New Roman" w:eastAsia="黑体"/>
          <w:b w:val="0"/>
          <w:bCs/>
          <w:sz w:val="24"/>
          <w:szCs w:val="24"/>
        </w:rPr>
        <w:t>钱姆</w:t>
      </w:r>
      <w:r>
        <w:rPr>
          <w:rFonts w:ascii="Wingdings" w:hAnsi="Wingdings"/>
          <w:color w:val="000000"/>
          <w:sz w:val="21"/>
          <w:szCs w:val="21"/>
        </w:rPr>
        <w:t></w:t>
      </w:r>
      <w:r>
        <w:rPr>
          <w:rFonts w:hint="eastAsia" w:ascii="Times New Roman" w:hAnsi="Times New Roman" w:eastAsia="黑体"/>
          <w:b w:val="0"/>
          <w:bCs/>
          <w:sz w:val="24"/>
          <w:szCs w:val="24"/>
        </w:rPr>
        <w:t>佩雷尔曼</w:t>
      </w:r>
      <w:r>
        <w:rPr>
          <w:rFonts w:hint="eastAsia" w:ascii="黑体" w:hAnsi="黑体" w:eastAsia="黑体" w:cs="Times New Roman"/>
          <w:b w:val="0"/>
          <w:bCs/>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阅读佩氏代表作、学习核心概念“Presence（在场）”</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重点是这一概念的意涵学习；难点为“在场”的理论体系</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学习佩氏《修辞学王国》相关章节，掌握在场的主要实现方式</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教师主讲选文要点+学生小组汇报佩氏生平及在场范畴的应用</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480" w:firstLineChars="200"/>
        <w:jc w:val="left"/>
        <w:rPr>
          <w:rFonts w:ascii="TimesNewRomanPSMT" w:hAnsi="TimesNewRomanPSMT" w:cs="TimesNewRomanPSMT"/>
          <w:b w:val="0"/>
          <w:bCs/>
          <w:color w:val="000000"/>
          <w:kern w:val="0"/>
          <w:sz w:val="24"/>
          <w:szCs w:val="24"/>
        </w:rPr>
      </w:pPr>
      <w:r>
        <w:rPr>
          <w:rFonts w:hint="eastAsia" w:ascii="黑体" w:hAnsi="黑体" w:eastAsia="黑体" w:cs="Times New Roman"/>
          <w:b w:val="0"/>
          <w:bCs/>
          <w:sz w:val="24"/>
          <w:szCs w:val="24"/>
        </w:rPr>
        <w:t>第</w:t>
      </w:r>
      <w:r>
        <w:rPr>
          <w:rFonts w:hint="eastAsia" w:ascii="黑体" w:hAnsi="黑体" w:eastAsia="黑体" w:cs="Times New Roman"/>
          <w:b w:val="0"/>
          <w:bCs/>
          <w:sz w:val="24"/>
          <w:szCs w:val="24"/>
          <w:lang w:val="en-US" w:eastAsia="zh-CN"/>
        </w:rPr>
        <w:t>八</w:t>
      </w:r>
      <w:r>
        <w:rPr>
          <w:rFonts w:hint="eastAsia" w:ascii="黑体" w:hAnsi="黑体" w:eastAsia="黑体" w:cs="Times New Roman"/>
          <w:b w:val="0"/>
          <w:bCs/>
          <w:sz w:val="24"/>
          <w:szCs w:val="24"/>
        </w:rPr>
        <w:t xml:space="preserve">章 </w:t>
      </w:r>
      <w:r>
        <w:rPr>
          <w:rFonts w:hint="eastAsia" w:ascii="Times New Roman" w:hAnsi="Times New Roman" w:eastAsia="黑体"/>
          <w:b w:val="0"/>
          <w:bCs/>
          <w:sz w:val="24"/>
          <w:szCs w:val="24"/>
        </w:rPr>
        <w:t>索尼亚</w:t>
      </w:r>
      <w:r>
        <w:rPr>
          <w:rFonts w:ascii="Wingdings" w:hAnsi="Wingdings"/>
          <w:color w:val="000000"/>
          <w:sz w:val="21"/>
          <w:szCs w:val="21"/>
        </w:rPr>
        <w:t></w:t>
      </w:r>
      <w:r>
        <w:rPr>
          <w:rFonts w:hint="eastAsia" w:ascii="Times New Roman" w:hAnsi="Times New Roman" w:eastAsia="黑体"/>
          <w:b w:val="0"/>
          <w:bCs/>
          <w:sz w:val="24"/>
          <w:szCs w:val="24"/>
        </w:rPr>
        <w:t xml:space="preserve">福斯 </w:t>
      </w:r>
      <w:r>
        <w:rPr>
          <w:rFonts w:hint="eastAsia" w:ascii="黑体" w:hAnsi="黑体" w:eastAsia="黑体" w:cs="Times New Roman"/>
          <w:b w:val="0"/>
          <w:bCs/>
          <w:sz w:val="24"/>
          <w:szCs w:val="24"/>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阅读福斯代表作、学习核心概念“Rhetorical Criticism（修辞批评）”</w:t>
      </w:r>
      <w:r>
        <w:rPr>
          <w:rFonts w:hint="eastAsia" w:ascii="宋体" w:hAnsi="宋体" w:eastAsia="宋体" w:cs="宋体"/>
          <w:color w:val="000000"/>
          <w:kern w:val="0"/>
          <w:szCs w:val="21"/>
        </w:rPr>
        <w:t xml:space="preserve">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重点是这一概念的意涵学习；难点为“修辞批评”的步骤</w:t>
      </w:r>
    </w:p>
    <w:p>
      <w:pPr>
        <w:widowControl/>
        <w:spacing w:before="156" w:beforeLines="50" w:after="156" w:afterLines="50"/>
        <w:ind w:firstLine="420" w:firstLineChars="200"/>
        <w:jc w:val="left"/>
        <w:rPr>
          <w:rFonts w:hint="default"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学习福斯《修辞批评：探索与实践》首两章，掌握修辞批评的主要特征</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教师主讲选文要点+学生小组汇报已学范畴的修辞批评分析</w:t>
      </w:r>
    </w:p>
    <w:p>
      <w:pPr>
        <w:widowControl/>
        <w:spacing w:before="156" w:beforeLines="50" w:after="156" w:afterLines="50"/>
        <w:ind w:firstLine="420" w:firstLineChars="200"/>
        <w:jc w:val="left"/>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lang w:val="en-US" w:eastAsia="zh-CN"/>
        </w:rPr>
        <w:t>安排适合、易于理解和掌握</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伊索克拉底选文与Kairos</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4课时/2周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亚里士多德选文与三诉求</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6课时/3周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西塞罗选文与Stasis等</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4课时/2周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昆体良选文与Eloquence</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2课时/1周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伊拉斯谟选文与Copia</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4课时/2周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伯克选文与Identification</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4课时/2周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佩雷尔曼选文与Presence</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4课时/2周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八</w:t>
            </w:r>
            <w:r>
              <w:rPr>
                <w:rFonts w:hint="eastAsia" w:ascii="宋体" w:hAnsi="宋体" w:eastAsia="宋体"/>
              </w:rPr>
              <w:t>章</w:t>
            </w:r>
          </w:p>
        </w:tc>
        <w:tc>
          <w:tcPr>
            <w:tcW w:w="2765" w:type="dxa"/>
            <w:vAlign w:val="center"/>
          </w:tcPr>
          <w:p>
            <w:pPr>
              <w:widowControl/>
              <w:spacing w:before="156" w:beforeLines="50" w:after="156" w:afterLines="50"/>
              <w:jc w:val="center"/>
              <w:rPr>
                <w:rFonts w:hint="default" w:ascii="宋体" w:hAnsi="宋体" w:eastAsia="宋体"/>
                <w:lang w:val="en-US"/>
              </w:rPr>
            </w:pPr>
            <w:r>
              <w:rPr>
                <w:rFonts w:hint="eastAsia" w:ascii="宋体" w:hAnsi="宋体" w:eastAsia="宋体"/>
                <w:lang w:val="en-US" w:eastAsia="zh-CN"/>
              </w:rPr>
              <w:t>福斯选文与Rhetorical Criticism</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lang w:val="en-US" w:eastAsia="zh-CN"/>
              </w:rPr>
              <w:t>2课时/1周</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893"/>
        <w:gridCol w:w="1092"/>
        <w:gridCol w:w="1686"/>
        <w:gridCol w:w="1092"/>
        <w:gridCol w:w="1315"/>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9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6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9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1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87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-2</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伊索克拉底选文</w:t>
            </w:r>
          </w:p>
        </w:tc>
        <w:tc>
          <w:tcPr>
            <w:tcW w:w="168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学习</w:t>
            </w:r>
            <w:r>
              <w:rPr>
                <w:rFonts w:hint="eastAsia" w:ascii="宋体" w:hAnsi="宋体" w:eastAsia="宋体"/>
                <w:lang w:val="en-US" w:eastAsia="zh-CN"/>
              </w:rPr>
              <w:t>Kairos</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阅读伊氏选文，掌握“适境”意涵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3</w:t>
            </w:r>
            <w:r>
              <w:rPr>
                <w:rFonts w:ascii="宋体" w:hAnsi="宋体" w:eastAsia="宋体"/>
                <w:szCs w:val="21"/>
              </w:rPr>
              <w:t>-</w:t>
            </w:r>
            <w:r>
              <w:rPr>
                <w:rFonts w:hint="eastAsia" w:ascii="宋体" w:hAnsi="宋体" w:eastAsia="宋体"/>
                <w:szCs w:val="21"/>
                <w:lang w:val="en-US" w:eastAsia="zh-CN"/>
              </w:rPr>
              <w:t>5</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亚里士多德选文</w:t>
            </w:r>
          </w:p>
        </w:tc>
        <w:tc>
          <w:tcPr>
            <w:tcW w:w="16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学习说服三诉求</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阅读亚氏选文，掌握“三诉求”意涵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6</w:t>
            </w:r>
            <w:r>
              <w:rPr>
                <w:rFonts w:ascii="宋体" w:hAnsi="宋体" w:eastAsia="宋体"/>
                <w:szCs w:val="21"/>
              </w:rPr>
              <w:t>-7</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西塞罗选文</w:t>
            </w:r>
          </w:p>
        </w:tc>
        <w:tc>
          <w:tcPr>
            <w:tcW w:w="16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学习</w:t>
            </w:r>
            <w:r>
              <w:rPr>
                <w:rFonts w:hint="eastAsia" w:ascii="宋体" w:hAnsi="宋体" w:eastAsia="宋体"/>
                <w:lang w:val="en-US" w:eastAsia="zh-CN"/>
              </w:rPr>
              <w:t>Stasis等</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阅读西氏，掌握“争议点”等意涵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昆体良选文</w:t>
            </w:r>
          </w:p>
        </w:tc>
        <w:tc>
          <w:tcPr>
            <w:tcW w:w="16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学习</w:t>
            </w:r>
            <w:r>
              <w:rPr>
                <w:rFonts w:hint="eastAsia" w:ascii="宋体" w:hAnsi="宋体" w:eastAsia="宋体"/>
                <w:lang w:val="en-US" w:eastAsia="zh-CN"/>
              </w:rPr>
              <w:t>Eloquence</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阅读昆氏选文，掌握“雄辩”意涵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期中讨论</w:t>
            </w:r>
          </w:p>
        </w:tc>
        <w:tc>
          <w:tcPr>
            <w:tcW w:w="16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分享研究心得</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1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思辨地交流</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10-11</w:t>
            </w:r>
          </w:p>
          <w:p>
            <w:pPr>
              <w:widowControl/>
              <w:spacing w:before="156" w:beforeLines="50" w:after="156" w:afterLines="50"/>
              <w:jc w:val="center"/>
              <w:rPr>
                <w:rFonts w:ascii="宋体" w:hAnsi="宋体" w:eastAsia="宋体"/>
                <w:szCs w:val="21"/>
              </w:rPr>
            </w:pP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伊拉斯谟选文</w:t>
            </w:r>
          </w:p>
        </w:tc>
        <w:tc>
          <w:tcPr>
            <w:tcW w:w="16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学习</w:t>
            </w:r>
            <w:r>
              <w:rPr>
                <w:rFonts w:hint="eastAsia" w:ascii="宋体" w:hAnsi="宋体" w:eastAsia="宋体"/>
                <w:lang w:val="en-US" w:eastAsia="zh-CN"/>
              </w:rPr>
              <w:t>Copia</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阅读伊氏选文，掌握“丰裕”意涵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12-13</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伯克选文</w:t>
            </w:r>
          </w:p>
        </w:tc>
        <w:tc>
          <w:tcPr>
            <w:tcW w:w="1686"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val="en-US" w:eastAsia="zh-CN"/>
              </w:rPr>
              <w:t>学习</w:t>
            </w:r>
            <w:r>
              <w:rPr>
                <w:rFonts w:hint="eastAsia" w:ascii="宋体" w:hAnsi="宋体" w:eastAsia="宋体"/>
                <w:lang w:val="en-US" w:eastAsia="zh-CN"/>
              </w:rPr>
              <w:t>Identification</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阅读伯克选文，掌握“认同”意涵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14-15</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佩雷尔曼选文</w:t>
            </w:r>
          </w:p>
        </w:tc>
        <w:tc>
          <w:tcPr>
            <w:tcW w:w="168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lang w:val="en-US" w:eastAsia="zh-CN"/>
              </w:rPr>
              <w:t>学习Presence</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阅读佩氏选文，掌握“在场”意涵</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福斯选文</w:t>
            </w:r>
          </w:p>
        </w:tc>
        <w:tc>
          <w:tcPr>
            <w:tcW w:w="16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val="en-US" w:eastAsia="zh-CN"/>
              </w:rPr>
              <w:t>Rhetorical Criticism</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1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阅读选文，掌握“修辞批评”步骤</w:t>
            </w:r>
          </w:p>
        </w:tc>
        <w:tc>
          <w:tcPr>
            <w:tcW w:w="871"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73"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93" w:type="dxa"/>
            <w:vAlign w:val="center"/>
          </w:tcPr>
          <w:p>
            <w:pPr>
              <w:widowControl/>
              <w:spacing w:before="156" w:beforeLines="50" w:after="156" w:afterLines="50"/>
              <w:jc w:val="center"/>
              <w:rPr>
                <w:rFonts w:ascii="宋体" w:hAnsi="宋体" w:eastAsia="宋体"/>
                <w:szCs w:val="21"/>
              </w:rPr>
            </w:pPr>
          </w:p>
        </w:tc>
        <w:tc>
          <w:tcPr>
            <w:tcW w:w="1092"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答疑</w:t>
            </w:r>
          </w:p>
        </w:tc>
        <w:tc>
          <w:tcPr>
            <w:tcW w:w="16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复习并回应疑难</w:t>
            </w:r>
          </w:p>
        </w:tc>
        <w:tc>
          <w:tcPr>
            <w:tcW w:w="109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1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为期末论文作准备</w:t>
            </w:r>
          </w:p>
        </w:tc>
        <w:tc>
          <w:tcPr>
            <w:tcW w:w="871"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spacing w:line="360" w:lineRule="auto"/>
        <w:ind w:left="1274" w:hanging="1274" w:hangingChars="531"/>
        <w:rPr>
          <w:rFonts w:hint="eastAsia" w:ascii="Times New Roman" w:hAnsi="Times New Roman" w:eastAsia="宋体"/>
          <w:sz w:val="24"/>
          <w:szCs w:val="24"/>
        </w:rPr>
      </w:pPr>
      <w:r>
        <w:rPr>
          <w:rFonts w:ascii="Times New Roman" w:hAnsi="Times New Roman" w:eastAsia="宋体"/>
          <w:sz w:val="24"/>
          <w:szCs w:val="24"/>
        </w:rPr>
        <w:t>教材：</w:t>
      </w:r>
      <w:r>
        <w:rPr>
          <w:rFonts w:hint="eastAsia" w:ascii="Times New Roman" w:hAnsi="Times New Roman" w:eastAsia="宋体"/>
          <w:sz w:val="24"/>
          <w:szCs w:val="24"/>
        </w:rPr>
        <w:t>袁影</w:t>
      </w:r>
      <w:r>
        <w:rPr>
          <w:rFonts w:hint="eastAsia" w:ascii="Times New Roman" w:hAnsi="Times New Roman" w:eastAsia="宋体"/>
          <w:sz w:val="24"/>
          <w:szCs w:val="24"/>
          <w:lang w:val="en-US" w:eastAsia="zh-CN"/>
        </w:rPr>
        <w:t>编注</w:t>
      </w:r>
      <w:r>
        <w:rPr>
          <w:rFonts w:hint="eastAsia" w:ascii="Times New Roman" w:hAnsi="Times New Roman" w:eastAsia="宋体"/>
          <w:sz w:val="24"/>
          <w:szCs w:val="24"/>
        </w:rPr>
        <w:t>，</w:t>
      </w:r>
      <w:r>
        <w:rPr>
          <w:rFonts w:ascii="Times New Roman" w:hAnsi="Times New Roman" w:eastAsia="宋体"/>
          <w:i/>
          <w:iCs/>
          <w:sz w:val="24"/>
          <w:szCs w:val="24"/>
          <w:lang w:val="zh-CN"/>
        </w:rPr>
        <w:t>Readings in Western Rhetoric</w:t>
      </w:r>
      <w:r>
        <w:rPr>
          <w:rFonts w:hint="eastAsia" w:ascii="Times New Roman" w:hAnsi="Times New Roman" w:eastAsia="宋体"/>
          <w:sz w:val="24"/>
          <w:szCs w:val="24"/>
        </w:rPr>
        <w:t>，苏州大学出版社，</w:t>
      </w:r>
      <w:r>
        <w:rPr>
          <w:rFonts w:ascii="Times New Roman" w:hAnsi="Times New Roman" w:eastAsia="宋体"/>
          <w:sz w:val="24"/>
          <w:szCs w:val="24"/>
        </w:rPr>
        <w:t>2013</w:t>
      </w:r>
      <w:r>
        <w:rPr>
          <w:rFonts w:hint="eastAsia" w:ascii="Times New Roman" w:hAnsi="Times New Roman" w:eastAsia="宋体"/>
          <w:sz w:val="24"/>
          <w:szCs w:val="24"/>
        </w:rPr>
        <w:t>。</w:t>
      </w:r>
    </w:p>
    <w:p>
      <w:pPr>
        <w:spacing w:line="360" w:lineRule="auto"/>
        <w:ind w:left="1274" w:hanging="1274" w:hangingChars="531"/>
        <w:rPr>
          <w:rFonts w:hint="eastAsia" w:ascii="Times New Roman" w:hAnsi="Times New Roman" w:eastAsia="宋体"/>
          <w:sz w:val="24"/>
          <w:szCs w:val="24"/>
          <w:lang w:val="en-US" w:eastAsia="zh-CN"/>
        </w:rPr>
      </w:pPr>
      <w:r>
        <w:rPr>
          <w:rFonts w:hint="eastAsia" w:ascii="Times New Roman" w:hAnsi="Times New Roman" w:eastAsia="宋体"/>
          <w:sz w:val="24"/>
          <w:szCs w:val="24"/>
        </w:rPr>
        <w:t>参考书目</w:t>
      </w:r>
      <w:r>
        <w:rPr>
          <w:rFonts w:hint="eastAsia" w:ascii="Times New Roman" w:hAnsi="Times New Roman" w:eastAsia="宋体"/>
          <w:sz w:val="24"/>
          <w:szCs w:val="24"/>
          <w:lang w:val="en-US" w:eastAsia="zh-CN"/>
        </w:rPr>
        <w:t>:</w:t>
      </w:r>
    </w:p>
    <w:p>
      <w:pPr>
        <w:numPr>
          <w:ilvl w:val="0"/>
          <w:numId w:val="1"/>
        </w:num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胡曙中，《英语修辞学》，上海外语教育出版社，2002年。</w:t>
      </w:r>
    </w:p>
    <w:p>
      <w:p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刘亚猛，《西方修辞学史》，外语教学与研究出版社，2008年。</w:t>
      </w:r>
    </w:p>
    <w:p>
      <w:p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温科学，《20世纪西方修辞学理论研究》，中国社会科学出版社</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2006年。</w:t>
      </w:r>
    </w:p>
    <w:p>
      <w:p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蓝纯，《修辞学</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理论与实践》，外语教学与研究出版社</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2010年。</w:t>
      </w:r>
    </w:p>
    <w:p>
      <w:p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邓志勇，《修辞理论与修辞哲学》，学林出版社，2011年。</w:t>
      </w:r>
    </w:p>
    <w:p>
      <w:pPr>
        <w:snapToGrid w:val="0"/>
        <w:ind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姚喜明等，《西方修辞学简史》，上海大学出版社，2009年。</w:t>
      </w:r>
    </w:p>
    <w:p>
      <w:pPr>
        <w:snapToGrid w:val="0"/>
        <w:ind w:left="1050" w:leftChars="200" w:hanging="630" w:hangingChars="3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Jasinski, J</w:t>
      </w:r>
      <w:r>
        <w:rPr>
          <w:rFonts w:hint="eastAsia" w:ascii="Times New Roman" w:hAnsi="Times New Roman" w:eastAsia="宋体" w:cs="Times New Roman"/>
          <w:sz w:val="21"/>
          <w:szCs w:val="21"/>
          <w:lang w:val="en-US" w:eastAsia="zh-CN"/>
        </w:rPr>
        <w:t>ames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i/>
          <w:iCs/>
          <w:sz w:val="21"/>
          <w:szCs w:val="21"/>
          <w:lang w:val="en-US" w:eastAsia="zh-CN"/>
        </w:rPr>
        <w:t>Sourcebook on Rhetoric: Key Concepts in Contemporary Rhetorical Studies</w:t>
      </w:r>
      <w:r>
        <w:rPr>
          <w:rFonts w:hint="default" w:ascii="Times New Roman" w:hAnsi="Times New Roman" w:eastAsia="宋体" w:cs="Times New Roman"/>
          <w:sz w:val="21"/>
          <w:szCs w:val="21"/>
          <w:lang w:val="en-US" w:eastAsia="zh-CN"/>
        </w:rPr>
        <w:t>. Sage Publications, 2001.</w:t>
      </w:r>
    </w:p>
    <w:p>
      <w:pPr>
        <w:snapToGrid w:val="0"/>
        <w:ind w:left="1050" w:leftChars="200" w:hanging="630" w:hangingChars="3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Crowley, S</w:t>
      </w:r>
      <w:r>
        <w:rPr>
          <w:rFonts w:hint="eastAsia" w:ascii="Times New Roman" w:hAnsi="Times New Roman" w:eastAsia="宋体" w:cs="Times New Roman"/>
          <w:sz w:val="21"/>
          <w:szCs w:val="21"/>
          <w:lang w:val="en-US" w:eastAsia="zh-CN"/>
        </w:rPr>
        <w:t>haron</w:t>
      </w:r>
      <w:r>
        <w:rPr>
          <w:rFonts w:hint="default" w:ascii="Times New Roman" w:hAnsi="Times New Roman" w:eastAsia="宋体" w:cs="Times New Roman"/>
          <w:sz w:val="21"/>
          <w:szCs w:val="21"/>
          <w:lang w:val="en-US" w:eastAsia="zh-CN"/>
        </w:rPr>
        <w:t xml:space="preserve"> &amp; D</w:t>
      </w:r>
      <w:r>
        <w:rPr>
          <w:rFonts w:hint="eastAsia" w:ascii="Times New Roman" w:hAnsi="Times New Roman" w:eastAsia="宋体" w:cs="Times New Roman"/>
          <w:sz w:val="21"/>
          <w:szCs w:val="21"/>
          <w:lang w:val="en-US" w:eastAsia="zh-CN"/>
        </w:rPr>
        <w:t xml:space="preserve">ebra </w:t>
      </w:r>
      <w:r>
        <w:rPr>
          <w:rFonts w:hint="default" w:ascii="Times New Roman" w:hAnsi="Times New Roman" w:eastAsia="宋体" w:cs="Times New Roman"/>
          <w:sz w:val="21"/>
          <w:szCs w:val="21"/>
          <w:lang w:val="en-US" w:eastAsia="zh-CN"/>
        </w:rPr>
        <w:t xml:space="preserve">Hawhee. </w:t>
      </w:r>
      <w:r>
        <w:rPr>
          <w:rFonts w:hint="default" w:ascii="Times New Roman" w:hAnsi="Times New Roman" w:eastAsia="宋体" w:cs="Times New Roman"/>
          <w:i/>
          <w:iCs/>
          <w:sz w:val="21"/>
          <w:szCs w:val="21"/>
          <w:lang w:val="en-US" w:eastAsia="zh-CN"/>
        </w:rPr>
        <w:t>Ancient Rhetorics for Contemporary Students</w:t>
      </w:r>
      <w:r>
        <w:rPr>
          <w:rFonts w:hint="default" w:ascii="Times New Roman" w:hAnsi="Times New Roman" w:eastAsia="宋体" w:cs="Times New Roman"/>
          <w:sz w:val="21"/>
          <w:szCs w:val="21"/>
          <w:lang w:val="en-US" w:eastAsia="zh-CN"/>
        </w:rPr>
        <w:t>. Pearson, 2012.</w:t>
      </w:r>
    </w:p>
    <w:p>
      <w:pPr>
        <w:snapToGrid w:val="0"/>
        <w:ind w:firstLine="420" w:firstLineChars="200"/>
        <w:jc w:val="both"/>
        <w:rPr>
          <w:rFonts w:hint="default" w:ascii="Times New Roman" w:hAnsi="Times New Roman" w:eastAsia="宋体" w:cs="Times New Roman"/>
          <w:sz w:val="21"/>
          <w:szCs w:val="21"/>
          <w:lang w:val="en-US" w:eastAsia="zh-CN"/>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rPr>
        <w:t>1．</w:t>
      </w:r>
      <w:r>
        <w:rPr>
          <w:rFonts w:hint="eastAsia" w:ascii="宋体" w:hAnsi="宋体" w:eastAsia="宋体"/>
          <w:lang w:val="en-US" w:eastAsia="zh-CN"/>
        </w:rPr>
        <w:t>讲授法：围绕核心概念选择文章中的要点、难点作精细讲解</w:t>
      </w:r>
    </w:p>
    <w:p>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rPr>
        <w:t>2．案例教学法</w:t>
      </w:r>
      <w:r>
        <w:rPr>
          <w:rFonts w:hint="eastAsia" w:ascii="宋体" w:hAnsi="宋体" w:eastAsia="宋体"/>
          <w:lang w:eastAsia="zh-CN"/>
        </w:rPr>
        <w:t>：</w:t>
      </w:r>
      <w:r>
        <w:rPr>
          <w:rFonts w:hint="eastAsia" w:ascii="宋体" w:hAnsi="宋体" w:eastAsia="宋体"/>
          <w:lang w:val="en-US" w:eastAsia="zh-CN"/>
        </w:rPr>
        <w:t>针对所学核心概念举出典型的例子加以分析</w:t>
      </w:r>
    </w:p>
    <w:p>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lang w:val="en-US" w:eastAsia="zh-CN"/>
        </w:rPr>
        <w:t>3.讨论法：示例时先给每个小组适合的时间讨论，然后汇报讨论结果</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lang w:val="en-US" w:eastAsia="zh-CN"/>
        </w:rPr>
        <w:t>4.分享法：邀请每位学生将自己的研究心得或相关体会与全班分享。</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各篇选文中的关键内容</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每周读书笔记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val="0"/>
                <w:bCs/>
                <w:lang w:val="en-US" w:eastAsia="zh-CN"/>
              </w:rPr>
            </w:pPr>
            <w:r>
              <w:rPr>
                <w:rFonts w:hint="eastAsia" w:hAnsi="宋体"/>
                <w:b w:val="0"/>
                <w:bCs/>
                <w:lang w:val="en-US" w:eastAsia="zh-CN"/>
              </w:rPr>
              <w:t>所学核心概念的理解与应用</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期中、期末论文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文献阅读与梳理能力</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论文与班级汇报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eastAsia" w:hAnsi="宋体" w:eastAsia="宋体"/>
                <w:lang w:val="en-US" w:eastAsia="zh-CN"/>
              </w:rPr>
            </w:pPr>
            <w:r>
              <w:rPr>
                <w:rFonts w:hint="eastAsia" w:hAnsi="宋体"/>
              </w:rPr>
              <w:t>课程目标</w:t>
            </w:r>
            <w:r>
              <w:rPr>
                <w:rFonts w:hint="eastAsia" w:hAnsi="宋体"/>
                <w:lang w:val="en-US" w:eastAsia="zh-CN"/>
              </w:rPr>
              <w:t>4</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公众前的交流能力</w:t>
            </w:r>
          </w:p>
        </w:tc>
        <w:tc>
          <w:tcPr>
            <w:tcW w:w="2849" w:type="dxa"/>
            <w:vAlign w:val="center"/>
          </w:tcPr>
          <w:p>
            <w:pPr>
              <w:pStyle w:val="2"/>
              <w:spacing w:before="156" w:beforeLines="50" w:after="156" w:afterLines="50"/>
              <w:jc w:val="center"/>
              <w:rPr>
                <w:rFonts w:hint="default" w:hAnsi="宋体"/>
                <w:b/>
                <w:lang w:val="en-US"/>
              </w:rPr>
            </w:pPr>
            <w:r>
              <w:rPr>
                <w:rFonts w:hint="eastAsia" w:hAnsi="宋体"/>
                <w:b w:val="0"/>
                <w:bCs/>
                <w:lang w:val="en-US" w:eastAsia="zh-CN"/>
              </w:rPr>
              <w:t>PPT、论文汇报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int="eastAsia" w:hAnsi="宋体" w:eastAsia="宋体"/>
                <w:lang w:eastAsia="zh-CN"/>
              </w:rPr>
            </w:pPr>
            <w:r>
              <w:rPr>
                <w:rFonts w:hint="eastAsia" w:hAnsi="宋体"/>
              </w:rPr>
              <w:t>课程目标</w:t>
            </w:r>
            <w:r>
              <w:rPr>
                <w:rFonts w:hint="eastAsia" w:hAnsi="宋体"/>
                <w:lang w:val="en-US" w:eastAsia="zh-CN"/>
              </w:rPr>
              <w:t>5</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学术研究的能力</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学术论文写作</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1．评定方法</w:t>
      </w:r>
    </w:p>
    <w:p>
      <w:pPr>
        <w:snapToGrid w:val="0"/>
        <w:rPr>
          <w:rFonts w:ascii="Times New Roman" w:hAnsi="Times New Roman" w:eastAsia="华文宋体"/>
          <w:szCs w:val="21"/>
        </w:rPr>
      </w:pPr>
      <w:r>
        <w:rPr>
          <w:rFonts w:ascii="Times New Roman" w:hAnsi="Times New Roman" w:eastAsia="华文宋体"/>
          <w:szCs w:val="21"/>
        </w:rPr>
        <w:t>成绩评定方式：</w:t>
      </w:r>
      <w:r>
        <w:rPr>
          <w:rFonts w:hint="eastAsia" w:ascii="Times New Roman" w:hAnsi="Times New Roman" w:eastAsia="华文宋体"/>
          <w:szCs w:val="21"/>
        </w:rPr>
        <w:t>平时成绩（30%）+期中论文（3</w:t>
      </w:r>
      <w:r>
        <w:rPr>
          <w:rFonts w:ascii="Times New Roman" w:hAnsi="Times New Roman" w:eastAsia="华文宋体"/>
          <w:szCs w:val="21"/>
        </w:rPr>
        <w:t>0</w:t>
      </w:r>
      <w:r>
        <w:rPr>
          <w:rFonts w:hint="eastAsia" w:ascii="Times New Roman" w:hAnsi="Times New Roman" w:eastAsia="华文宋体"/>
          <w:szCs w:val="21"/>
        </w:rPr>
        <w:t>%）+期末论文（40%）</w:t>
      </w:r>
    </w:p>
    <w:p>
      <w:pPr>
        <w:widowControl/>
        <w:spacing w:before="156" w:beforeLines="50" w:after="156" w:afterLines="50"/>
        <w:jc w:val="left"/>
        <w:rPr>
          <w:rFonts w:ascii="宋体" w:hAnsi="宋体" w:eastAsia="宋体"/>
        </w:rPr>
      </w:pP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0.5</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0.25</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0.25</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0.3</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0.35</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0.35</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0.25</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0.25</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0.5</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rPr>
              <w:t>课程目标</w:t>
            </w:r>
            <w:r>
              <w:rPr>
                <w:rFonts w:hint="eastAsia" w:ascii="宋体" w:hAnsi="宋体" w:eastAsia="宋体"/>
                <w:kern w:val="0"/>
                <w:szCs w:val="21"/>
                <w:lang w:val="en-US" w:eastAsia="zh-CN"/>
              </w:rPr>
              <w:t>4</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0.5</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0.5</w:t>
            </w:r>
          </w:p>
        </w:tc>
        <w:tc>
          <w:tcPr>
            <w:tcW w:w="1134" w:type="dxa"/>
            <w:vAlign w:val="center"/>
          </w:tcPr>
          <w:p>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val="en-US" w:eastAsia="zh-CN"/>
              </w:rPr>
            </w:pPr>
            <w:r>
              <w:rPr>
                <w:rFonts w:hint="eastAsia" w:ascii="宋体" w:hAnsi="宋体" w:eastAsia="宋体"/>
                <w:kern w:val="0"/>
                <w:szCs w:val="21"/>
              </w:rPr>
              <w:t>课程目标</w:t>
            </w:r>
            <w:r>
              <w:rPr>
                <w:rFonts w:hint="eastAsia" w:ascii="宋体" w:hAnsi="宋体" w:eastAsia="宋体"/>
                <w:kern w:val="0"/>
                <w:szCs w:val="21"/>
                <w:lang w:val="en-US" w:eastAsia="zh-CN"/>
              </w:rPr>
              <w:t>5</w:t>
            </w:r>
          </w:p>
        </w:tc>
        <w:tc>
          <w:tcPr>
            <w:tcW w:w="858" w:type="dxa"/>
            <w:shd w:val="clear" w:color="auto" w:fill="auto"/>
            <w:vAlign w:val="center"/>
          </w:tcPr>
          <w:p>
            <w:pPr>
              <w:spacing w:before="156" w:beforeLines="50" w:after="156" w:afterLines="50"/>
              <w:jc w:val="center"/>
              <w:rPr>
                <w:rFonts w:ascii="宋体" w:hAnsi="宋体" w:eastAsia="宋体"/>
                <w:kern w:val="0"/>
                <w:szCs w:val="21"/>
              </w:rPr>
            </w:pP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0.4</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0.6</w:t>
            </w:r>
          </w:p>
        </w:tc>
        <w:tc>
          <w:tcPr>
            <w:tcW w:w="2627" w:type="dxa"/>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79"/>
        <w:gridCol w:w="1965"/>
        <w:gridCol w:w="1867"/>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6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67"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6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67"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6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67"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eastAsia="zh-CN"/>
              </w:rPr>
            </w:pPr>
            <w:r>
              <w:rPr>
                <w:rFonts w:hint="eastAsia" w:ascii="宋体" w:hAnsi="宋体" w:eastAsia="宋体"/>
                <w:szCs w:val="21"/>
                <w:lang w:val="en-US" w:eastAsia="zh-CN"/>
              </w:rPr>
              <w:t>很好地理解了所学的修辞学经典选文</w:t>
            </w:r>
          </w:p>
        </w:tc>
        <w:tc>
          <w:tcPr>
            <w:tcW w:w="196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较好地理解了所学的修辞学经典选文</w:t>
            </w:r>
          </w:p>
        </w:tc>
        <w:tc>
          <w:tcPr>
            <w:tcW w:w="1867"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基本理解所学的修辞学经典选文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部分理解所</w:t>
            </w:r>
            <w:bookmarkStart w:id="0" w:name="_GoBack"/>
            <w:bookmarkEnd w:id="0"/>
            <w:r>
              <w:rPr>
                <w:rFonts w:hint="eastAsia" w:ascii="宋体" w:hAnsi="宋体" w:eastAsia="宋体"/>
                <w:szCs w:val="21"/>
                <w:lang w:val="en-US" w:eastAsia="zh-CN"/>
              </w:rPr>
              <w:t>学的修辞学经典选文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val="en-US" w:eastAsia="zh-CN"/>
              </w:rPr>
            </w:pPr>
            <w:r>
              <w:rPr>
                <w:rFonts w:hint="eastAsia" w:ascii="宋体" w:hAnsi="宋体" w:eastAsia="宋体"/>
                <w:szCs w:val="21"/>
                <w:lang w:val="en-US" w:eastAsia="zh-CN"/>
              </w:rPr>
              <w:t>甚少理解所学的修辞学经典选文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eastAsia="zh-CN"/>
              </w:rPr>
            </w:pPr>
            <w:r>
              <w:rPr>
                <w:rFonts w:hint="eastAsia" w:ascii="宋体" w:hAnsi="宋体" w:eastAsia="宋体"/>
                <w:szCs w:val="21"/>
                <w:lang w:val="en-US" w:eastAsia="zh-CN"/>
              </w:rPr>
              <w:t>很好地掌握了所学的修辞概念与应用</w:t>
            </w:r>
          </w:p>
        </w:tc>
        <w:tc>
          <w:tcPr>
            <w:tcW w:w="196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较好地掌握了所学的修辞概念与应用</w:t>
            </w:r>
          </w:p>
        </w:tc>
        <w:tc>
          <w:tcPr>
            <w:tcW w:w="1867"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基本掌握所学的修辞概念与应用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部分掌握所学的修辞概念与应用</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甚少掌握所学的修辞概念与应用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很好地掌握了</w:t>
            </w:r>
            <w:r>
              <w:rPr>
                <w:rFonts w:hint="eastAsia" w:ascii="宋体" w:hAnsi="宋体" w:eastAsia="宋体" w:cs="宋体"/>
                <w:sz w:val="21"/>
                <w:szCs w:val="21"/>
              </w:rPr>
              <w:t>检索和综述文献的能力</w:t>
            </w:r>
          </w:p>
        </w:tc>
        <w:tc>
          <w:tcPr>
            <w:tcW w:w="196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较好地掌握了</w:t>
            </w:r>
            <w:r>
              <w:rPr>
                <w:rFonts w:hint="eastAsia" w:ascii="宋体" w:hAnsi="宋体" w:eastAsia="宋体" w:cs="宋体"/>
                <w:sz w:val="21"/>
                <w:szCs w:val="21"/>
              </w:rPr>
              <w:t>检索和综述文献的能力</w:t>
            </w:r>
          </w:p>
        </w:tc>
        <w:tc>
          <w:tcPr>
            <w:tcW w:w="1867"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基本掌握</w:t>
            </w:r>
            <w:r>
              <w:rPr>
                <w:rFonts w:hint="eastAsia" w:ascii="宋体" w:hAnsi="宋体" w:eastAsia="宋体" w:cs="宋体"/>
                <w:sz w:val="21"/>
                <w:szCs w:val="21"/>
              </w:rPr>
              <w:t>检索和综述文献的能力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部分掌握</w:t>
            </w:r>
            <w:r>
              <w:rPr>
                <w:rFonts w:hint="eastAsia" w:ascii="宋体" w:hAnsi="宋体" w:eastAsia="宋体" w:cs="宋体"/>
                <w:sz w:val="21"/>
                <w:szCs w:val="21"/>
              </w:rPr>
              <w:t>检索和综述文献的能力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甚少掌握</w:t>
            </w:r>
            <w:r>
              <w:rPr>
                <w:rFonts w:hint="eastAsia" w:ascii="宋体" w:hAnsi="宋体" w:eastAsia="宋体" w:cs="宋体"/>
                <w:sz w:val="21"/>
                <w:szCs w:val="21"/>
              </w:rPr>
              <w:t>检索和综述文献的能力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hint="eastAsia" w:ascii="宋体" w:hAnsi="宋体" w:eastAsia="宋体"/>
                <w:bCs/>
                <w:kern w:val="0"/>
                <w:szCs w:val="21"/>
                <w:lang w:val="en-US" w:eastAsia="zh-CN"/>
              </w:rPr>
            </w:pPr>
            <w:r>
              <w:rPr>
                <w:rFonts w:ascii="宋体" w:hAnsi="宋体" w:eastAsia="宋体"/>
                <w:b/>
                <w:bCs/>
                <w:kern w:val="0"/>
                <w:szCs w:val="21"/>
              </w:rPr>
              <w:t>目标</w:t>
            </w:r>
            <w:r>
              <w:rPr>
                <w:rFonts w:hint="eastAsia" w:ascii="宋体" w:hAnsi="宋体" w:eastAsia="宋体"/>
                <w:b/>
                <w:bCs/>
                <w:kern w:val="0"/>
                <w:szCs w:val="21"/>
                <w:lang w:val="en-US" w:eastAsia="zh-CN"/>
              </w:rPr>
              <w:t>4</w:t>
            </w:r>
          </w:p>
        </w:tc>
        <w:tc>
          <w:tcPr>
            <w:tcW w:w="19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很好地分享了个人和小组的</w:t>
            </w:r>
            <w:r>
              <w:rPr>
                <w:rFonts w:hint="eastAsia" w:ascii="宋体" w:hAnsi="宋体" w:eastAsia="宋体" w:cs="宋体"/>
                <w:sz w:val="21"/>
                <w:szCs w:val="21"/>
              </w:rPr>
              <w:t>学研心得</w:t>
            </w:r>
          </w:p>
        </w:tc>
        <w:tc>
          <w:tcPr>
            <w:tcW w:w="196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较好地分享了个人和小组的</w:t>
            </w:r>
            <w:r>
              <w:rPr>
                <w:rFonts w:hint="eastAsia" w:ascii="宋体" w:hAnsi="宋体" w:eastAsia="宋体" w:cs="宋体"/>
                <w:sz w:val="21"/>
                <w:szCs w:val="21"/>
              </w:rPr>
              <w:t>学研心得</w:t>
            </w:r>
          </w:p>
        </w:tc>
        <w:tc>
          <w:tcPr>
            <w:tcW w:w="1867"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基本分享了个人和小组</w:t>
            </w:r>
            <w:r>
              <w:rPr>
                <w:rFonts w:hint="eastAsia" w:ascii="宋体" w:hAnsi="宋体" w:eastAsia="宋体" w:cs="宋体"/>
                <w:sz w:val="21"/>
                <w:szCs w:val="21"/>
              </w:rPr>
              <w:t>学研心得</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部分分享了个人和小组</w:t>
            </w:r>
            <w:r>
              <w:rPr>
                <w:rFonts w:hint="eastAsia" w:ascii="宋体" w:hAnsi="宋体" w:eastAsia="宋体" w:cs="宋体"/>
                <w:sz w:val="21"/>
                <w:szCs w:val="21"/>
              </w:rPr>
              <w:t>学研心得</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sz w:val="21"/>
                <w:szCs w:val="21"/>
                <w:lang w:val="en-US" w:eastAsia="zh-CN"/>
              </w:rPr>
              <w:t>甚少分享了个人和小组</w:t>
            </w:r>
            <w:r>
              <w:rPr>
                <w:rFonts w:hint="eastAsia" w:ascii="宋体" w:hAnsi="宋体" w:eastAsia="宋体" w:cs="宋体"/>
                <w:sz w:val="21"/>
                <w:szCs w:val="21"/>
              </w:rPr>
              <w:t>学研心得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hint="eastAsia" w:ascii="宋体" w:hAnsi="宋体" w:eastAsia="宋体"/>
                <w:b/>
                <w:bCs/>
                <w:kern w:val="0"/>
                <w:szCs w:val="21"/>
                <w:lang w:val="en-US" w:eastAsia="zh-CN"/>
              </w:rPr>
            </w:pPr>
            <w:r>
              <w:rPr>
                <w:rFonts w:ascii="宋体" w:hAnsi="宋体" w:eastAsia="宋体"/>
                <w:b/>
                <w:bCs/>
                <w:kern w:val="0"/>
                <w:szCs w:val="21"/>
              </w:rPr>
              <w:t>目标</w:t>
            </w:r>
            <w:r>
              <w:rPr>
                <w:rFonts w:hint="eastAsia" w:ascii="宋体" w:hAnsi="宋体" w:eastAsia="宋体"/>
                <w:b/>
                <w:bCs/>
                <w:kern w:val="0"/>
                <w:szCs w:val="21"/>
                <w:lang w:val="en-US" w:eastAsia="zh-CN"/>
              </w:rPr>
              <w:t>5</w:t>
            </w:r>
          </w:p>
        </w:tc>
        <w:tc>
          <w:tcPr>
            <w:tcW w:w="19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eastAsia="zh-CN"/>
              </w:rPr>
            </w:pPr>
            <w:r>
              <w:rPr>
                <w:rFonts w:hint="eastAsia" w:ascii="宋体" w:hAnsi="宋体" w:eastAsia="宋体"/>
                <w:szCs w:val="21"/>
                <w:lang w:val="en-US" w:eastAsia="zh-CN"/>
              </w:rPr>
              <w:t>很好地完成了课程所要求的学术论文</w:t>
            </w:r>
          </w:p>
        </w:tc>
        <w:tc>
          <w:tcPr>
            <w:tcW w:w="196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较好地完成了课程所要求的学术论文</w:t>
            </w:r>
          </w:p>
        </w:tc>
        <w:tc>
          <w:tcPr>
            <w:tcW w:w="1867"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基本完成课程所要求的学术论文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部分完成课程所要求的学术论文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CN"/>
              </w:rPr>
              <w:t>甚少完成课程所要求的学术论文</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E350D"/>
    <w:multiLevelType w:val="singleLevel"/>
    <w:tmpl w:val="864E350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5DA476F"/>
    <w:rsid w:val="1B0B2C03"/>
    <w:rsid w:val="1B5C55FA"/>
    <w:rsid w:val="27477A3B"/>
    <w:rsid w:val="2A7C705E"/>
    <w:rsid w:val="2B932BB5"/>
    <w:rsid w:val="3046094A"/>
    <w:rsid w:val="381A59C0"/>
    <w:rsid w:val="42B702D5"/>
    <w:rsid w:val="4474700C"/>
    <w:rsid w:val="490C5878"/>
    <w:rsid w:val="60F50A36"/>
    <w:rsid w:val="61C737B3"/>
    <w:rsid w:val="775C43AA"/>
    <w:rsid w:val="7C0E3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autoSpaceDE/>
      <w:autoSpaceDN/>
      <w:adjustRightInd/>
      <w:ind w:firstLine="420" w:firstLineChars="200"/>
      <w:jc w:val="both"/>
    </w:pPr>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31</TotalTime>
  <ScaleCrop>false</ScaleCrop>
  <LinksUpToDate>false</LinksUpToDate>
  <CharactersWithSpaces>1839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szyy</cp:lastModifiedBy>
  <cp:lastPrinted>2020-12-24T07:17:00Z</cp:lastPrinted>
  <dcterms:modified xsi:type="dcterms:W3CDTF">2023-01-20T10:52:20Z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