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76ED1">
      <w:pPr>
        <w:spacing w:before="156" w:beforeLines="50" w:after="156" w:afterLines="50"/>
        <w:jc w:val="center"/>
        <w:rPr>
          <w:rFonts w:ascii="宋体" w:hAnsi="宋体" w:eastAsia="宋体"/>
          <w:sz w:val="32"/>
          <w:szCs w:val="32"/>
        </w:rPr>
      </w:pPr>
      <w:r>
        <w:rPr>
          <w:rFonts w:hint="eastAsia" w:ascii="宋体" w:hAnsi="宋体" w:eastAsia="宋体"/>
          <w:sz w:val="32"/>
          <w:szCs w:val="32"/>
        </w:rPr>
        <w:t>《日本文学</w:t>
      </w:r>
      <w:r>
        <w:rPr>
          <w:rFonts w:hint="eastAsia" w:ascii="宋体" w:hAnsi="宋体" w:eastAsia="宋体"/>
          <w:sz w:val="32"/>
          <w:szCs w:val="32"/>
          <w:lang w:eastAsia="zh-CN"/>
        </w:rPr>
        <w:t>概论</w:t>
      </w:r>
      <w:r>
        <w:rPr>
          <w:rFonts w:hint="eastAsia" w:ascii="宋体" w:hAnsi="宋体" w:eastAsia="宋体"/>
          <w:sz w:val="32"/>
          <w:szCs w:val="32"/>
        </w:rPr>
        <w:t>》课程教学大纲</w:t>
      </w:r>
    </w:p>
    <w:p w14:paraId="7293C657">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0AB57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674C45E">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718D4966">
            <w:pPr>
              <w:spacing w:before="156" w:beforeLines="50" w:after="156" w:afterLines="50"/>
              <w:jc w:val="left"/>
              <w:rPr>
                <w:rFonts w:ascii="宋体" w:hAnsi="宋体" w:eastAsia="宋体"/>
              </w:rPr>
            </w:pPr>
            <w:r>
              <w:rPr>
                <w:rFonts w:hint="eastAsia" w:ascii="宋体" w:hAnsi="宋体" w:eastAsia="宋体" w:cs="宋体"/>
                <w:i w:val="0"/>
                <w:iCs w:val="0"/>
                <w:caps w:val="0"/>
                <w:spacing w:val="0"/>
                <w:sz w:val="21"/>
                <w:szCs w:val="21"/>
                <w:shd w:val="clear" w:fill="FFFFFF"/>
              </w:rPr>
              <w:t>Introduction to Japanese Literature</w:t>
            </w:r>
          </w:p>
        </w:tc>
        <w:tc>
          <w:tcPr>
            <w:tcW w:w="1134" w:type="dxa"/>
            <w:vAlign w:val="center"/>
          </w:tcPr>
          <w:p w14:paraId="544E62F6">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16C0178C">
            <w:pPr>
              <w:spacing w:before="156" w:beforeLines="50" w:after="156" w:afterLines="50"/>
              <w:rPr>
                <w:rFonts w:hint="default" w:ascii="宋体" w:hAnsi="宋体" w:eastAsia="宋体"/>
                <w:lang w:val="en-US" w:eastAsia="zh-CN"/>
              </w:rPr>
            </w:pPr>
            <w:r>
              <w:rPr>
                <w:rFonts w:ascii="宋体" w:hAnsi="宋体" w:eastAsia="宋体"/>
                <w:lang w:eastAsia="ja-JP"/>
              </w:rPr>
              <w:t>JAPA</w:t>
            </w:r>
            <w:r>
              <w:rPr>
                <w:rFonts w:hint="eastAsia" w:ascii="宋体" w:hAnsi="宋体" w:eastAsia="宋体"/>
                <w:lang w:val="en-US" w:eastAsia="zh-CN"/>
              </w:rPr>
              <w:t>1052</w:t>
            </w:r>
          </w:p>
        </w:tc>
      </w:tr>
      <w:tr w14:paraId="7C514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1D47D720">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4671C402">
            <w:pPr>
              <w:spacing w:before="156" w:beforeLines="50" w:after="156" w:afterLines="50"/>
              <w:jc w:val="left"/>
              <w:rPr>
                <w:rFonts w:ascii="宋体" w:hAnsi="宋体" w:eastAsia="宋体"/>
              </w:rPr>
            </w:pPr>
            <w:r>
              <w:rPr>
                <w:rFonts w:hint="eastAsia" w:ascii="宋体" w:hAnsi="宋体" w:eastAsia="宋体"/>
              </w:rPr>
              <w:t>专业</w:t>
            </w:r>
            <w:r>
              <w:rPr>
                <w:rFonts w:hint="eastAsia" w:ascii="宋体" w:hAnsi="宋体" w:eastAsia="宋体"/>
                <w:lang w:eastAsia="zh-CN"/>
              </w:rPr>
              <w:t>选</w:t>
            </w:r>
            <w:r>
              <w:rPr>
                <w:rFonts w:hint="eastAsia" w:ascii="宋体" w:hAnsi="宋体" w:eastAsia="宋体"/>
              </w:rPr>
              <w:t>修</w:t>
            </w:r>
          </w:p>
        </w:tc>
        <w:tc>
          <w:tcPr>
            <w:tcW w:w="1134" w:type="dxa"/>
            <w:vAlign w:val="center"/>
          </w:tcPr>
          <w:p w14:paraId="1BD27EB8">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1D8E458C">
            <w:pPr>
              <w:spacing w:before="156" w:beforeLines="50" w:after="156" w:afterLines="50"/>
              <w:rPr>
                <w:rFonts w:ascii="宋体" w:hAnsi="宋体" w:eastAsia="宋体"/>
              </w:rPr>
            </w:pPr>
            <w:r>
              <w:rPr>
                <w:rFonts w:hint="eastAsia" w:ascii="宋体" w:hAnsi="宋体" w:eastAsia="宋体"/>
              </w:rPr>
              <w:t>日语专业</w:t>
            </w:r>
            <w:r>
              <w:rPr>
                <w:rFonts w:hint="eastAsia" w:ascii="宋体" w:hAnsi="宋体" w:eastAsia="宋体"/>
                <w:lang w:eastAsia="ja-JP"/>
              </w:rPr>
              <w:t>三</w:t>
            </w:r>
            <w:r>
              <w:rPr>
                <w:rFonts w:hint="eastAsia" w:ascii="宋体" w:hAnsi="宋体" w:eastAsia="宋体"/>
              </w:rPr>
              <w:t>年级</w:t>
            </w:r>
          </w:p>
        </w:tc>
      </w:tr>
      <w:tr w14:paraId="68B26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3B0F6FB8">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59BD73D3">
            <w:pPr>
              <w:spacing w:before="156" w:beforeLines="50" w:after="156" w:afterLines="50"/>
              <w:jc w:val="left"/>
              <w:rPr>
                <w:rFonts w:ascii="宋体" w:hAnsi="宋体" w:eastAsia="宋体"/>
              </w:rPr>
            </w:pPr>
            <w:r>
              <w:rPr>
                <w:rFonts w:hint="eastAsia" w:ascii="宋体" w:hAnsi="宋体" w:eastAsia="宋体"/>
              </w:rPr>
              <w:t>2.0</w:t>
            </w:r>
          </w:p>
        </w:tc>
        <w:tc>
          <w:tcPr>
            <w:tcW w:w="1134" w:type="dxa"/>
            <w:vAlign w:val="center"/>
          </w:tcPr>
          <w:p w14:paraId="585A3A71">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2C5AC033">
            <w:pPr>
              <w:spacing w:before="156" w:beforeLines="50" w:after="156" w:afterLines="50"/>
              <w:rPr>
                <w:rFonts w:ascii="宋体" w:hAnsi="宋体" w:eastAsia="宋体"/>
              </w:rPr>
            </w:pPr>
            <w:r>
              <w:rPr>
                <w:rFonts w:hint="eastAsia" w:ascii="宋体" w:hAnsi="宋体" w:eastAsia="宋体"/>
              </w:rPr>
              <w:t>36</w:t>
            </w:r>
          </w:p>
        </w:tc>
      </w:tr>
      <w:tr w14:paraId="70B7B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665D0386">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7B78E68C">
            <w:pPr>
              <w:spacing w:before="156" w:beforeLines="50" w:after="156" w:afterLines="50"/>
              <w:jc w:val="left"/>
              <w:rPr>
                <w:rFonts w:ascii="宋体" w:hAnsi="宋体" w:eastAsia="宋体"/>
              </w:rPr>
            </w:pPr>
            <w:r>
              <w:rPr>
                <w:rFonts w:hint="eastAsia" w:ascii="宋体" w:hAnsi="宋体" w:eastAsia="宋体"/>
              </w:rPr>
              <w:t>森岡</w:t>
            </w:r>
            <w:r>
              <w:rPr>
                <w:rFonts w:hint="eastAsia" w:ascii="宋体" w:hAnsi="宋体" w:eastAsia="宋体" w:cs="PMingLiU"/>
              </w:rPr>
              <w:t>缘</w:t>
            </w:r>
          </w:p>
        </w:tc>
        <w:tc>
          <w:tcPr>
            <w:tcW w:w="1134" w:type="dxa"/>
            <w:vAlign w:val="center"/>
          </w:tcPr>
          <w:p w14:paraId="0F5B1EF7">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7C586BE9">
            <w:pPr>
              <w:spacing w:before="156" w:beforeLines="50" w:after="156" w:afterLines="50"/>
              <w:rPr>
                <w:rFonts w:ascii="宋体" w:hAnsi="宋体" w:eastAsia="游明朝"/>
                <w:lang w:eastAsia="ja-JP"/>
              </w:rPr>
            </w:pPr>
            <w:r>
              <w:rPr>
                <w:rFonts w:hint="eastAsia" w:ascii="宋体" w:hAnsi="宋体" w:eastAsia="游明朝"/>
                <w:lang w:eastAsia="ja-JP"/>
              </w:rPr>
              <w:t>2</w:t>
            </w:r>
            <w:r>
              <w:rPr>
                <w:rFonts w:ascii="宋体" w:hAnsi="宋体" w:eastAsia="游明朝"/>
                <w:lang w:eastAsia="ja-JP"/>
              </w:rPr>
              <w:t>02</w:t>
            </w:r>
            <w:r>
              <w:rPr>
                <w:rFonts w:hint="eastAsia" w:ascii="宋体" w:hAnsi="宋体" w:eastAsia="宋体"/>
                <w:lang w:val="en-US" w:eastAsia="zh-CN"/>
              </w:rPr>
              <w:t>4</w:t>
            </w:r>
            <w:r>
              <w:rPr>
                <w:rFonts w:ascii="宋体" w:hAnsi="宋体" w:eastAsia="游明朝"/>
                <w:lang w:eastAsia="ja-JP"/>
              </w:rPr>
              <w:t>/</w:t>
            </w:r>
            <w:r>
              <w:rPr>
                <w:rFonts w:hint="eastAsia" w:ascii="宋体" w:hAnsi="宋体" w:eastAsia="游明朝"/>
                <w:lang w:eastAsia="ja-JP"/>
              </w:rPr>
              <w:t>05</w:t>
            </w:r>
            <w:r>
              <w:rPr>
                <w:rFonts w:ascii="宋体" w:hAnsi="宋体" w:eastAsia="游明朝"/>
                <w:lang w:eastAsia="ja-JP"/>
              </w:rPr>
              <w:t>/</w:t>
            </w:r>
            <w:r>
              <w:rPr>
                <w:rFonts w:hint="eastAsia" w:ascii="宋体" w:hAnsi="宋体" w:eastAsia="游明朝"/>
                <w:lang w:eastAsia="ja-JP"/>
              </w:rPr>
              <w:t>0</w:t>
            </w:r>
            <w:r>
              <w:rPr>
                <w:rFonts w:ascii="宋体" w:hAnsi="宋体" w:eastAsia="游明朝"/>
                <w:lang w:eastAsia="ja-JP"/>
              </w:rPr>
              <w:t>4</w:t>
            </w:r>
          </w:p>
        </w:tc>
      </w:tr>
      <w:tr w14:paraId="79B98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2F076564">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2389D741">
            <w:pPr>
              <w:spacing w:before="156" w:beforeLines="50" w:after="156" w:afterLines="50"/>
              <w:rPr>
                <w:rFonts w:ascii="宋体" w:hAnsi="宋体" w:eastAsia="宋体"/>
              </w:rPr>
            </w:pPr>
            <w:r>
              <w:rPr>
                <w:rFonts w:hint="eastAsia" w:ascii="宋体" w:hAnsi="宋体" w:eastAsia="宋体"/>
              </w:rPr>
              <w:t>高鹏飞主编</w:t>
            </w:r>
            <w:r>
              <w:rPr>
                <w:rFonts w:ascii="宋体" w:hAnsi="宋体" w:eastAsia="宋体"/>
              </w:rPr>
              <w:t xml:space="preserve"> </w:t>
            </w:r>
            <w:bookmarkStart w:id="0" w:name="_Hlk122862905"/>
            <w:r>
              <w:rPr>
                <w:rFonts w:ascii="宋体" w:hAnsi="宋体" w:eastAsia="宋体"/>
              </w:rPr>
              <w:t xml:space="preserve"> 《日本文学史》 </w:t>
            </w:r>
            <w:bookmarkEnd w:id="0"/>
            <w:r>
              <w:rPr>
                <w:rFonts w:ascii="宋体" w:hAnsi="宋体" w:eastAsia="宋体"/>
              </w:rPr>
              <w:t>苏州大学出版社 20</w:t>
            </w:r>
            <w:r>
              <w:rPr>
                <w:rFonts w:hint="eastAsia" w:ascii="宋体" w:hAnsi="宋体" w:eastAsia="宋体"/>
              </w:rPr>
              <w:t>22</w:t>
            </w:r>
            <w:r>
              <w:rPr>
                <w:rFonts w:ascii="宋体" w:hAnsi="宋体" w:eastAsia="宋体"/>
              </w:rPr>
              <w:t>年</w:t>
            </w:r>
            <w:r>
              <w:rPr>
                <w:rFonts w:hint="eastAsia" w:ascii="宋体" w:hAnsi="宋体" w:eastAsia="宋体"/>
              </w:rPr>
              <w:t>7月第二版</w:t>
            </w:r>
          </w:p>
        </w:tc>
      </w:tr>
    </w:tbl>
    <w:p w14:paraId="5EB8FD31">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14:paraId="00977725">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63AE9CEF">
      <w:pPr>
        <w:pStyle w:val="2"/>
        <w:spacing w:before="156" w:beforeLines="50" w:after="156" w:afterLines="50"/>
        <w:ind w:firstLine="210" w:firstLineChars="100"/>
        <w:rPr>
          <w:rFonts w:hAnsi="宋体" w:cs="宋体"/>
          <w:lang w:eastAsia="ja-JP"/>
        </w:rPr>
      </w:pPr>
      <w:r>
        <w:rPr>
          <w:rFonts w:hint="eastAsia" w:hAnsi="宋体" w:cs="宋体"/>
          <w:lang w:eastAsia="ja-JP"/>
        </w:rPr>
        <w:t>日本文学史</w:t>
      </w:r>
      <w:r>
        <w:rPr>
          <w:rFonts w:hAnsi="宋体" w:cs="宋体"/>
          <w:lang w:eastAsia="ja-JP"/>
        </w:rPr>
        <w:t>(一)は三年生の春学期、日本文学史（二）は四年生の秋学期に受講する学生が多い。したがって、学生の日本語熟達度を鑑みて、日本文学史(一)は近現代文学史、日本文学史（二）は古典文学史を講じる。</w:t>
      </w:r>
    </w:p>
    <w:p w14:paraId="1A30AE26">
      <w:pPr>
        <w:pStyle w:val="2"/>
        <w:spacing w:before="156" w:beforeLines="50" w:after="156" w:afterLines="50"/>
        <w:ind w:firstLine="210" w:firstLineChars="100"/>
        <w:rPr>
          <w:rFonts w:hAnsi="宋体" w:cs="宋体"/>
          <w:lang w:eastAsia="ja-JP"/>
        </w:rPr>
      </w:pPr>
      <w:r>
        <w:rPr>
          <w:rFonts w:hint="eastAsia" w:hAnsi="宋体" w:cs="宋体"/>
          <w:lang w:eastAsia="ja-JP"/>
        </w:rPr>
        <w:t>日本文学史(一)の総合的な目標は以下の通り。日本文学史（近代から現代まで）の流れが理解でき、有名な作品（近代から現代まで）の文学史における価値（文学史的意義）が理解できる。中国の文学史と比較して、共通点·相違点が理解でき、世界文学史の中で、日本文学史を位置づけることができる。</w:t>
      </w:r>
    </w:p>
    <w:p w14:paraId="541D243F">
      <w:pPr>
        <w:pStyle w:val="2"/>
        <w:spacing w:before="156" w:beforeLines="50" w:after="156" w:afterLines="50"/>
        <w:ind w:firstLine="480" w:firstLineChars="200"/>
        <w:rPr>
          <w:rFonts w:hAnsi="宋体" w:cs="宋体"/>
          <w:lang w:eastAsia="ja-JP"/>
        </w:rPr>
      </w:pPr>
      <w:r>
        <w:rPr>
          <w:rFonts w:hint="eastAsia" w:ascii="黑体" w:hAnsi="黑体" w:eastAsia="黑体" w:cs="宋体"/>
          <w:sz w:val="24"/>
          <w:szCs w:val="24"/>
          <w:lang w:eastAsia="ja-JP"/>
        </w:rPr>
        <w:t>（二）课程目标：</w:t>
      </w:r>
    </w:p>
    <w:p w14:paraId="7281AA22">
      <w:pPr>
        <w:pStyle w:val="2"/>
        <w:spacing w:before="156" w:beforeLines="50" w:after="156" w:afterLines="50"/>
        <w:ind w:firstLine="422" w:firstLineChars="200"/>
        <w:rPr>
          <w:rFonts w:hAnsi="宋体" w:cs="宋体"/>
          <w:b/>
          <w:color w:val="FF0000"/>
          <w:lang w:eastAsia="ja-JP"/>
        </w:rPr>
      </w:pPr>
      <w:bookmarkStart w:id="1" w:name="_Hlk122872468"/>
      <w:r>
        <w:rPr>
          <w:rFonts w:hint="eastAsia" w:hAnsi="宋体" w:cs="宋体"/>
          <w:b/>
          <w:lang w:eastAsia="ja-JP"/>
        </w:rPr>
        <w:t>课程目标1：中国や世界の文学史との比較の観点から日本文学史を理解できる</w:t>
      </w:r>
    </w:p>
    <w:p w14:paraId="40B02340">
      <w:pPr>
        <w:pStyle w:val="2"/>
        <w:spacing w:before="156" w:beforeLines="50" w:after="156" w:afterLines="50"/>
        <w:ind w:left="1050" w:leftChars="200" w:hanging="630" w:hangingChars="300"/>
        <w:rPr>
          <w:rFonts w:hAnsi="宋体" w:cs="宋体"/>
          <w:lang w:eastAsia="ja-JP"/>
        </w:rPr>
      </w:pPr>
      <w:r>
        <w:rPr>
          <w:rFonts w:hAnsi="宋体" w:cs="宋体"/>
          <w:lang w:eastAsia="ja-JP"/>
        </w:rPr>
        <w:t>1</w:t>
      </w:r>
      <w:r>
        <w:rPr>
          <w:rFonts w:hint="eastAsia" w:hAnsi="宋体" w:cs="宋体"/>
          <w:lang w:eastAsia="ja-JP"/>
        </w:rPr>
        <w:t>．1　比較の観点から日本文学史を多層的に理解し、中国や世界の文学作品との共通点·相違点への理解を深めることができる</w:t>
      </w:r>
    </w:p>
    <w:p w14:paraId="29897B19">
      <w:pPr>
        <w:pStyle w:val="2"/>
        <w:spacing w:before="156" w:beforeLines="50" w:after="156" w:afterLines="50"/>
        <w:ind w:firstLine="422" w:firstLineChars="200"/>
        <w:rPr>
          <w:rFonts w:hAnsi="宋体" w:cs="宋体"/>
          <w:b/>
          <w:color w:val="FF0000"/>
          <w:lang w:eastAsia="ja-JP"/>
        </w:rPr>
      </w:pPr>
      <w:bookmarkStart w:id="2" w:name="_Hlk122819593"/>
      <w:r>
        <w:rPr>
          <w:rFonts w:hint="eastAsia" w:hAnsi="宋体" w:cs="宋体"/>
          <w:b/>
          <w:lang w:eastAsia="ja-JP"/>
        </w:rPr>
        <w:t>课程目标</w:t>
      </w:r>
      <w:r>
        <w:rPr>
          <w:rFonts w:hAnsi="宋体" w:cs="宋体"/>
          <w:b/>
          <w:lang w:eastAsia="ja-JP"/>
        </w:rPr>
        <w:t>2</w:t>
      </w:r>
      <w:r>
        <w:rPr>
          <w:rFonts w:hint="eastAsia" w:hAnsi="宋体" w:cs="宋体"/>
          <w:b/>
          <w:lang w:eastAsia="ja-JP"/>
        </w:rPr>
        <w:t>：キャノン</w:t>
      </w:r>
      <w:r>
        <w:rPr>
          <w:rFonts w:hAnsi="宋体" w:cs="宋体"/>
          <w:b/>
          <w:lang w:eastAsia="ja-JP"/>
        </w:rPr>
        <w:t>(</w:t>
      </w:r>
      <w:bookmarkStart w:id="3" w:name="_Hlk122865902"/>
      <w:r>
        <w:rPr>
          <w:rFonts w:hAnsi="宋体" w:cs="宋体"/>
          <w:b/>
          <w:lang w:eastAsia="ja-JP"/>
        </w:rPr>
        <w:t>canon規範</w:t>
      </w:r>
      <w:bookmarkEnd w:id="3"/>
      <w:r>
        <w:rPr>
          <w:rFonts w:hAnsi="宋体" w:cs="宋体"/>
          <w:b/>
          <w:lang w:eastAsia="ja-JP"/>
        </w:rPr>
        <w:t>)</w:t>
      </w:r>
      <w:r>
        <w:rPr>
          <w:rFonts w:hint="eastAsia" w:hAnsi="宋体" w:cs="宋体"/>
          <w:b/>
          <w:lang w:eastAsia="ja-JP"/>
        </w:rPr>
        <w:t>としての文学作品が理解できる</w:t>
      </w:r>
    </w:p>
    <w:p w14:paraId="6944729F">
      <w:pPr>
        <w:pStyle w:val="2"/>
        <w:spacing w:before="156" w:beforeLines="50" w:after="156" w:afterLines="50"/>
        <w:ind w:left="1050" w:leftChars="200" w:hanging="630" w:hangingChars="300"/>
        <w:rPr>
          <w:rFonts w:hAnsi="宋体" w:cs="宋体"/>
          <w:lang w:eastAsia="ja-JP"/>
        </w:rPr>
      </w:pPr>
      <w:r>
        <w:rPr>
          <w:rFonts w:hAnsi="宋体" w:cs="宋体"/>
          <w:lang w:eastAsia="ja-JP"/>
        </w:rPr>
        <w:t>2</w:t>
      </w:r>
      <w:r>
        <w:rPr>
          <w:rFonts w:hint="eastAsia" w:hAnsi="宋体" w:cs="宋体"/>
          <w:lang w:eastAsia="ja-JP"/>
        </w:rPr>
        <w:t>．1　</w:t>
      </w:r>
      <w:r>
        <w:rPr>
          <w:rFonts w:hint="eastAsia" w:hAnsi="宋体"/>
          <w:lang w:eastAsia="ja-JP"/>
        </w:rPr>
        <w:t>高鹏飞主编</w:t>
      </w:r>
      <w:r>
        <w:rPr>
          <w:rFonts w:hint="eastAsia" w:hAnsi="宋体" w:cs="宋体"/>
          <w:lang w:eastAsia="ja-JP"/>
        </w:rPr>
        <w:t>《日本文学史》の評価に基づき、文学における規範となる作品</w:t>
      </w:r>
      <w:r>
        <w:rPr>
          <w:rFonts w:hAnsi="宋体" w:cs="宋体"/>
          <w:lang w:eastAsia="ja-JP"/>
        </w:rPr>
        <w:t>(canon規範/経典</w:t>
      </w:r>
      <w:bookmarkStart w:id="4" w:name="_Hlk122865910"/>
      <w:r>
        <w:rPr>
          <w:rFonts w:hAnsi="宋体" w:cs="宋体"/>
          <w:lang w:eastAsia="ja-JP"/>
        </w:rPr>
        <w:t>/</w:t>
      </w:r>
      <w:bookmarkEnd w:id="4"/>
      <w:r>
        <w:rPr>
          <w:rFonts w:hAnsi="宋体" w:cs="宋体"/>
          <w:lang w:eastAsia="ja-JP"/>
        </w:rPr>
        <w:t>正典)</w:t>
      </w:r>
      <w:r>
        <w:rPr>
          <w:rFonts w:hint="eastAsia" w:hAnsi="宋体" w:cs="宋体"/>
          <w:lang w:eastAsia="ja-JP"/>
        </w:rPr>
        <w:t>が理解できる。</w:t>
      </w:r>
    </w:p>
    <w:bookmarkEnd w:id="2"/>
    <w:p w14:paraId="038639B8">
      <w:pPr>
        <w:pStyle w:val="2"/>
        <w:spacing w:before="156" w:beforeLines="50" w:after="156" w:afterLines="50"/>
        <w:ind w:firstLine="422" w:firstLineChars="200"/>
        <w:rPr>
          <w:rFonts w:hAnsi="宋体" w:cs="宋体"/>
          <w:b/>
          <w:bCs/>
          <w:color w:val="FF0000"/>
          <w:lang w:eastAsia="ja-JP"/>
        </w:rPr>
      </w:pPr>
      <w:r>
        <w:rPr>
          <w:rFonts w:hint="eastAsia" w:hAnsi="宋体" w:cs="宋体"/>
          <w:b/>
          <w:lang w:eastAsia="ja-JP"/>
        </w:rPr>
        <w:t>课程目标</w:t>
      </w:r>
      <w:r>
        <w:rPr>
          <w:rFonts w:hAnsi="宋体" w:cs="宋体"/>
          <w:b/>
          <w:lang w:eastAsia="ja-JP"/>
        </w:rPr>
        <w:t>3</w:t>
      </w:r>
      <w:r>
        <w:rPr>
          <w:rFonts w:hint="eastAsia" w:hAnsi="宋体" w:cs="宋体"/>
          <w:b/>
          <w:lang w:eastAsia="ja-JP"/>
        </w:rPr>
        <w:t>：</w:t>
      </w:r>
      <w:r>
        <w:rPr>
          <w:rFonts w:hint="eastAsia" w:hAnsi="宋体" w:cs="宋体"/>
          <w:b/>
          <w:bCs/>
          <w:lang w:eastAsia="ja-JP"/>
        </w:rPr>
        <w:t>異文化への共感と批判的文化意識を持って日本文学史を理解できる</w:t>
      </w:r>
    </w:p>
    <w:p w14:paraId="0C822C73">
      <w:pPr>
        <w:pStyle w:val="2"/>
        <w:spacing w:before="156" w:beforeLines="50" w:after="156" w:afterLines="50"/>
        <w:ind w:left="1050" w:leftChars="200" w:hanging="630" w:hangingChars="300"/>
        <w:rPr>
          <w:rFonts w:hAnsi="宋体" w:cs="宋体"/>
          <w:lang w:eastAsia="ja-JP"/>
        </w:rPr>
      </w:pPr>
      <w:r>
        <w:rPr>
          <w:rFonts w:hint="eastAsia" w:hAnsi="宋体" w:cs="宋体"/>
          <w:lang w:eastAsia="ja-JP"/>
        </w:rPr>
        <w:t>3．1　文化が異なっても共感と批判の意識を持って日本文学史を客観的に理解できる。</w:t>
      </w:r>
    </w:p>
    <w:p w14:paraId="1B272F40">
      <w:pPr>
        <w:pStyle w:val="2"/>
        <w:spacing w:before="156" w:beforeLines="50" w:after="156" w:afterLines="50"/>
        <w:ind w:firstLine="422" w:firstLineChars="200"/>
        <w:rPr>
          <w:rFonts w:hAnsi="宋体" w:cs="宋体"/>
          <w:b/>
          <w:lang w:eastAsia="ja-JP"/>
        </w:rPr>
      </w:pPr>
      <w:r>
        <w:rPr>
          <w:rFonts w:hint="eastAsia" w:hAnsi="宋体" w:cs="宋体"/>
          <w:b/>
          <w:lang w:eastAsia="ja-JP"/>
        </w:rPr>
        <w:t>课程目标</w:t>
      </w:r>
      <w:r>
        <w:rPr>
          <w:rFonts w:hAnsi="宋体" w:cs="宋体"/>
          <w:b/>
          <w:lang w:eastAsia="ja-JP"/>
        </w:rPr>
        <w:t>4</w:t>
      </w:r>
      <w:r>
        <w:rPr>
          <w:rFonts w:hint="eastAsia" w:hAnsi="宋体" w:cs="宋体"/>
          <w:b/>
          <w:lang w:eastAsia="ja-JP"/>
        </w:rPr>
        <w:t>：文学史の背景にある歴史現象を踏まえ、作品の分析</w:t>
      </w:r>
      <w:r>
        <w:rPr>
          <w:rFonts w:hint="eastAsia" w:ascii="MS Mincho" w:hAnsi="MS Mincho" w:eastAsia="MS Mincho" w:cs="MS Mincho"/>
          <w:b/>
          <w:lang w:eastAsia="ja-JP"/>
        </w:rPr>
        <w:t>・</w:t>
      </w:r>
      <w:r>
        <w:rPr>
          <w:rFonts w:hint="eastAsia" w:hAnsi="宋体" w:cs="宋体"/>
          <w:b/>
          <w:lang w:eastAsia="ja-JP"/>
        </w:rPr>
        <w:t>評価ができる</w:t>
      </w:r>
    </w:p>
    <w:p w14:paraId="16C5D114">
      <w:pPr>
        <w:pStyle w:val="2"/>
        <w:spacing w:before="156" w:beforeLines="50" w:after="156" w:afterLines="50"/>
        <w:ind w:left="840" w:leftChars="200" w:hanging="420" w:hangingChars="200"/>
        <w:rPr>
          <w:rFonts w:hAnsi="宋体" w:cs="宋体"/>
          <w:lang w:eastAsia="ja-JP"/>
        </w:rPr>
      </w:pPr>
      <w:r>
        <w:rPr>
          <w:rFonts w:hAnsi="宋体" w:cs="宋体"/>
          <w:lang w:eastAsia="ja-JP"/>
        </w:rPr>
        <w:t>4</w:t>
      </w:r>
      <w:r>
        <w:rPr>
          <w:rFonts w:hint="eastAsia" w:hAnsi="宋体" w:cs="宋体"/>
          <w:lang w:eastAsia="ja-JP"/>
        </w:rPr>
        <w:t>．1　文学作品の変遷や盛衰の原因について歴史的背景を踏まえて分析し、論理的な評価ができる。</w:t>
      </w:r>
    </w:p>
    <w:p w14:paraId="29762B55">
      <w:pPr>
        <w:pStyle w:val="2"/>
        <w:spacing w:before="156" w:beforeLines="50" w:after="156" w:afterLines="50"/>
        <w:ind w:firstLine="422" w:firstLineChars="200"/>
        <w:rPr>
          <w:rFonts w:hAnsi="宋体" w:cs="宋体"/>
          <w:b/>
          <w:lang w:eastAsia="ja-JP"/>
        </w:rPr>
      </w:pPr>
      <w:r>
        <w:rPr>
          <w:rFonts w:hint="eastAsia" w:hAnsi="宋体" w:cs="宋体"/>
          <w:b/>
          <w:lang w:eastAsia="ja-JP"/>
        </w:rPr>
        <w:t>课程目标5：文学史についての総合的な理解に基づき、問題提起や問題解決ができる</w:t>
      </w:r>
    </w:p>
    <w:p w14:paraId="11800B06">
      <w:pPr>
        <w:pStyle w:val="2"/>
        <w:spacing w:before="156" w:beforeLines="50" w:after="156" w:afterLines="50"/>
        <w:ind w:left="840" w:leftChars="200" w:hanging="420" w:hangingChars="200"/>
        <w:rPr>
          <w:rFonts w:hAnsi="宋体" w:eastAsia="游明朝" w:cs="宋体"/>
          <w:lang w:eastAsia="ja-JP"/>
        </w:rPr>
      </w:pPr>
      <w:r>
        <w:rPr>
          <w:rFonts w:hAnsi="宋体" w:cs="宋体"/>
          <w:lang w:eastAsia="ja-JP"/>
        </w:rPr>
        <w:t>5</w:t>
      </w:r>
      <w:r>
        <w:rPr>
          <w:rFonts w:hint="eastAsia" w:hAnsi="宋体" w:cs="宋体"/>
          <w:lang w:eastAsia="ja-JP"/>
        </w:rPr>
        <w:t>．1　文学史の概括的な理解を活用して、文学者や文学作品、史的変遷について生じる問題を自分から提起したり、与えられた問題を解決したりできる</w:t>
      </w:r>
      <w:bookmarkEnd w:id="1"/>
    </w:p>
    <w:p w14:paraId="73768D56">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5AE7E1BF">
      <w:pPr>
        <w:pStyle w:val="2"/>
        <w:spacing w:before="156" w:beforeLines="50" w:after="156" w:afterLines="50"/>
        <w:ind w:firstLine="422" w:firstLineChars="200"/>
        <w:jc w:val="center"/>
        <w:rPr>
          <w:rFonts w:ascii="黑体" w:hAnsi="宋体"/>
          <w:bCs/>
          <w:szCs w:val="21"/>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961"/>
        <w:gridCol w:w="3544"/>
        <w:gridCol w:w="3260"/>
      </w:tblGrid>
      <w:tr w14:paraId="57C3D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7C984D95">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961" w:type="dxa"/>
            <w:vAlign w:val="center"/>
          </w:tcPr>
          <w:p w14:paraId="232176D4">
            <w:pPr>
              <w:pStyle w:val="2"/>
              <w:spacing w:before="156" w:beforeLines="50" w:after="156" w:afterLines="50"/>
              <w:jc w:val="center"/>
              <w:rPr>
                <w:rFonts w:hAnsi="宋体" w:cs="宋体"/>
                <w:b/>
              </w:rPr>
            </w:pPr>
            <w:r>
              <w:rPr>
                <w:rFonts w:hint="eastAsia" w:hAnsi="宋体" w:cs="宋体"/>
                <w:b/>
              </w:rPr>
              <w:t>课程子目标</w:t>
            </w:r>
          </w:p>
        </w:tc>
        <w:tc>
          <w:tcPr>
            <w:tcW w:w="3544" w:type="dxa"/>
            <w:vAlign w:val="center"/>
          </w:tcPr>
          <w:p w14:paraId="40E21368">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3260" w:type="dxa"/>
            <w:vAlign w:val="center"/>
          </w:tcPr>
          <w:p w14:paraId="59453074">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3D207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jc w:val="center"/>
        </w:trPr>
        <w:tc>
          <w:tcPr>
            <w:tcW w:w="1302" w:type="dxa"/>
            <w:vAlign w:val="center"/>
          </w:tcPr>
          <w:p w14:paraId="3E95A523">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1</w:t>
            </w:r>
          </w:p>
        </w:tc>
        <w:tc>
          <w:tcPr>
            <w:tcW w:w="961" w:type="dxa"/>
            <w:vAlign w:val="center"/>
          </w:tcPr>
          <w:p w14:paraId="318E0575">
            <w:pPr>
              <w:pStyle w:val="2"/>
              <w:spacing w:before="156" w:beforeLines="50" w:after="156" w:afterLines="50"/>
              <w:jc w:val="center"/>
              <w:rPr>
                <w:rFonts w:hAnsi="宋体" w:eastAsia="游明朝" w:cs="宋体"/>
                <w:lang w:eastAsia="ja-JP"/>
              </w:rPr>
            </w:pPr>
            <w:r>
              <w:rPr>
                <w:rFonts w:hint="eastAsia" w:hAnsi="宋体" w:eastAsia="游明朝" w:cs="宋体"/>
                <w:lang w:eastAsia="ja-JP"/>
              </w:rPr>
              <w:t>1</w:t>
            </w:r>
            <w:r>
              <w:rPr>
                <w:rFonts w:hAnsi="宋体" w:eastAsia="游明朝" w:cs="宋体"/>
                <w:lang w:eastAsia="ja-JP"/>
              </w:rPr>
              <w:t>.1</w:t>
            </w:r>
          </w:p>
        </w:tc>
        <w:tc>
          <w:tcPr>
            <w:tcW w:w="3544" w:type="dxa"/>
            <w:vAlign w:val="center"/>
          </w:tcPr>
          <w:p w14:paraId="60056BD3">
            <w:pPr>
              <w:pStyle w:val="2"/>
              <w:spacing w:before="156" w:beforeLines="50" w:after="156" w:afterLines="50"/>
              <w:rPr>
                <w:rFonts w:hAnsi="宋体" w:cs="宋体"/>
                <w:lang w:eastAsia="ja-JP"/>
              </w:rPr>
            </w:pPr>
            <w:r>
              <w:rPr>
                <w:rFonts w:hint="eastAsia" w:hAnsi="宋体" w:cs="PMingLiU"/>
                <w:lang w:eastAsia="ja-JP"/>
              </w:rPr>
              <w:t>学生の既習の中国、世界の文学についての知識を十分活用して、日本文学の共通点、相違点を学生自身が考えて発言したり発表したりする</w:t>
            </w:r>
          </w:p>
        </w:tc>
        <w:tc>
          <w:tcPr>
            <w:tcW w:w="3260" w:type="dxa"/>
            <w:vAlign w:val="center"/>
          </w:tcPr>
          <w:p w14:paraId="2295BE2B">
            <w:pPr>
              <w:pStyle w:val="2"/>
              <w:spacing w:before="156" w:beforeLines="50" w:after="156" w:afterLines="50"/>
              <w:jc w:val="left"/>
              <w:rPr>
                <w:rFonts w:hAnsi="宋体" w:cs="宋体"/>
              </w:rPr>
            </w:pPr>
            <w:r>
              <w:rPr>
                <w:rFonts w:hint="eastAsia" w:hAnsi="宋体" w:cs="PMingLiU"/>
              </w:rPr>
              <w:t>毕业</w:t>
            </w:r>
            <w:r>
              <w:rPr>
                <w:rFonts w:hint="eastAsia" w:hAnsi="宋体" w:cs="游明朝"/>
              </w:rPr>
              <w:t>要求</w:t>
            </w:r>
            <w:r>
              <w:rPr>
                <w:rFonts w:hAnsi="宋体" w:cs="宋体"/>
              </w:rPr>
              <w:t>2：掌握日</w:t>
            </w:r>
            <w:r>
              <w:rPr>
                <w:rFonts w:hint="eastAsia" w:hAnsi="宋体" w:cs="PMingLiU"/>
              </w:rPr>
              <w:t>语语</w:t>
            </w:r>
            <w:r>
              <w:rPr>
                <w:rFonts w:hint="eastAsia" w:hAnsi="宋体" w:cs="游明朝"/>
              </w:rPr>
              <w:t>言知</w:t>
            </w:r>
            <w:r>
              <w:rPr>
                <w:rFonts w:hint="eastAsia" w:hAnsi="宋体" w:cs="PMingLiU"/>
              </w:rPr>
              <w:t>识</w:t>
            </w:r>
            <w:r>
              <w:rPr>
                <w:rFonts w:hint="eastAsia" w:hAnsi="宋体" w:cs="游明朝"/>
              </w:rPr>
              <w:t>、日</w:t>
            </w:r>
            <w:r>
              <w:rPr>
                <w:rFonts w:hint="eastAsia" w:hAnsi="宋体" w:cs="PMingLiU"/>
              </w:rPr>
              <w:t>语</w:t>
            </w:r>
            <w:r>
              <w:rPr>
                <w:rFonts w:hint="eastAsia" w:hAnsi="宋体" w:cs="游明朝"/>
              </w:rPr>
              <w:t>文学知</w:t>
            </w:r>
            <w:r>
              <w:rPr>
                <w:rFonts w:hint="eastAsia" w:hAnsi="宋体" w:cs="PMingLiU"/>
              </w:rPr>
              <w:t>识</w:t>
            </w:r>
            <w:r>
              <w:rPr>
                <w:rFonts w:hint="eastAsia" w:hAnsi="宋体" w:cs="游明朝"/>
              </w:rPr>
              <w:t>、跨文化知</w:t>
            </w:r>
            <w:r>
              <w:rPr>
                <w:rFonts w:hint="eastAsia" w:hAnsi="宋体" w:cs="PMingLiU"/>
              </w:rPr>
              <w:t>识</w:t>
            </w:r>
            <w:r>
              <w:rPr>
                <w:rFonts w:hint="eastAsia" w:hAnsi="宋体" w:cs="游明朝"/>
              </w:rPr>
              <w:t>和相关人文社科知</w:t>
            </w:r>
            <w:r>
              <w:rPr>
                <w:rFonts w:hint="eastAsia" w:hAnsi="宋体" w:cs="PMingLiU"/>
              </w:rPr>
              <w:t>识</w:t>
            </w:r>
            <w:r>
              <w:rPr>
                <w:rFonts w:hint="eastAsia" w:hAnsi="宋体" w:cs="游明朝"/>
              </w:rPr>
              <w:t>。</w:t>
            </w:r>
            <w:r>
              <w:rPr>
                <w:rFonts w:hAnsi="宋体" w:cs="PMingLiU"/>
              </w:rPr>
              <w:t>2-2 掌握日语语言学知识、日本文学知识和日本文化知识，熟悉中国语言文化知识以及跨文化知识</w:t>
            </w:r>
          </w:p>
        </w:tc>
      </w:tr>
      <w:tr w14:paraId="7554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1F819674">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2</w:t>
            </w:r>
          </w:p>
        </w:tc>
        <w:tc>
          <w:tcPr>
            <w:tcW w:w="961" w:type="dxa"/>
            <w:vAlign w:val="center"/>
          </w:tcPr>
          <w:p w14:paraId="214AFB7D">
            <w:pPr>
              <w:pStyle w:val="2"/>
              <w:spacing w:before="156" w:beforeLines="50" w:after="156" w:afterLines="50"/>
              <w:jc w:val="center"/>
              <w:rPr>
                <w:rFonts w:hAnsi="宋体" w:eastAsia="游明朝" w:cs="宋体"/>
                <w:lang w:eastAsia="ja-JP"/>
              </w:rPr>
            </w:pPr>
            <w:r>
              <w:rPr>
                <w:rFonts w:hint="eastAsia" w:hAnsi="宋体" w:eastAsia="游明朝" w:cs="宋体"/>
                <w:lang w:eastAsia="ja-JP"/>
              </w:rPr>
              <w:t>2</w:t>
            </w:r>
            <w:r>
              <w:rPr>
                <w:rFonts w:hAnsi="宋体" w:eastAsia="游明朝" w:cs="宋体"/>
                <w:lang w:eastAsia="ja-JP"/>
              </w:rPr>
              <w:t>.1</w:t>
            </w:r>
          </w:p>
        </w:tc>
        <w:tc>
          <w:tcPr>
            <w:tcW w:w="3544" w:type="dxa"/>
            <w:vAlign w:val="center"/>
          </w:tcPr>
          <w:p w14:paraId="12D55812">
            <w:pPr>
              <w:pStyle w:val="2"/>
              <w:spacing w:before="156" w:beforeLines="50" w:after="156" w:afterLines="50"/>
              <w:jc w:val="left"/>
              <w:rPr>
                <w:rFonts w:hAnsi="宋体" w:cs="宋体"/>
                <w:lang w:eastAsia="ja-JP"/>
              </w:rPr>
            </w:pPr>
            <w:r>
              <w:rPr>
                <w:rFonts w:hAnsi="宋体" w:cs="宋体"/>
                <w:lang w:eastAsia="ja-JP"/>
              </w:rPr>
              <w:t>キャノン(canon規範)としての文学作品</w:t>
            </w:r>
            <w:r>
              <w:rPr>
                <w:rFonts w:hint="eastAsia" w:hAnsi="宋体" w:cs="宋体"/>
                <w:lang w:eastAsia="ja-JP"/>
              </w:rPr>
              <w:t>について概略を説明したり、学生に調べさせたりする。</w:t>
            </w:r>
          </w:p>
        </w:tc>
        <w:tc>
          <w:tcPr>
            <w:tcW w:w="3260" w:type="dxa"/>
            <w:vAlign w:val="center"/>
          </w:tcPr>
          <w:p w14:paraId="4B212BBB">
            <w:pPr>
              <w:pStyle w:val="2"/>
              <w:spacing w:before="156" w:beforeLines="50" w:after="156" w:afterLines="50"/>
              <w:jc w:val="left"/>
              <w:rPr>
                <w:rFonts w:hAnsi="宋体" w:cs="宋体"/>
              </w:rPr>
            </w:pPr>
            <w:r>
              <w:rPr>
                <w:rFonts w:hint="eastAsia" w:hAnsi="宋体" w:cs="宋体"/>
              </w:rPr>
              <w:t>毕业要求</w:t>
            </w:r>
            <w:r>
              <w:rPr>
                <w:rFonts w:hAnsi="宋体" w:cs="宋体"/>
              </w:rPr>
              <w:t>4：具备较强的文学赏析能力，即能理解日本文学作品的主要内容和主题思想；能欣赏不同流派文学作品的特点、风格和语言艺术；能对日本文学作品进行评论。4-1 能理解日本文学作品的主要内容和主题思想</w:t>
            </w:r>
          </w:p>
        </w:tc>
      </w:tr>
      <w:tr w14:paraId="40B82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2D008273">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3</w:t>
            </w:r>
          </w:p>
        </w:tc>
        <w:tc>
          <w:tcPr>
            <w:tcW w:w="961" w:type="dxa"/>
            <w:vAlign w:val="center"/>
          </w:tcPr>
          <w:p w14:paraId="515B7CF7">
            <w:pPr>
              <w:pStyle w:val="2"/>
              <w:spacing w:before="156" w:beforeLines="50" w:after="156" w:afterLines="50"/>
              <w:jc w:val="center"/>
              <w:rPr>
                <w:rFonts w:hAnsi="宋体" w:eastAsia="游明朝" w:cs="宋体"/>
                <w:lang w:eastAsia="ja-JP"/>
              </w:rPr>
            </w:pPr>
            <w:r>
              <w:rPr>
                <w:rFonts w:hAnsi="宋体" w:eastAsia="游明朝" w:cs="宋体"/>
                <w:szCs w:val="21"/>
                <w:lang w:eastAsia="ja-JP"/>
              </w:rPr>
              <w:t>3.1</w:t>
            </w:r>
          </w:p>
        </w:tc>
        <w:tc>
          <w:tcPr>
            <w:tcW w:w="3544" w:type="dxa"/>
            <w:vAlign w:val="center"/>
          </w:tcPr>
          <w:p w14:paraId="6E898FD0">
            <w:pPr>
              <w:pStyle w:val="2"/>
              <w:spacing w:before="156" w:beforeLines="50" w:after="156" w:afterLines="50"/>
              <w:jc w:val="left"/>
              <w:rPr>
                <w:rFonts w:hAnsi="宋体"/>
                <w:szCs w:val="21"/>
                <w:lang w:eastAsia="ja-JP"/>
              </w:rPr>
            </w:pPr>
            <w:r>
              <w:rPr>
                <w:rFonts w:hAnsi="宋体"/>
                <w:szCs w:val="21"/>
                <w:lang w:eastAsia="ja-JP"/>
              </w:rPr>
              <w:t>文化が異なっても共感と批判の意識を持って日本文学史を客観的に</w:t>
            </w:r>
            <w:r>
              <w:rPr>
                <w:rFonts w:hint="eastAsia" w:hAnsi="宋体"/>
                <w:szCs w:val="21"/>
                <w:lang w:eastAsia="ja-JP"/>
              </w:rPr>
              <w:t>理解できるように指導する</w:t>
            </w:r>
          </w:p>
        </w:tc>
        <w:tc>
          <w:tcPr>
            <w:tcW w:w="3260" w:type="dxa"/>
            <w:vAlign w:val="center"/>
          </w:tcPr>
          <w:p w14:paraId="189248C8">
            <w:pPr>
              <w:pStyle w:val="2"/>
              <w:spacing w:before="156" w:beforeLines="50" w:after="156" w:afterLines="50"/>
              <w:jc w:val="left"/>
              <w:rPr>
                <w:rFonts w:hAnsi="宋体" w:cs="宋体"/>
              </w:rPr>
            </w:pPr>
            <w:r>
              <w:rPr>
                <w:rFonts w:hint="eastAsia" w:hAnsi="宋体" w:cs="PMingLiU"/>
              </w:rPr>
              <w:t>毕业</w:t>
            </w:r>
            <w:r>
              <w:rPr>
                <w:rFonts w:hint="eastAsia" w:hAnsi="宋体" w:cs="游明朝"/>
              </w:rPr>
              <w:t>要求</w:t>
            </w:r>
            <w:r>
              <w:rPr>
                <w:rFonts w:hAnsi="宋体" w:cs="宋体"/>
              </w:rPr>
              <w:t>5：具</w:t>
            </w:r>
            <w:r>
              <w:rPr>
                <w:rFonts w:hint="eastAsia" w:hAnsi="宋体" w:cs="PMingLiU"/>
              </w:rPr>
              <w:t>备较</w:t>
            </w:r>
            <w:r>
              <w:rPr>
                <w:rFonts w:hint="eastAsia" w:hAnsi="宋体" w:cs="游明朝"/>
              </w:rPr>
              <w:t>强的跨文化交</w:t>
            </w:r>
            <w:r>
              <w:rPr>
                <w:rFonts w:hint="eastAsia" w:hAnsi="宋体" w:cs="PMingLiU"/>
              </w:rPr>
              <w:t>际</w:t>
            </w:r>
            <w:r>
              <w:rPr>
                <w:rFonts w:hint="eastAsia" w:hAnsi="宋体" w:cs="游明朝"/>
              </w:rPr>
              <w:t>能力，具有</w:t>
            </w:r>
            <w:r>
              <w:rPr>
                <w:rFonts w:hint="eastAsia" w:hAnsi="宋体" w:cs="PMingLiU"/>
              </w:rPr>
              <w:t>对</w:t>
            </w:r>
            <w:r>
              <w:rPr>
                <w:rFonts w:hint="eastAsia" w:hAnsi="宋体" w:cs="游明朝"/>
              </w:rPr>
              <w:t>文化差异的敏感性、</w:t>
            </w:r>
            <w:r>
              <w:rPr>
                <w:rFonts w:hint="eastAsia" w:hAnsi="宋体" w:cs="PMingLiU"/>
              </w:rPr>
              <w:t>宽</w:t>
            </w:r>
            <w:r>
              <w:rPr>
                <w:rFonts w:hint="eastAsia" w:hAnsi="宋体" w:cs="游明朝"/>
              </w:rPr>
              <w:t>容性以及</w:t>
            </w:r>
            <w:r>
              <w:rPr>
                <w:rFonts w:hint="eastAsia" w:hAnsi="宋体" w:cs="PMingLiU"/>
              </w:rPr>
              <w:t>处</w:t>
            </w:r>
            <w:r>
              <w:rPr>
                <w:rFonts w:hint="eastAsia" w:hAnsi="宋体" w:cs="游明朝"/>
              </w:rPr>
              <w:t>理文化差异的灵活性。</w:t>
            </w:r>
            <w:r>
              <w:rPr>
                <w:rFonts w:hAnsi="宋体" w:cs="宋体"/>
              </w:rPr>
              <w:t>5-1 尊重各国文化的多</w:t>
            </w:r>
            <w:r>
              <w:rPr>
                <w:rFonts w:hint="eastAsia" w:hAnsi="宋体" w:cs="PMingLiU"/>
              </w:rPr>
              <w:t>样</w:t>
            </w:r>
            <w:r>
              <w:rPr>
                <w:rFonts w:hint="eastAsia" w:hAnsi="宋体" w:cs="游明朝"/>
              </w:rPr>
              <w:t>性，具有跨文化同理心和批</w:t>
            </w:r>
            <w:r>
              <w:rPr>
                <w:rFonts w:hAnsi="宋体" w:cs="宋体"/>
              </w:rPr>
              <w:t>判性文化意</w:t>
            </w:r>
            <w:r>
              <w:rPr>
                <w:rFonts w:hint="eastAsia" w:hAnsi="宋体" w:cs="PMingLiU"/>
              </w:rPr>
              <w:t>识</w:t>
            </w:r>
          </w:p>
        </w:tc>
      </w:tr>
      <w:tr w14:paraId="55BDD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3A9280D7">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4</w:t>
            </w:r>
          </w:p>
        </w:tc>
        <w:tc>
          <w:tcPr>
            <w:tcW w:w="961" w:type="dxa"/>
            <w:vAlign w:val="center"/>
          </w:tcPr>
          <w:p w14:paraId="156F4AE5">
            <w:pPr>
              <w:pStyle w:val="2"/>
              <w:spacing w:before="156" w:beforeLines="50" w:after="156" w:afterLines="50"/>
              <w:jc w:val="center"/>
              <w:rPr>
                <w:rFonts w:hAnsi="宋体" w:cs="宋体"/>
                <w:lang w:eastAsia="ja-JP"/>
              </w:rPr>
            </w:pPr>
            <w:r>
              <w:rPr>
                <w:rFonts w:hAnsi="宋体" w:cs="宋体"/>
              </w:rPr>
              <w:t>4,1</w:t>
            </w:r>
          </w:p>
        </w:tc>
        <w:tc>
          <w:tcPr>
            <w:tcW w:w="3544" w:type="dxa"/>
            <w:vAlign w:val="center"/>
          </w:tcPr>
          <w:p w14:paraId="18EBCE59">
            <w:pPr>
              <w:pStyle w:val="2"/>
              <w:spacing w:before="156" w:beforeLines="50" w:after="156" w:afterLines="50"/>
              <w:jc w:val="left"/>
              <w:rPr>
                <w:rFonts w:hAnsi="宋体" w:cs="宋体"/>
                <w:lang w:eastAsia="ja-JP"/>
              </w:rPr>
            </w:pPr>
            <w:r>
              <w:rPr>
                <w:rFonts w:hAnsi="宋体" w:cs="宋体"/>
                <w:lang w:eastAsia="ja-JP"/>
              </w:rPr>
              <w:t>文学作品</w:t>
            </w:r>
            <w:r>
              <w:rPr>
                <w:rFonts w:hint="eastAsia" w:hAnsi="宋体" w:cs="宋体"/>
                <w:lang w:eastAsia="ja-JP"/>
              </w:rPr>
              <w:t>の歴史的背景について説明したり、学生に調べさせたりする。</w:t>
            </w:r>
          </w:p>
        </w:tc>
        <w:tc>
          <w:tcPr>
            <w:tcW w:w="3260" w:type="dxa"/>
            <w:vAlign w:val="center"/>
          </w:tcPr>
          <w:p w14:paraId="39F2DA7A">
            <w:pPr>
              <w:pStyle w:val="2"/>
              <w:spacing w:before="156" w:beforeLines="50" w:after="156" w:afterLines="50"/>
              <w:jc w:val="left"/>
              <w:rPr>
                <w:rFonts w:hAnsi="宋体" w:cs="宋体"/>
              </w:rPr>
            </w:pPr>
            <w:r>
              <w:rPr>
                <w:rFonts w:hint="eastAsia" w:hAnsi="宋体" w:cs="宋体"/>
              </w:rPr>
              <w:t>毕业要求</w:t>
            </w:r>
            <w:r>
              <w:rPr>
                <w:rFonts w:hAnsi="宋体" w:cs="宋体"/>
              </w:rPr>
              <w:t>8：具备良好的思辨能力，能对证据、概念、方法、背景等要素进行阐述、分析、评价、推理与解释；能自觉反思和调节自己的思维过程。8-2 能对证据、概念、方法、标准、背景等要素进行阐述、分析、评价、推理与解释</w:t>
            </w:r>
          </w:p>
        </w:tc>
      </w:tr>
      <w:tr w14:paraId="5302B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01524DD2">
            <w:pPr>
              <w:pStyle w:val="2"/>
              <w:spacing w:before="156" w:beforeLines="50" w:after="156" w:afterLines="50"/>
              <w:jc w:val="center"/>
              <w:rPr>
                <w:rFonts w:hAnsi="宋体" w:cs="宋体"/>
                <w:szCs w:val="21"/>
              </w:rPr>
            </w:pPr>
            <w:r>
              <w:rPr>
                <w:rFonts w:hint="eastAsia" w:hAnsi="宋体" w:cs="宋体"/>
                <w:szCs w:val="21"/>
              </w:rPr>
              <w:t>课程目标</w:t>
            </w:r>
            <w:r>
              <w:rPr>
                <w:rFonts w:hAnsi="宋体" w:cs="宋体"/>
                <w:szCs w:val="21"/>
              </w:rPr>
              <w:t>5</w:t>
            </w:r>
          </w:p>
        </w:tc>
        <w:tc>
          <w:tcPr>
            <w:tcW w:w="961" w:type="dxa"/>
            <w:vAlign w:val="center"/>
          </w:tcPr>
          <w:p w14:paraId="32D8A380">
            <w:pPr>
              <w:pStyle w:val="2"/>
              <w:spacing w:before="156" w:beforeLines="50" w:after="156" w:afterLines="50"/>
              <w:jc w:val="center"/>
              <w:rPr>
                <w:rFonts w:hAnsi="宋体" w:eastAsia="游明朝" w:cs="宋体"/>
                <w:lang w:eastAsia="ja-JP"/>
              </w:rPr>
            </w:pPr>
            <w:r>
              <w:rPr>
                <w:rFonts w:hAnsi="宋体" w:eastAsia="游明朝" w:cs="宋体"/>
                <w:lang w:eastAsia="ja-JP"/>
              </w:rPr>
              <w:t>5.1</w:t>
            </w:r>
          </w:p>
        </w:tc>
        <w:tc>
          <w:tcPr>
            <w:tcW w:w="3544" w:type="dxa"/>
            <w:vAlign w:val="center"/>
          </w:tcPr>
          <w:p w14:paraId="218EB211">
            <w:pPr>
              <w:pStyle w:val="2"/>
              <w:spacing w:before="156" w:beforeLines="50" w:after="156" w:afterLines="50"/>
              <w:jc w:val="left"/>
              <w:rPr>
                <w:rFonts w:hAnsi="宋体" w:cs="宋体"/>
                <w:lang w:eastAsia="ja-JP"/>
              </w:rPr>
            </w:pPr>
            <w:r>
              <w:rPr>
                <w:rFonts w:hAnsi="宋体" w:cs="宋体"/>
                <w:lang w:eastAsia="ja-JP"/>
              </w:rPr>
              <w:t>文学者や文学作品、史的変遷について生じる問題を</w:t>
            </w:r>
            <w:r>
              <w:rPr>
                <w:rFonts w:hint="eastAsia" w:hAnsi="宋体" w:cs="宋体"/>
                <w:lang w:eastAsia="ja-JP"/>
              </w:rPr>
              <w:t>、学生に発見させて発言させたり、教師が問題を</w:t>
            </w:r>
            <w:r>
              <w:rPr>
                <w:rFonts w:hAnsi="宋体" w:cs="宋体"/>
                <w:lang w:eastAsia="ja-JP"/>
              </w:rPr>
              <w:t>与え</w:t>
            </w:r>
            <w:r>
              <w:rPr>
                <w:rFonts w:hint="eastAsia" w:hAnsi="宋体" w:cs="宋体"/>
                <w:lang w:eastAsia="ja-JP"/>
              </w:rPr>
              <w:t>て解答させたりする</w:t>
            </w:r>
          </w:p>
        </w:tc>
        <w:tc>
          <w:tcPr>
            <w:tcW w:w="3260" w:type="dxa"/>
            <w:vAlign w:val="center"/>
          </w:tcPr>
          <w:p w14:paraId="4C53AA74">
            <w:pPr>
              <w:pStyle w:val="2"/>
              <w:spacing w:before="156" w:beforeLines="50" w:after="156" w:afterLines="50"/>
              <w:jc w:val="left"/>
              <w:rPr>
                <w:rFonts w:hAnsi="宋体" w:cs="宋体"/>
              </w:rPr>
            </w:pPr>
            <w:r>
              <w:rPr>
                <w:rFonts w:hint="eastAsia" w:hAnsi="宋体" w:cs="宋体"/>
              </w:rPr>
              <w:t>毕业要求</w:t>
            </w:r>
            <w:r>
              <w:rPr>
                <w:rFonts w:hAnsi="宋体" w:cs="宋体"/>
              </w:rPr>
              <w:t>9：掌握文献检索、资料查询以及运用现代信息技术获得相关信息的基本方法，具备综合运用所学理论知识解决问题的研究能力和创新能力。毕业论文综合分数达70分以上。9-2 能够综合运用日语语言文学文化等相关理论知识提出问题并解决问题</w:t>
            </w:r>
          </w:p>
        </w:tc>
      </w:tr>
    </w:tbl>
    <w:p w14:paraId="743E85C6">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14:paraId="1CDDBDED">
      <w:pPr>
        <w:widowControl/>
        <w:spacing w:before="156" w:beforeLines="50" w:after="156" w:afterLines="50"/>
        <w:ind w:firstLine="482" w:firstLineChars="200"/>
        <w:jc w:val="left"/>
        <w:rPr>
          <w:rFonts w:ascii="黑体" w:hAnsi="黑体" w:eastAsia="黑体"/>
        </w:rPr>
      </w:pPr>
      <w:r>
        <w:rPr>
          <w:rFonts w:hint="eastAsia" w:ascii="黑体" w:hAnsi="黑体" w:eastAsia="黑体" w:cs="Times New Roman"/>
          <w:b/>
          <w:sz w:val="24"/>
          <w:szCs w:val="24"/>
        </w:rPr>
        <w:t>第一单元</w:t>
      </w:r>
      <w:r>
        <w:rPr>
          <w:rFonts w:ascii="黑体" w:hAnsi="黑体" w:eastAsia="黑体" w:cs="Times New Roman"/>
          <w:b/>
          <w:sz w:val="24"/>
          <w:szCs w:val="24"/>
        </w:rPr>
        <w:tab/>
      </w:r>
      <w:r>
        <w:rPr>
          <w:rFonts w:hint="eastAsia" w:ascii="黑体" w:hAnsi="黑体" w:eastAsia="黑体" w:cs="Times New Roman"/>
          <w:b/>
          <w:sz w:val="24"/>
          <w:szCs w:val="24"/>
        </w:rPr>
        <w:t>明治文学概観（第三十一课～第三十九课）</w:t>
      </w:r>
    </w:p>
    <w:p w14:paraId="0CBF654A">
      <w:pPr>
        <w:widowControl/>
        <w:spacing w:before="156" w:beforeLines="50" w:after="156" w:afterLines="50"/>
        <w:ind w:left="1470" w:leftChars="200" w:hanging="1050" w:hangingChars="500"/>
        <w:jc w:val="left"/>
        <w:rPr>
          <w:rFonts w:ascii="宋体" w:hAnsi="宋体" w:eastAsia="宋体"/>
          <w:szCs w:val="21"/>
          <w:lang w:eastAsia="ja-JP"/>
        </w:rPr>
      </w:pPr>
      <w:bookmarkStart w:id="5" w:name="_Hlk122868317"/>
      <w:r>
        <w:rPr>
          <w:rFonts w:ascii="宋体" w:hAnsi="宋体" w:eastAsia="宋体" w:cs="TimesNewRomanPSMT"/>
          <w:color w:val="000000"/>
          <w:kern w:val="0"/>
          <w:szCs w:val="21"/>
          <w:lang w:eastAsia="ja-JP"/>
        </w:rPr>
        <w:t>1.</w:t>
      </w:r>
      <w:r>
        <w:rPr>
          <w:rFonts w:hint="eastAsia" w:ascii="宋体" w:hAnsi="宋体" w:eastAsia="宋体" w:cs="宋体"/>
          <w:color w:val="000000"/>
          <w:kern w:val="0"/>
          <w:szCs w:val="21"/>
          <w:lang w:eastAsia="ja-JP"/>
        </w:rPr>
        <w:t xml:space="preserve">教学目标 </w:t>
      </w:r>
      <w:bookmarkStart w:id="6" w:name="_Hlk122868291"/>
      <w:r>
        <w:rPr>
          <w:rFonts w:hint="eastAsia" w:ascii="宋体" w:hAnsi="宋体" w:eastAsia="宋体" w:cs="宋体"/>
          <w:color w:val="000000"/>
          <w:kern w:val="0"/>
          <w:szCs w:val="21"/>
          <w:lang w:eastAsia="ja-JP"/>
        </w:rPr>
        <w:t>明治文学の流れと、森鷗外、夏目漱石など著名な文学者及びその著名な作品の概略</w:t>
      </w:r>
      <w:bookmarkEnd w:id="6"/>
      <w:r>
        <w:rPr>
          <w:rFonts w:hint="eastAsia" w:ascii="宋体" w:hAnsi="宋体" w:eastAsia="宋体" w:cs="宋体"/>
          <w:color w:val="000000"/>
          <w:kern w:val="0"/>
          <w:szCs w:val="21"/>
          <w:lang w:eastAsia="ja-JP"/>
        </w:rPr>
        <w:t>、突出した文学思潮が理解できる</w:t>
      </w:r>
    </w:p>
    <w:p w14:paraId="3C70A7FC">
      <w:pPr>
        <w:widowControl/>
        <w:spacing w:before="156" w:beforeLines="50" w:after="156" w:afterLines="50"/>
        <w:ind w:firstLine="420" w:firstLineChars="200"/>
        <w:jc w:val="left"/>
        <w:rPr>
          <w:rFonts w:ascii="宋体" w:hAnsi="宋体" w:eastAsia="宋体" w:cs="宋体"/>
          <w:color w:val="000000"/>
          <w:kern w:val="0"/>
          <w:szCs w:val="21"/>
          <w:lang w:eastAsia="ja-JP"/>
        </w:rPr>
      </w:pPr>
      <w:r>
        <w:rPr>
          <w:rFonts w:ascii="宋体" w:hAnsi="宋体" w:eastAsia="宋体" w:cs="TimesNewRomanPSMT"/>
          <w:color w:val="000000"/>
          <w:kern w:val="0"/>
          <w:szCs w:val="21"/>
          <w:lang w:eastAsia="ja-JP"/>
        </w:rPr>
        <w:t>2.</w:t>
      </w:r>
      <w:r>
        <w:rPr>
          <w:rFonts w:hint="eastAsia" w:ascii="宋体" w:hAnsi="宋体" w:eastAsia="宋体" w:cs="宋体"/>
          <w:color w:val="000000"/>
          <w:kern w:val="0"/>
          <w:szCs w:val="21"/>
          <w:lang w:eastAsia="ja-JP"/>
        </w:rPr>
        <w:t>教学重难点　</w:t>
      </w:r>
    </w:p>
    <w:p w14:paraId="2A8A6054">
      <w:pPr>
        <w:widowControl/>
        <w:spacing w:before="156" w:beforeLines="50" w:after="156" w:afterLines="50"/>
        <w:ind w:firstLine="420" w:firstLineChars="200"/>
        <w:jc w:val="left"/>
        <w:rPr>
          <w:rFonts w:ascii="宋体" w:hAnsi="宋体" w:eastAsia="宋体" w:cs="游明朝"/>
          <w:color w:val="000000"/>
          <w:kern w:val="0"/>
          <w:szCs w:val="21"/>
          <w:lang w:eastAsia="ja-JP"/>
        </w:rPr>
      </w:pPr>
      <w:r>
        <w:rPr>
          <w:rFonts w:hint="eastAsia" w:ascii="宋体" w:hAnsi="宋体" w:eastAsia="宋体" w:cs="宋体"/>
          <w:color w:val="000000"/>
          <w:kern w:val="0"/>
          <w:szCs w:val="21"/>
          <w:lang w:eastAsia="ja-JP"/>
        </w:rPr>
        <w:t>[重</w:t>
      </w:r>
      <w:r>
        <w:rPr>
          <w:rFonts w:hint="eastAsia" w:ascii="宋体" w:hAnsi="宋体" w:eastAsia="宋体" w:cs="游明朝"/>
          <w:color w:val="000000"/>
          <w:kern w:val="0"/>
          <w:szCs w:val="21"/>
          <w:lang w:eastAsia="ja-JP"/>
        </w:rPr>
        <w:t>点</w:t>
      </w:r>
      <w:r>
        <w:rPr>
          <w:rFonts w:hint="eastAsia" w:ascii="宋体" w:hAnsi="宋体" w:eastAsia="宋体" w:cs="宋体"/>
          <w:color w:val="000000"/>
          <w:kern w:val="0"/>
          <w:szCs w:val="21"/>
          <w:lang w:eastAsia="ja-JP"/>
        </w:rPr>
        <w:t>]異文化への共感と批判的文化意識を持って日本文学史を理解する</w:t>
      </w:r>
    </w:p>
    <w:p w14:paraId="02B3BCDF">
      <w:pPr>
        <w:widowControl/>
        <w:spacing w:before="156" w:beforeLines="50" w:after="156" w:afterLines="50"/>
        <w:ind w:left="1050" w:leftChars="200" w:hanging="630" w:hangingChars="300"/>
        <w:jc w:val="left"/>
        <w:rPr>
          <w:rFonts w:ascii="宋体" w:hAnsi="宋体" w:eastAsia="宋体" w:cs="宋体"/>
          <w:color w:val="000000"/>
          <w:kern w:val="0"/>
          <w:szCs w:val="21"/>
          <w:lang w:eastAsia="ja-JP"/>
        </w:rPr>
      </w:pPr>
      <w:r>
        <w:rPr>
          <w:rFonts w:hint="eastAsia" w:ascii="宋体" w:hAnsi="宋体" w:eastAsia="宋体" w:cs="游明朝"/>
          <w:color w:val="000000"/>
          <w:kern w:val="0"/>
          <w:szCs w:val="21"/>
          <w:lang w:eastAsia="ja-JP"/>
        </w:rPr>
        <w:t>[</w:t>
      </w:r>
      <w:r>
        <w:rPr>
          <w:rFonts w:hint="eastAsia" w:ascii="宋体" w:hAnsi="宋体" w:eastAsia="宋体" w:cs="PMingLiU"/>
          <w:color w:val="000000"/>
          <w:kern w:val="0"/>
          <w:szCs w:val="21"/>
          <w:lang w:eastAsia="ja-JP"/>
        </w:rPr>
        <w:t>难</w:t>
      </w:r>
      <w:r>
        <w:rPr>
          <w:rFonts w:hint="eastAsia" w:ascii="宋体" w:hAnsi="宋体" w:eastAsia="宋体" w:cs="游明朝"/>
          <w:color w:val="000000"/>
          <w:kern w:val="0"/>
          <w:szCs w:val="21"/>
          <w:lang w:eastAsia="ja-JP"/>
        </w:rPr>
        <w:t>点]文学者や文学作品、史的変遷について生じる問題を自分から提起したり、与えられた問題を解決したりできる</w:t>
      </w:r>
    </w:p>
    <w:p w14:paraId="365302FC">
      <w:pPr>
        <w:widowControl/>
        <w:spacing w:before="156" w:beforeLines="50" w:after="156" w:afterLines="50"/>
        <w:ind w:left="1680" w:leftChars="200" w:hanging="1260" w:hangingChars="600"/>
        <w:jc w:val="left"/>
        <w:rPr>
          <w:rFonts w:ascii="宋体" w:hAnsi="宋体" w:eastAsia="宋体"/>
          <w:szCs w:val="21"/>
          <w:lang w:eastAsia="ja-JP"/>
        </w:rPr>
      </w:pPr>
      <w:r>
        <w:rPr>
          <w:rFonts w:ascii="宋体" w:hAnsi="宋体" w:eastAsia="宋体" w:cs="TimesNewRomanPSMT"/>
          <w:color w:val="000000"/>
          <w:kern w:val="0"/>
          <w:szCs w:val="21"/>
          <w:lang w:eastAsia="ja-JP"/>
        </w:rPr>
        <w:t>3.</w:t>
      </w:r>
      <w:r>
        <w:rPr>
          <w:rFonts w:hint="eastAsia" w:ascii="宋体" w:hAnsi="宋体" w:eastAsia="宋体" w:cs="宋体"/>
          <w:color w:val="000000"/>
          <w:kern w:val="0"/>
          <w:szCs w:val="21"/>
          <w:lang w:eastAsia="ja-JP"/>
        </w:rPr>
        <w:t>教学内容　明治文学の流れと、森鷗外、夏目漱石など著名な文学者及びその著名な作品の概略、突出した文学思潮を学ぶ</w:t>
      </w:r>
    </w:p>
    <w:p w14:paraId="030B4E46">
      <w:pPr>
        <w:widowControl/>
        <w:spacing w:before="156" w:beforeLines="50" w:after="156" w:afterLines="50"/>
        <w:ind w:left="1680" w:leftChars="200" w:hanging="1260" w:hangingChars="600"/>
        <w:jc w:val="left"/>
        <w:rPr>
          <w:rFonts w:ascii="宋体" w:hAnsi="宋体" w:eastAsia="宋体" w:cs="宋体"/>
          <w:color w:val="000000"/>
          <w:kern w:val="0"/>
          <w:szCs w:val="21"/>
          <w:lang w:eastAsia="ja-JP"/>
        </w:rPr>
      </w:pPr>
      <w:r>
        <w:rPr>
          <w:rFonts w:ascii="宋体" w:hAnsi="宋体" w:eastAsia="宋体" w:cs="TimesNewRomanPSMT"/>
          <w:color w:val="000000"/>
          <w:kern w:val="0"/>
          <w:szCs w:val="21"/>
          <w:lang w:eastAsia="ja-JP"/>
        </w:rPr>
        <w:t>4.</w:t>
      </w:r>
      <w:r>
        <w:rPr>
          <w:rFonts w:hint="eastAsia" w:ascii="宋体" w:hAnsi="宋体" w:eastAsia="宋体" w:cs="宋体"/>
          <w:color w:val="000000"/>
          <w:kern w:val="0"/>
          <w:szCs w:val="21"/>
          <w:lang w:eastAsia="ja-JP"/>
        </w:rPr>
        <w:t xml:space="preserve">教学方法  </w:t>
      </w:r>
      <w:bookmarkStart w:id="7" w:name="_Hlk122789842"/>
      <w:r>
        <w:rPr>
          <w:rFonts w:hint="eastAsia" w:ascii="宋体" w:hAnsi="宋体" w:eastAsia="宋体" w:cs="宋体"/>
          <w:color w:val="000000"/>
          <w:kern w:val="0"/>
          <w:szCs w:val="21"/>
          <w:lang w:eastAsia="ja-JP"/>
        </w:rPr>
        <w:t>PPTによる講義、副教材「日本文学史(二)練習問題」を自主的に解き、教師に疑義を問う</w:t>
      </w:r>
    </w:p>
    <w:bookmarkEnd w:id="7"/>
    <w:p w14:paraId="3F1538AD">
      <w:pPr>
        <w:widowControl/>
        <w:spacing w:before="156" w:beforeLines="50" w:after="156" w:afterLines="50"/>
        <w:ind w:firstLine="420" w:firstLineChars="200"/>
        <w:jc w:val="left"/>
        <w:rPr>
          <w:rFonts w:ascii="宋体" w:hAnsi="宋体" w:eastAsia="宋体" w:cs="TimesNewRomanPSMT"/>
          <w:color w:val="000000"/>
          <w:kern w:val="0"/>
          <w:szCs w:val="21"/>
          <w:lang w:eastAsia="ja-JP"/>
        </w:rPr>
      </w:pPr>
      <w:r>
        <w:rPr>
          <w:rFonts w:ascii="宋体" w:hAnsi="宋体" w:eastAsia="宋体" w:cs="TimesNewRomanPSMT"/>
          <w:color w:val="000000"/>
          <w:kern w:val="0"/>
          <w:szCs w:val="21"/>
          <w:lang w:eastAsia="ja-JP"/>
        </w:rPr>
        <w:t>5.</w:t>
      </w:r>
      <w:r>
        <w:rPr>
          <w:rFonts w:hint="eastAsia" w:ascii="宋体" w:hAnsi="宋体" w:eastAsia="宋体" w:cs="TimesNewRomanPSMT"/>
          <w:color w:val="000000"/>
          <w:kern w:val="0"/>
          <w:szCs w:val="21"/>
          <w:lang w:eastAsia="ja-JP"/>
        </w:rPr>
        <w:t>教学评价　</w:t>
      </w:r>
      <w:bookmarkStart w:id="8" w:name="_Hlk122824052"/>
      <w:r>
        <w:rPr>
          <w:rFonts w:hint="eastAsia" w:ascii="宋体" w:hAnsi="宋体" w:eastAsia="宋体" w:cs="TimesNewRomanPSMT"/>
          <w:color w:val="000000"/>
          <w:kern w:val="0"/>
          <w:szCs w:val="21"/>
          <w:lang w:eastAsia="ja-JP"/>
        </w:rPr>
        <w:t>授業参加態度と課題（授業内の課題、宿題等）の遂行</w:t>
      </w:r>
      <w:bookmarkEnd w:id="8"/>
    </w:p>
    <w:bookmarkEnd w:id="5"/>
    <w:p w14:paraId="7C831624">
      <w:pPr>
        <w:widowControl/>
        <w:spacing w:before="156" w:beforeLines="50" w:after="156" w:afterLines="50"/>
        <w:ind w:firstLine="482" w:firstLineChars="200"/>
        <w:jc w:val="left"/>
        <w:rPr>
          <w:rFonts w:ascii="黑体" w:hAnsi="黑体" w:eastAsia="黑体"/>
        </w:rPr>
      </w:pPr>
      <w:r>
        <w:rPr>
          <w:rFonts w:hint="eastAsia" w:ascii="黑体" w:hAnsi="黑体" w:eastAsia="黑体" w:cs="Times New Roman"/>
          <w:b/>
          <w:sz w:val="24"/>
          <w:szCs w:val="24"/>
        </w:rPr>
        <w:t>第二单元</w:t>
      </w:r>
      <w:r>
        <w:rPr>
          <w:rFonts w:ascii="黑体" w:hAnsi="黑体" w:eastAsia="黑体" w:cs="Times New Roman"/>
          <w:b/>
          <w:sz w:val="24"/>
          <w:szCs w:val="24"/>
        </w:rPr>
        <w:tab/>
      </w:r>
      <w:r>
        <w:rPr>
          <w:rFonts w:hint="eastAsia" w:ascii="黑体" w:hAnsi="黑体" w:eastAsia="黑体" w:cs="Times New Roman"/>
          <w:b/>
          <w:sz w:val="24"/>
          <w:szCs w:val="24"/>
        </w:rPr>
        <w:t>大正、昭和（戦前）文学概観（第四十课～第</w:t>
      </w:r>
      <w:r>
        <w:rPr>
          <w:rFonts w:hint="eastAsia" w:ascii="黑体" w:hAnsi="黑体" w:eastAsia="黑体" w:cs="MS Mincho"/>
          <w:b/>
          <w:sz w:val="24"/>
          <w:szCs w:val="24"/>
        </w:rPr>
        <w:t>五十一</w:t>
      </w:r>
      <w:r>
        <w:rPr>
          <w:rFonts w:hint="eastAsia" w:ascii="黑体" w:hAnsi="黑体" w:eastAsia="黑体" w:cs="Times New Roman"/>
          <w:b/>
          <w:sz w:val="24"/>
          <w:szCs w:val="24"/>
        </w:rPr>
        <w:t>课）</w:t>
      </w:r>
    </w:p>
    <w:p w14:paraId="61B6F80B">
      <w:pPr>
        <w:widowControl/>
        <w:spacing w:before="156" w:beforeLines="50" w:after="156" w:afterLines="50"/>
        <w:ind w:left="1470" w:leftChars="200" w:hanging="1050" w:hangingChars="500"/>
        <w:jc w:val="left"/>
        <w:rPr>
          <w:rFonts w:ascii="宋体" w:hAnsi="宋体" w:eastAsia="宋体"/>
          <w:szCs w:val="21"/>
          <w:lang w:eastAsia="ja-JP"/>
        </w:rPr>
      </w:pPr>
      <w:r>
        <w:rPr>
          <w:rFonts w:ascii="宋体" w:hAnsi="宋体" w:eastAsia="宋体" w:cs="TimesNewRomanPSMT"/>
          <w:color w:val="000000"/>
          <w:kern w:val="0"/>
          <w:szCs w:val="21"/>
          <w:lang w:eastAsia="ja-JP"/>
        </w:rPr>
        <w:t>1.</w:t>
      </w:r>
      <w:r>
        <w:rPr>
          <w:rFonts w:hint="eastAsia" w:ascii="宋体" w:hAnsi="宋体" w:eastAsia="宋体" w:cs="宋体"/>
          <w:color w:val="000000"/>
          <w:kern w:val="0"/>
          <w:szCs w:val="21"/>
          <w:lang w:eastAsia="ja-JP"/>
        </w:rPr>
        <w:t>教学目标 大正、昭和(戦前)の文学の流れと、谷崎潤一郎、芥川龍之介など著名な文学者及びその著名な作品の概略、突出した文学思潮が理解できる</w:t>
      </w:r>
    </w:p>
    <w:p w14:paraId="34AECF98">
      <w:pPr>
        <w:widowControl/>
        <w:spacing w:before="156" w:beforeLines="50" w:after="156" w:afterLines="50"/>
        <w:ind w:firstLine="420" w:firstLineChars="200"/>
        <w:jc w:val="left"/>
        <w:rPr>
          <w:rFonts w:ascii="宋体" w:hAnsi="宋体" w:eastAsia="宋体" w:cs="宋体"/>
          <w:color w:val="000000"/>
          <w:kern w:val="0"/>
          <w:szCs w:val="21"/>
          <w:lang w:eastAsia="ja-JP"/>
        </w:rPr>
      </w:pPr>
      <w:r>
        <w:rPr>
          <w:rFonts w:ascii="宋体" w:hAnsi="宋体" w:eastAsia="宋体" w:cs="TimesNewRomanPSMT"/>
          <w:color w:val="000000"/>
          <w:kern w:val="0"/>
          <w:szCs w:val="21"/>
          <w:lang w:eastAsia="ja-JP"/>
        </w:rPr>
        <w:t>2.</w:t>
      </w:r>
      <w:r>
        <w:rPr>
          <w:rFonts w:hint="eastAsia" w:ascii="宋体" w:hAnsi="宋体" w:eastAsia="宋体" w:cs="宋体"/>
          <w:color w:val="000000"/>
          <w:kern w:val="0"/>
          <w:szCs w:val="21"/>
          <w:lang w:eastAsia="ja-JP"/>
        </w:rPr>
        <w:t>教学重难点　</w:t>
      </w:r>
    </w:p>
    <w:p w14:paraId="451ED086">
      <w:pPr>
        <w:widowControl/>
        <w:spacing w:before="156" w:beforeLines="50" w:after="156" w:afterLines="50"/>
        <w:ind w:firstLine="420" w:firstLineChars="200"/>
        <w:jc w:val="left"/>
        <w:rPr>
          <w:rFonts w:ascii="宋体" w:hAnsi="宋体" w:eastAsia="宋体" w:cs="游明朝"/>
          <w:color w:val="000000"/>
          <w:kern w:val="0"/>
          <w:szCs w:val="21"/>
          <w:lang w:eastAsia="ja-JP"/>
        </w:rPr>
      </w:pPr>
      <w:r>
        <w:rPr>
          <w:rFonts w:hint="eastAsia" w:ascii="宋体" w:hAnsi="宋体" w:eastAsia="宋体" w:cs="宋体"/>
          <w:color w:val="000000"/>
          <w:kern w:val="0"/>
          <w:szCs w:val="21"/>
          <w:lang w:eastAsia="ja-JP"/>
        </w:rPr>
        <w:t>[重</w:t>
      </w:r>
      <w:r>
        <w:rPr>
          <w:rFonts w:hint="eastAsia" w:ascii="宋体" w:hAnsi="宋体" w:eastAsia="宋体" w:cs="游明朝"/>
          <w:color w:val="000000"/>
          <w:kern w:val="0"/>
          <w:szCs w:val="21"/>
          <w:lang w:eastAsia="ja-JP"/>
        </w:rPr>
        <w:t>点</w:t>
      </w:r>
      <w:r>
        <w:rPr>
          <w:rFonts w:hint="eastAsia" w:ascii="宋体" w:hAnsi="宋体" w:eastAsia="宋体" w:cs="宋体"/>
          <w:color w:val="000000"/>
          <w:kern w:val="0"/>
          <w:szCs w:val="21"/>
          <w:lang w:eastAsia="ja-JP"/>
        </w:rPr>
        <w:t>]異文化への共感と批判的文化意識を持って日本文学史を理解する</w:t>
      </w:r>
    </w:p>
    <w:p w14:paraId="25606013">
      <w:pPr>
        <w:widowControl/>
        <w:spacing w:before="156" w:beforeLines="50" w:after="156" w:afterLines="50"/>
        <w:ind w:left="1050" w:leftChars="200" w:hanging="630" w:hangingChars="300"/>
        <w:jc w:val="left"/>
        <w:rPr>
          <w:rFonts w:ascii="宋体" w:hAnsi="宋体" w:eastAsia="宋体" w:cs="宋体"/>
          <w:color w:val="000000"/>
          <w:kern w:val="0"/>
          <w:szCs w:val="21"/>
          <w:lang w:eastAsia="ja-JP"/>
        </w:rPr>
      </w:pPr>
      <w:r>
        <w:rPr>
          <w:rFonts w:hint="eastAsia" w:ascii="宋体" w:hAnsi="宋体" w:eastAsia="宋体" w:cs="游明朝"/>
          <w:color w:val="000000"/>
          <w:kern w:val="0"/>
          <w:szCs w:val="21"/>
          <w:lang w:eastAsia="ja-JP"/>
        </w:rPr>
        <w:t>[</w:t>
      </w:r>
      <w:r>
        <w:rPr>
          <w:rFonts w:hint="eastAsia" w:ascii="宋体" w:hAnsi="宋体" w:eastAsia="宋体" w:cs="PMingLiU"/>
          <w:color w:val="000000"/>
          <w:kern w:val="0"/>
          <w:szCs w:val="21"/>
          <w:lang w:eastAsia="ja-JP"/>
        </w:rPr>
        <w:t>难</w:t>
      </w:r>
      <w:r>
        <w:rPr>
          <w:rFonts w:hint="eastAsia" w:ascii="宋体" w:hAnsi="宋体" w:eastAsia="宋体" w:cs="游明朝"/>
          <w:color w:val="000000"/>
          <w:kern w:val="0"/>
          <w:szCs w:val="21"/>
          <w:lang w:eastAsia="ja-JP"/>
        </w:rPr>
        <w:t>点]文学者や文学作品、史的変遷について生じる問題を自分から提起したり、与えられた問題を解決したりできる</w:t>
      </w:r>
    </w:p>
    <w:p w14:paraId="10E9AF65">
      <w:pPr>
        <w:widowControl/>
        <w:spacing w:before="156" w:beforeLines="50" w:after="156" w:afterLines="50"/>
        <w:ind w:left="1680" w:leftChars="200" w:hanging="1260" w:hangingChars="600"/>
        <w:jc w:val="left"/>
        <w:rPr>
          <w:rFonts w:ascii="宋体" w:hAnsi="宋体" w:eastAsia="宋体"/>
          <w:szCs w:val="21"/>
          <w:lang w:eastAsia="ja-JP"/>
        </w:rPr>
      </w:pPr>
      <w:r>
        <w:rPr>
          <w:rFonts w:ascii="宋体" w:hAnsi="宋体" w:eastAsia="宋体" w:cs="TimesNewRomanPSMT"/>
          <w:color w:val="000000"/>
          <w:kern w:val="0"/>
          <w:szCs w:val="21"/>
          <w:lang w:eastAsia="ja-JP"/>
        </w:rPr>
        <w:t>3.</w:t>
      </w:r>
      <w:r>
        <w:rPr>
          <w:rFonts w:hint="eastAsia" w:ascii="宋体" w:hAnsi="宋体" w:eastAsia="宋体" w:cs="宋体"/>
          <w:color w:val="000000"/>
          <w:kern w:val="0"/>
          <w:szCs w:val="21"/>
          <w:lang w:eastAsia="ja-JP"/>
        </w:rPr>
        <w:t>教学内容　大正、昭和</w:t>
      </w:r>
      <w:r>
        <w:rPr>
          <w:rFonts w:ascii="宋体" w:hAnsi="宋体" w:eastAsia="宋体" w:cs="宋体"/>
          <w:color w:val="000000"/>
          <w:kern w:val="0"/>
          <w:szCs w:val="21"/>
          <w:lang w:eastAsia="ja-JP"/>
        </w:rPr>
        <w:t>(戦前)の文学の流れと、谷崎潤一郎、芥川龍之介など著名な文学者及びその著名な作品の概略、突出した文学思潮</w:t>
      </w:r>
      <w:r>
        <w:rPr>
          <w:rFonts w:hint="eastAsia" w:ascii="宋体" w:hAnsi="宋体" w:eastAsia="宋体" w:cs="宋体"/>
          <w:color w:val="000000"/>
          <w:kern w:val="0"/>
          <w:szCs w:val="21"/>
          <w:lang w:eastAsia="ja-JP"/>
        </w:rPr>
        <w:t>を学ぶ</w:t>
      </w:r>
    </w:p>
    <w:p w14:paraId="762DAD3A">
      <w:pPr>
        <w:widowControl/>
        <w:spacing w:before="156" w:beforeLines="50" w:after="156" w:afterLines="50"/>
        <w:ind w:left="1680" w:leftChars="200" w:hanging="1260" w:hangingChars="600"/>
        <w:jc w:val="left"/>
        <w:rPr>
          <w:rFonts w:ascii="宋体" w:hAnsi="宋体" w:eastAsia="宋体" w:cs="宋体"/>
          <w:color w:val="000000"/>
          <w:kern w:val="0"/>
          <w:szCs w:val="21"/>
          <w:lang w:eastAsia="ja-JP"/>
        </w:rPr>
      </w:pPr>
      <w:r>
        <w:rPr>
          <w:rFonts w:ascii="宋体" w:hAnsi="宋体" w:eastAsia="宋体" w:cs="TimesNewRomanPSMT"/>
          <w:color w:val="000000"/>
          <w:kern w:val="0"/>
          <w:szCs w:val="21"/>
          <w:lang w:eastAsia="ja-JP"/>
        </w:rPr>
        <w:t>4.</w:t>
      </w:r>
      <w:r>
        <w:rPr>
          <w:rFonts w:hint="eastAsia" w:ascii="宋体" w:hAnsi="宋体" w:eastAsia="宋体" w:cs="宋体"/>
          <w:color w:val="000000"/>
          <w:kern w:val="0"/>
          <w:szCs w:val="21"/>
          <w:lang w:eastAsia="ja-JP"/>
        </w:rPr>
        <w:t>教学方法  PPTによる講義、副教材「日本文学史(二)練習問題」を自主的に解き、教師に疑義を問う</w:t>
      </w:r>
    </w:p>
    <w:p w14:paraId="323DD043">
      <w:pPr>
        <w:widowControl/>
        <w:spacing w:before="156" w:beforeLines="50" w:after="156" w:afterLines="50"/>
        <w:ind w:firstLine="420" w:firstLineChars="200"/>
        <w:jc w:val="left"/>
        <w:rPr>
          <w:rFonts w:ascii="宋体" w:hAnsi="宋体" w:eastAsia="宋体" w:cs="TimesNewRomanPSMT"/>
          <w:color w:val="000000"/>
          <w:kern w:val="0"/>
          <w:szCs w:val="21"/>
          <w:lang w:eastAsia="ja-JP"/>
        </w:rPr>
      </w:pPr>
      <w:r>
        <w:rPr>
          <w:rFonts w:ascii="宋体" w:hAnsi="宋体" w:eastAsia="宋体" w:cs="TimesNewRomanPSMT"/>
          <w:color w:val="000000"/>
          <w:kern w:val="0"/>
          <w:szCs w:val="21"/>
          <w:lang w:eastAsia="ja-JP"/>
        </w:rPr>
        <w:t>5.</w:t>
      </w:r>
      <w:r>
        <w:rPr>
          <w:rFonts w:hint="eastAsia" w:ascii="宋体" w:hAnsi="宋体" w:eastAsia="宋体" w:cs="TimesNewRomanPSMT"/>
          <w:color w:val="000000"/>
          <w:kern w:val="0"/>
          <w:szCs w:val="21"/>
          <w:lang w:eastAsia="ja-JP"/>
        </w:rPr>
        <w:t>教学评价　授業参加態度と課題（授業内の課題、宿題等）の遂行</w:t>
      </w:r>
    </w:p>
    <w:p w14:paraId="4579CE41">
      <w:pPr>
        <w:widowControl/>
        <w:spacing w:before="156" w:beforeLines="50" w:after="156" w:afterLines="50"/>
        <w:ind w:firstLine="482" w:firstLineChars="200"/>
        <w:jc w:val="left"/>
        <w:rPr>
          <w:rFonts w:ascii="黑体" w:hAnsi="黑体" w:eastAsia="黑体"/>
        </w:rPr>
      </w:pPr>
      <w:r>
        <w:rPr>
          <w:rFonts w:hint="eastAsia" w:ascii="黑体" w:hAnsi="黑体" w:eastAsia="黑体" w:cs="Times New Roman"/>
          <w:b/>
          <w:sz w:val="24"/>
          <w:szCs w:val="24"/>
        </w:rPr>
        <w:t>第三单元</w:t>
      </w:r>
      <w:r>
        <w:rPr>
          <w:rFonts w:ascii="黑体" w:hAnsi="黑体" w:eastAsia="黑体" w:cs="Times New Roman"/>
          <w:b/>
          <w:sz w:val="24"/>
          <w:szCs w:val="24"/>
        </w:rPr>
        <w:tab/>
      </w:r>
      <w:r>
        <w:rPr>
          <w:rFonts w:hint="eastAsia" w:ascii="黑体" w:hAnsi="黑体" w:eastAsia="黑体" w:cs="Times New Roman"/>
          <w:b/>
          <w:sz w:val="24"/>
          <w:szCs w:val="24"/>
        </w:rPr>
        <w:t>戦後、現代文学概観（第五十二课～第六十课）</w:t>
      </w:r>
    </w:p>
    <w:p w14:paraId="61CE6839">
      <w:pPr>
        <w:widowControl/>
        <w:spacing w:before="156" w:beforeLines="50" w:after="156" w:afterLines="50"/>
        <w:ind w:left="1470" w:leftChars="200" w:hanging="1050" w:hangingChars="500"/>
        <w:jc w:val="left"/>
        <w:rPr>
          <w:rFonts w:ascii="宋体" w:hAnsi="宋体" w:eastAsia="宋体"/>
          <w:szCs w:val="21"/>
          <w:lang w:eastAsia="ja-JP"/>
        </w:rPr>
      </w:pPr>
      <w:r>
        <w:rPr>
          <w:rFonts w:ascii="宋体" w:hAnsi="宋体" w:eastAsia="宋体" w:cs="TimesNewRomanPSMT"/>
          <w:color w:val="000000"/>
          <w:kern w:val="0"/>
          <w:szCs w:val="21"/>
          <w:lang w:eastAsia="ja-JP"/>
        </w:rPr>
        <w:t>1.</w:t>
      </w:r>
      <w:r>
        <w:rPr>
          <w:rFonts w:hint="eastAsia" w:ascii="宋体" w:hAnsi="宋体" w:eastAsia="宋体" w:cs="宋体"/>
          <w:color w:val="000000"/>
          <w:kern w:val="0"/>
          <w:szCs w:val="21"/>
          <w:lang w:eastAsia="ja-JP"/>
        </w:rPr>
        <w:t>教学目标 戦後から現代までの文学の流れと、太宰治、三島由紀夫など著名な文学者及びその著名な作品の概略、突出した文学思潮が理解できる</w:t>
      </w:r>
    </w:p>
    <w:p w14:paraId="63DF6EB0">
      <w:pPr>
        <w:widowControl/>
        <w:spacing w:before="156" w:beforeLines="50" w:after="156" w:afterLines="50"/>
        <w:ind w:firstLine="420" w:firstLineChars="200"/>
        <w:jc w:val="left"/>
        <w:rPr>
          <w:rFonts w:ascii="宋体" w:hAnsi="宋体" w:eastAsia="宋体" w:cs="宋体"/>
          <w:color w:val="000000"/>
          <w:kern w:val="0"/>
          <w:szCs w:val="21"/>
          <w:lang w:eastAsia="ja-JP"/>
        </w:rPr>
      </w:pPr>
      <w:r>
        <w:rPr>
          <w:rFonts w:ascii="宋体" w:hAnsi="宋体" w:eastAsia="宋体" w:cs="TimesNewRomanPSMT"/>
          <w:color w:val="000000"/>
          <w:kern w:val="0"/>
          <w:szCs w:val="21"/>
          <w:lang w:eastAsia="ja-JP"/>
        </w:rPr>
        <w:t>2.</w:t>
      </w:r>
      <w:r>
        <w:rPr>
          <w:rFonts w:hint="eastAsia" w:ascii="宋体" w:hAnsi="宋体" w:eastAsia="宋体" w:cs="宋体"/>
          <w:color w:val="000000"/>
          <w:kern w:val="0"/>
          <w:szCs w:val="21"/>
          <w:lang w:eastAsia="ja-JP"/>
        </w:rPr>
        <w:t>教学重难点　</w:t>
      </w:r>
    </w:p>
    <w:p w14:paraId="19FA77BA">
      <w:pPr>
        <w:widowControl/>
        <w:spacing w:before="156" w:beforeLines="50" w:after="156" w:afterLines="50"/>
        <w:ind w:firstLine="420" w:firstLineChars="200"/>
        <w:jc w:val="left"/>
        <w:rPr>
          <w:rFonts w:ascii="宋体" w:hAnsi="宋体" w:eastAsia="宋体" w:cs="游明朝"/>
          <w:color w:val="000000"/>
          <w:kern w:val="0"/>
          <w:szCs w:val="21"/>
          <w:lang w:eastAsia="ja-JP"/>
        </w:rPr>
      </w:pPr>
      <w:r>
        <w:rPr>
          <w:rFonts w:hint="eastAsia" w:ascii="宋体" w:hAnsi="宋体" w:eastAsia="宋体" w:cs="宋体"/>
          <w:color w:val="000000"/>
          <w:kern w:val="0"/>
          <w:szCs w:val="21"/>
          <w:lang w:eastAsia="ja-JP"/>
        </w:rPr>
        <w:t>[重</w:t>
      </w:r>
      <w:r>
        <w:rPr>
          <w:rFonts w:hint="eastAsia" w:ascii="宋体" w:hAnsi="宋体" w:eastAsia="宋体" w:cs="游明朝"/>
          <w:color w:val="000000"/>
          <w:kern w:val="0"/>
          <w:szCs w:val="21"/>
          <w:lang w:eastAsia="ja-JP"/>
        </w:rPr>
        <w:t>点</w:t>
      </w:r>
      <w:r>
        <w:rPr>
          <w:rFonts w:hint="eastAsia" w:ascii="宋体" w:hAnsi="宋体" w:eastAsia="宋体" w:cs="宋体"/>
          <w:color w:val="000000"/>
          <w:kern w:val="0"/>
          <w:szCs w:val="21"/>
          <w:lang w:eastAsia="ja-JP"/>
        </w:rPr>
        <w:t>]異文化への共感と批判的文化意識を持って日本文学史を理解する</w:t>
      </w:r>
    </w:p>
    <w:p w14:paraId="47DA8C23">
      <w:pPr>
        <w:widowControl/>
        <w:spacing w:before="156" w:beforeLines="50" w:after="156" w:afterLines="50"/>
        <w:ind w:left="1050" w:leftChars="200" w:hanging="630" w:hangingChars="300"/>
        <w:jc w:val="left"/>
        <w:rPr>
          <w:rFonts w:ascii="宋体" w:hAnsi="宋体" w:eastAsia="宋体" w:cs="宋体"/>
          <w:color w:val="000000"/>
          <w:kern w:val="0"/>
          <w:szCs w:val="21"/>
          <w:lang w:eastAsia="ja-JP"/>
        </w:rPr>
      </w:pPr>
      <w:r>
        <w:rPr>
          <w:rFonts w:hint="eastAsia" w:ascii="宋体" w:hAnsi="宋体" w:eastAsia="宋体" w:cs="游明朝"/>
          <w:color w:val="000000"/>
          <w:kern w:val="0"/>
          <w:szCs w:val="21"/>
          <w:lang w:eastAsia="ja-JP"/>
        </w:rPr>
        <w:t>[</w:t>
      </w:r>
      <w:r>
        <w:rPr>
          <w:rFonts w:hint="eastAsia" w:ascii="宋体" w:hAnsi="宋体" w:eastAsia="宋体" w:cs="PMingLiU"/>
          <w:color w:val="000000"/>
          <w:kern w:val="0"/>
          <w:szCs w:val="21"/>
          <w:lang w:eastAsia="ja-JP"/>
        </w:rPr>
        <w:t>难</w:t>
      </w:r>
      <w:r>
        <w:rPr>
          <w:rFonts w:hint="eastAsia" w:ascii="宋体" w:hAnsi="宋体" w:eastAsia="宋体" w:cs="游明朝"/>
          <w:color w:val="000000"/>
          <w:kern w:val="0"/>
          <w:szCs w:val="21"/>
          <w:lang w:eastAsia="ja-JP"/>
        </w:rPr>
        <w:t>点]文学者や文学作品、史的変遷について生じる問題を自分から提起したり、与えられた問題を解決したりできる</w:t>
      </w:r>
    </w:p>
    <w:p w14:paraId="4AA051CA">
      <w:pPr>
        <w:widowControl/>
        <w:spacing w:before="156" w:beforeLines="50" w:after="156" w:afterLines="50"/>
        <w:ind w:left="1680" w:leftChars="200" w:hanging="1260" w:hangingChars="600"/>
        <w:jc w:val="left"/>
        <w:rPr>
          <w:rFonts w:ascii="宋体" w:hAnsi="宋体" w:eastAsia="宋体"/>
          <w:szCs w:val="21"/>
          <w:lang w:eastAsia="ja-JP"/>
        </w:rPr>
      </w:pPr>
      <w:r>
        <w:rPr>
          <w:rFonts w:ascii="宋体" w:hAnsi="宋体" w:eastAsia="宋体" w:cs="TimesNewRomanPSMT"/>
          <w:color w:val="000000"/>
          <w:kern w:val="0"/>
          <w:szCs w:val="21"/>
          <w:lang w:eastAsia="ja-JP"/>
        </w:rPr>
        <w:t>3.</w:t>
      </w:r>
      <w:r>
        <w:rPr>
          <w:rFonts w:hint="eastAsia" w:ascii="宋体" w:hAnsi="宋体" w:eastAsia="宋体" w:cs="宋体"/>
          <w:color w:val="000000"/>
          <w:kern w:val="0"/>
          <w:szCs w:val="21"/>
          <w:lang w:eastAsia="ja-JP"/>
        </w:rPr>
        <w:t>教学内容　戦後から現代までの文学の流れと、太宰治、三島由紀夫など著名な文学者及びその著名な作品の概略、突出した文学思潮を学ぶ</w:t>
      </w:r>
    </w:p>
    <w:p w14:paraId="563DDC4E">
      <w:pPr>
        <w:widowControl/>
        <w:spacing w:before="156" w:beforeLines="50" w:after="156" w:afterLines="50"/>
        <w:ind w:left="1680" w:leftChars="200" w:hanging="1260" w:hangingChars="600"/>
        <w:jc w:val="left"/>
        <w:rPr>
          <w:rFonts w:ascii="宋体" w:hAnsi="宋体" w:eastAsia="宋体" w:cs="宋体"/>
          <w:color w:val="000000"/>
          <w:kern w:val="0"/>
          <w:szCs w:val="21"/>
          <w:lang w:eastAsia="ja-JP"/>
        </w:rPr>
      </w:pPr>
      <w:r>
        <w:rPr>
          <w:rFonts w:ascii="宋体" w:hAnsi="宋体" w:eastAsia="宋体" w:cs="TimesNewRomanPSMT"/>
          <w:color w:val="000000"/>
          <w:kern w:val="0"/>
          <w:szCs w:val="21"/>
          <w:lang w:eastAsia="ja-JP"/>
        </w:rPr>
        <w:t>4.</w:t>
      </w:r>
      <w:r>
        <w:rPr>
          <w:rFonts w:hint="eastAsia" w:ascii="宋体" w:hAnsi="宋体" w:eastAsia="宋体" w:cs="宋体"/>
          <w:color w:val="000000"/>
          <w:kern w:val="0"/>
          <w:szCs w:val="21"/>
          <w:lang w:eastAsia="ja-JP"/>
        </w:rPr>
        <w:t>教学方法  PPTによる講義、副教材「日本文学史(二)練習問題」を自主的に解き、教師に疑義を問う</w:t>
      </w:r>
    </w:p>
    <w:p w14:paraId="3160FB0F">
      <w:pPr>
        <w:widowControl/>
        <w:spacing w:before="156" w:beforeLines="50" w:after="156" w:afterLines="50"/>
        <w:ind w:firstLine="420" w:firstLineChars="200"/>
        <w:jc w:val="left"/>
        <w:rPr>
          <w:rFonts w:ascii="宋体" w:hAnsi="宋体" w:eastAsia="宋体" w:cs="TimesNewRomanPSMT"/>
          <w:color w:val="000000"/>
          <w:kern w:val="0"/>
          <w:szCs w:val="21"/>
          <w:lang w:eastAsia="ja-JP"/>
        </w:rPr>
      </w:pPr>
      <w:r>
        <w:rPr>
          <w:rFonts w:ascii="宋体" w:hAnsi="宋体" w:eastAsia="宋体" w:cs="TimesNewRomanPSMT"/>
          <w:color w:val="000000"/>
          <w:kern w:val="0"/>
          <w:szCs w:val="21"/>
          <w:lang w:eastAsia="ja-JP"/>
        </w:rPr>
        <w:t>5.</w:t>
      </w:r>
      <w:r>
        <w:rPr>
          <w:rFonts w:hint="eastAsia" w:ascii="宋体" w:hAnsi="宋体" w:eastAsia="宋体" w:cs="TimesNewRomanPSMT"/>
          <w:color w:val="000000"/>
          <w:kern w:val="0"/>
          <w:szCs w:val="21"/>
          <w:lang w:eastAsia="ja-JP"/>
        </w:rPr>
        <w:t>教学评价　授業参加態度と課題（授業内の課題、宿題等）の遂行</w:t>
      </w:r>
    </w:p>
    <w:p w14:paraId="4D649158">
      <w:pPr>
        <w:widowControl/>
        <w:spacing w:before="156" w:beforeLines="50" w:after="156" w:afterLines="50"/>
        <w:ind w:firstLine="562" w:firstLineChars="200"/>
        <w:jc w:val="left"/>
      </w:pPr>
      <w:r>
        <w:rPr>
          <w:rFonts w:hint="eastAsia" w:ascii="黑体" w:hAnsi="黑体" w:eastAsia="黑体"/>
          <w:b/>
          <w:sz w:val="28"/>
          <w:szCs w:val="28"/>
        </w:rPr>
        <w:t>四、学时分配</w:t>
      </w:r>
    </w:p>
    <w:p w14:paraId="05A44EF6">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4961"/>
        <w:gridCol w:w="1780"/>
      </w:tblGrid>
      <w:tr w14:paraId="73ED5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5" w:type="dxa"/>
            <w:vAlign w:val="center"/>
          </w:tcPr>
          <w:p w14:paraId="4E34C635">
            <w:pPr>
              <w:widowControl/>
              <w:spacing w:before="156" w:beforeLines="50" w:after="156" w:afterLines="50"/>
              <w:jc w:val="center"/>
              <w:rPr>
                <w:rFonts w:ascii="宋体" w:hAnsi="宋体" w:eastAsia="宋体"/>
              </w:rPr>
            </w:pPr>
            <w:r>
              <w:rPr>
                <w:rFonts w:hint="eastAsia" w:ascii="宋体" w:hAnsi="宋体" w:eastAsia="宋体"/>
              </w:rPr>
              <w:t>章节</w:t>
            </w:r>
          </w:p>
        </w:tc>
        <w:tc>
          <w:tcPr>
            <w:tcW w:w="4961" w:type="dxa"/>
            <w:vAlign w:val="center"/>
          </w:tcPr>
          <w:p w14:paraId="15C228FC">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1780" w:type="dxa"/>
            <w:vAlign w:val="center"/>
          </w:tcPr>
          <w:p w14:paraId="2FD7D4DA">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58A50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5" w:type="dxa"/>
            <w:vAlign w:val="center"/>
          </w:tcPr>
          <w:p w14:paraId="3E802DDD">
            <w:pPr>
              <w:widowControl/>
              <w:spacing w:before="156" w:beforeLines="50" w:after="156" w:afterLines="50"/>
              <w:jc w:val="center"/>
              <w:rPr>
                <w:rFonts w:ascii="宋体" w:hAnsi="宋体" w:eastAsia="宋体"/>
              </w:rPr>
            </w:pPr>
            <w:r>
              <w:rPr>
                <w:rFonts w:hint="eastAsia" w:ascii="宋体" w:hAnsi="宋体" w:eastAsia="宋体"/>
              </w:rPr>
              <w:t>第一单元</w:t>
            </w:r>
          </w:p>
        </w:tc>
        <w:tc>
          <w:tcPr>
            <w:tcW w:w="4961" w:type="dxa"/>
            <w:tcBorders>
              <w:top w:val="single" w:color="auto" w:sz="4" w:space="0"/>
              <w:left w:val="single" w:color="auto" w:sz="4" w:space="0"/>
              <w:bottom w:val="single" w:color="auto" w:sz="4" w:space="0"/>
              <w:right w:val="single" w:color="auto" w:sz="4" w:space="0"/>
            </w:tcBorders>
            <w:vAlign w:val="center"/>
          </w:tcPr>
          <w:p w14:paraId="228A6618">
            <w:pPr>
              <w:rPr>
                <w:rFonts w:ascii="宋体" w:hAnsi="宋体" w:eastAsia="宋体"/>
              </w:rPr>
            </w:pPr>
            <w:r>
              <w:rPr>
                <w:rFonts w:ascii="宋体" w:hAnsi="宋体" w:eastAsia="宋体"/>
              </w:rPr>
              <w:t>明治文学概観（第三十一课～第三十九课）</w:t>
            </w:r>
          </w:p>
        </w:tc>
        <w:tc>
          <w:tcPr>
            <w:tcW w:w="1780" w:type="dxa"/>
            <w:vAlign w:val="center"/>
          </w:tcPr>
          <w:p w14:paraId="5418697C">
            <w:pPr>
              <w:widowControl/>
              <w:spacing w:before="156" w:beforeLines="50" w:after="156" w:afterLines="50"/>
              <w:jc w:val="center"/>
              <w:rPr>
                <w:rFonts w:ascii="宋体" w:hAnsi="宋体" w:eastAsia="宋体"/>
                <w:szCs w:val="21"/>
                <w:lang w:eastAsia="ja-JP"/>
              </w:rPr>
            </w:pPr>
            <w:r>
              <w:rPr>
                <w:rFonts w:hint="eastAsia" w:ascii="游明朝" w:hAnsi="游明朝" w:eastAsia="游明朝"/>
                <w:szCs w:val="21"/>
                <w:lang w:eastAsia="ja-JP"/>
              </w:rPr>
              <w:t>12</w:t>
            </w:r>
          </w:p>
        </w:tc>
      </w:tr>
      <w:tr w14:paraId="60A7D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5" w:type="dxa"/>
            <w:vAlign w:val="center"/>
          </w:tcPr>
          <w:p w14:paraId="10B69393">
            <w:pPr>
              <w:widowControl/>
              <w:spacing w:before="156" w:beforeLines="50" w:after="156" w:afterLines="50"/>
              <w:jc w:val="center"/>
              <w:rPr>
                <w:rFonts w:ascii="宋体" w:hAnsi="宋体" w:eastAsia="宋体"/>
              </w:rPr>
            </w:pPr>
            <w:r>
              <w:rPr>
                <w:rFonts w:hint="eastAsia" w:ascii="宋体" w:hAnsi="宋体" w:eastAsia="宋体"/>
              </w:rPr>
              <w:t>第二单元</w:t>
            </w:r>
          </w:p>
        </w:tc>
        <w:tc>
          <w:tcPr>
            <w:tcW w:w="4961" w:type="dxa"/>
            <w:tcBorders>
              <w:top w:val="single" w:color="auto" w:sz="4" w:space="0"/>
              <w:left w:val="single" w:color="auto" w:sz="4" w:space="0"/>
              <w:bottom w:val="single" w:color="auto" w:sz="4" w:space="0"/>
              <w:right w:val="single" w:color="auto" w:sz="4" w:space="0"/>
            </w:tcBorders>
            <w:vAlign w:val="center"/>
          </w:tcPr>
          <w:p w14:paraId="00243A07">
            <w:pPr>
              <w:rPr>
                <w:rFonts w:ascii="宋体" w:hAnsi="宋体" w:eastAsia="宋体"/>
              </w:rPr>
            </w:pPr>
            <w:r>
              <w:rPr>
                <w:rFonts w:hint="eastAsia" w:ascii="宋体" w:hAnsi="宋体" w:eastAsia="宋体" w:cs="宋体"/>
              </w:rPr>
              <w:t>大正、昭和（戦前）文学概観（第四十课～第五十一课）</w:t>
            </w:r>
          </w:p>
        </w:tc>
        <w:tc>
          <w:tcPr>
            <w:tcW w:w="1780" w:type="dxa"/>
            <w:vAlign w:val="center"/>
          </w:tcPr>
          <w:p w14:paraId="01A42793">
            <w:pPr>
              <w:widowControl/>
              <w:spacing w:before="156" w:beforeLines="50" w:after="156" w:afterLines="50"/>
              <w:jc w:val="center"/>
              <w:rPr>
                <w:rFonts w:ascii="宋体" w:hAnsi="宋体" w:eastAsia="宋体"/>
                <w:szCs w:val="21"/>
                <w:lang w:eastAsia="ja-JP"/>
              </w:rPr>
            </w:pPr>
            <w:r>
              <w:rPr>
                <w:rFonts w:hint="eastAsia" w:ascii="游明朝" w:hAnsi="游明朝" w:eastAsia="游明朝"/>
                <w:szCs w:val="21"/>
                <w:lang w:eastAsia="ja-JP"/>
              </w:rPr>
              <w:t>12</w:t>
            </w:r>
          </w:p>
        </w:tc>
      </w:tr>
      <w:tr w14:paraId="6F50D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5" w:type="dxa"/>
            <w:vAlign w:val="center"/>
          </w:tcPr>
          <w:p w14:paraId="2FF04D24">
            <w:pPr>
              <w:widowControl/>
              <w:spacing w:before="156" w:beforeLines="50" w:after="156" w:afterLines="50"/>
              <w:jc w:val="center"/>
              <w:rPr>
                <w:rFonts w:ascii="宋体" w:hAnsi="宋体" w:eastAsia="宋体"/>
              </w:rPr>
            </w:pPr>
            <w:r>
              <w:rPr>
                <w:rFonts w:hint="eastAsia" w:ascii="宋体" w:hAnsi="宋体" w:eastAsia="宋体"/>
              </w:rPr>
              <w:t>第三单元</w:t>
            </w:r>
          </w:p>
        </w:tc>
        <w:tc>
          <w:tcPr>
            <w:tcW w:w="4961" w:type="dxa"/>
            <w:tcBorders>
              <w:top w:val="single" w:color="auto" w:sz="4" w:space="0"/>
              <w:left w:val="single" w:color="auto" w:sz="4" w:space="0"/>
              <w:bottom w:val="single" w:color="auto" w:sz="4" w:space="0"/>
              <w:right w:val="single" w:color="auto" w:sz="4" w:space="0"/>
            </w:tcBorders>
            <w:vAlign w:val="center"/>
          </w:tcPr>
          <w:p w14:paraId="3134DAC3">
            <w:pPr>
              <w:rPr>
                <w:rFonts w:ascii="宋体" w:hAnsi="宋体" w:eastAsia="宋体"/>
              </w:rPr>
            </w:pPr>
            <w:r>
              <w:rPr>
                <w:rFonts w:hint="eastAsia" w:ascii="宋体" w:hAnsi="宋体" w:eastAsia="宋体"/>
              </w:rPr>
              <w:t>戦後、現代文学概観（第五十二课～第六十课）</w:t>
            </w:r>
          </w:p>
        </w:tc>
        <w:tc>
          <w:tcPr>
            <w:tcW w:w="1780" w:type="dxa"/>
            <w:vAlign w:val="center"/>
          </w:tcPr>
          <w:p w14:paraId="17BF0C0E">
            <w:pPr>
              <w:widowControl/>
              <w:spacing w:before="156" w:beforeLines="50" w:after="156" w:afterLines="50"/>
              <w:jc w:val="center"/>
              <w:rPr>
                <w:rFonts w:ascii="宋体" w:hAnsi="宋体" w:eastAsia="宋体"/>
                <w:szCs w:val="21"/>
                <w:lang w:eastAsia="ja-JP"/>
              </w:rPr>
            </w:pPr>
            <w:r>
              <w:rPr>
                <w:rFonts w:hint="eastAsia" w:ascii="游明朝" w:hAnsi="游明朝" w:eastAsia="游明朝"/>
                <w:szCs w:val="21"/>
                <w:lang w:eastAsia="ja-JP"/>
              </w:rPr>
              <w:t>8</w:t>
            </w:r>
          </w:p>
        </w:tc>
      </w:tr>
    </w:tbl>
    <w:p w14:paraId="4D9A095D">
      <w:pPr>
        <w:widowControl/>
        <w:spacing w:before="156" w:beforeLines="50" w:after="156" w:afterLines="50"/>
        <w:ind w:firstLine="562" w:firstLineChars="200"/>
        <w:jc w:val="left"/>
      </w:pPr>
      <w:r>
        <w:rPr>
          <w:rFonts w:hint="eastAsia" w:ascii="黑体" w:hAnsi="黑体" w:eastAsia="黑体"/>
          <w:b/>
          <w:sz w:val="28"/>
          <w:szCs w:val="28"/>
        </w:rPr>
        <w:t>五、教学进度</w:t>
      </w:r>
    </w:p>
    <w:p w14:paraId="23705D96">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134"/>
        <w:gridCol w:w="1701"/>
        <w:gridCol w:w="851"/>
        <w:gridCol w:w="1443"/>
        <w:gridCol w:w="904"/>
      </w:tblGrid>
      <w:tr w14:paraId="2C96B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14:paraId="41F60FB8">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1417" w:type="dxa"/>
            <w:vAlign w:val="center"/>
          </w:tcPr>
          <w:p w14:paraId="67B1E61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34" w:type="dxa"/>
            <w:vAlign w:val="center"/>
          </w:tcPr>
          <w:p w14:paraId="732B1A1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701" w:type="dxa"/>
            <w:vAlign w:val="center"/>
          </w:tcPr>
          <w:p w14:paraId="159BF41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851" w:type="dxa"/>
            <w:vAlign w:val="center"/>
          </w:tcPr>
          <w:p w14:paraId="79F9D1A5">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43" w:type="dxa"/>
            <w:vAlign w:val="center"/>
          </w:tcPr>
          <w:p w14:paraId="1EFD6D7C">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14:paraId="3E015CE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17761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14:paraId="2FBFFC6A">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1</w:t>
            </w:r>
            <w:r>
              <w:rPr>
                <w:rFonts w:ascii="宋体" w:hAnsi="宋体" w:eastAsia="宋体"/>
                <w:szCs w:val="21"/>
                <w:lang w:eastAsia="ja-JP"/>
              </w:rPr>
              <w:t>-</w:t>
            </w:r>
            <w:r>
              <w:rPr>
                <w:rFonts w:hint="eastAsia" w:ascii="游明朝" w:hAnsi="游明朝" w:eastAsia="游明朝"/>
                <w:szCs w:val="21"/>
                <w:lang w:eastAsia="ja-JP"/>
              </w:rPr>
              <w:t>6</w:t>
            </w:r>
          </w:p>
        </w:tc>
        <w:tc>
          <w:tcPr>
            <w:tcW w:w="1417" w:type="dxa"/>
            <w:vAlign w:val="center"/>
          </w:tcPr>
          <w:p w14:paraId="0E10CC26">
            <w:pPr>
              <w:widowControl/>
              <w:spacing w:before="156" w:beforeLines="50" w:after="156" w:afterLines="50"/>
              <w:jc w:val="center"/>
              <w:rPr>
                <w:rFonts w:ascii="宋体" w:hAnsi="宋体" w:eastAsia="宋体"/>
                <w:szCs w:val="21"/>
                <w:lang w:eastAsia="ja-JP"/>
              </w:rPr>
            </w:pPr>
            <w:r>
              <w:rPr>
                <w:rFonts w:hint="eastAsia" w:ascii="游明朝" w:hAnsi="游明朝" w:eastAsia="游明朝"/>
                <w:szCs w:val="21"/>
                <w:lang w:eastAsia="ja-JP"/>
              </w:rPr>
              <w:t>2</w:t>
            </w:r>
            <w:r>
              <w:rPr>
                <w:rFonts w:ascii="宋体" w:hAnsi="宋体" w:eastAsia="宋体"/>
                <w:szCs w:val="21"/>
                <w:lang w:eastAsia="ja-JP"/>
              </w:rPr>
              <w:t>/</w:t>
            </w:r>
            <w:r>
              <w:rPr>
                <w:rFonts w:hint="eastAsia" w:ascii="游明朝" w:hAnsi="游明朝" w:eastAsia="游明朝"/>
                <w:szCs w:val="21"/>
                <w:lang w:eastAsia="ja-JP"/>
              </w:rPr>
              <w:t>2</w:t>
            </w:r>
            <w:r>
              <w:rPr>
                <w:rFonts w:hint="eastAsia" w:ascii="游明朝" w:hAnsi="游明朝" w:eastAsia="宋体"/>
                <w:szCs w:val="21"/>
                <w:lang w:val="en-US" w:eastAsia="zh-CN"/>
              </w:rPr>
              <w:t>4</w:t>
            </w:r>
            <w:bookmarkStart w:id="11" w:name="_GoBack"/>
            <w:bookmarkEnd w:id="11"/>
            <w:r>
              <w:rPr>
                <w:rFonts w:hint="eastAsia" w:ascii="宋体" w:hAnsi="宋体" w:eastAsia="宋体"/>
                <w:szCs w:val="21"/>
                <w:lang w:eastAsia="ja-JP"/>
              </w:rPr>
              <w:t>～</w:t>
            </w:r>
            <w:r>
              <w:rPr>
                <w:rFonts w:hint="eastAsia" w:ascii="游明朝" w:hAnsi="游明朝" w:eastAsia="游明朝"/>
                <w:szCs w:val="21"/>
                <w:lang w:eastAsia="ja-JP"/>
              </w:rPr>
              <w:t>3</w:t>
            </w:r>
            <w:r>
              <w:rPr>
                <w:rFonts w:ascii="宋体" w:hAnsi="宋体" w:eastAsia="宋体"/>
                <w:szCs w:val="21"/>
                <w:lang w:eastAsia="ja-JP"/>
              </w:rPr>
              <w:t>/2</w:t>
            </w:r>
            <w:r>
              <w:rPr>
                <w:rFonts w:hint="eastAsia" w:ascii="游明朝" w:hAnsi="游明朝" w:eastAsia="游明朝"/>
                <w:szCs w:val="21"/>
                <w:lang w:eastAsia="ja-JP"/>
              </w:rPr>
              <w:t>8</w:t>
            </w:r>
          </w:p>
        </w:tc>
        <w:tc>
          <w:tcPr>
            <w:tcW w:w="1134" w:type="dxa"/>
            <w:vAlign w:val="center"/>
          </w:tcPr>
          <w:p w14:paraId="7679C8B4">
            <w:pPr>
              <w:widowControl/>
              <w:spacing w:before="156" w:beforeLines="50" w:after="156" w:afterLines="50"/>
              <w:jc w:val="center"/>
              <w:rPr>
                <w:rFonts w:ascii="宋体" w:hAnsi="宋体" w:eastAsia="宋体"/>
                <w:szCs w:val="21"/>
              </w:rPr>
            </w:pPr>
            <w:r>
              <w:rPr>
                <w:rFonts w:hint="eastAsia" w:ascii="宋体" w:hAnsi="宋体" w:eastAsia="宋体"/>
                <w:szCs w:val="21"/>
              </w:rPr>
              <w:t>第一单元</w:t>
            </w:r>
          </w:p>
        </w:tc>
        <w:tc>
          <w:tcPr>
            <w:tcW w:w="1701" w:type="dxa"/>
            <w:tcBorders>
              <w:top w:val="single" w:color="auto" w:sz="4" w:space="0"/>
              <w:left w:val="single" w:color="auto" w:sz="4" w:space="0"/>
              <w:bottom w:val="single" w:color="auto" w:sz="4" w:space="0"/>
              <w:right w:val="single" w:color="auto" w:sz="4" w:space="0"/>
            </w:tcBorders>
            <w:vAlign w:val="center"/>
          </w:tcPr>
          <w:p w14:paraId="00ED3F34">
            <w:pPr>
              <w:rPr>
                <w:rFonts w:ascii="宋体" w:hAnsi="宋体" w:eastAsia="宋体"/>
                <w:lang w:eastAsia="ja-JP"/>
              </w:rPr>
            </w:pPr>
            <w:r>
              <w:rPr>
                <w:rFonts w:hint="eastAsia" w:ascii="宋体" w:hAnsi="宋体" w:eastAsia="宋体"/>
                <w:lang w:eastAsia="ja-JP"/>
              </w:rPr>
              <w:t>明治文学概観</w:t>
            </w:r>
          </w:p>
        </w:tc>
        <w:tc>
          <w:tcPr>
            <w:tcW w:w="851" w:type="dxa"/>
            <w:vAlign w:val="center"/>
          </w:tcPr>
          <w:p w14:paraId="220A8718">
            <w:pPr>
              <w:widowControl/>
              <w:spacing w:before="156" w:beforeLines="50" w:after="156" w:afterLines="50"/>
              <w:jc w:val="center"/>
              <w:rPr>
                <w:rFonts w:ascii="宋体" w:hAnsi="宋体" w:eastAsia="游明朝"/>
                <w:szCs w:val="21"/>
                <w:lang w:eastAsia="ja-JP"/>
              </w:rPr>
            </w:pPr>
            <w:r>
              <w:rPr>
                <w:rFonts w:hint="eastAsia" w:ascii="宋体" w:hAnsi="宋体" w:eastAsia="游明朝"/>
                <w:szCs w:val="21"/>
                <w:lang w:eastAsia="ja-JP"/>
              </w:rPr>
              <w:t>12</w:t>
            </w:r>
          </w:p>
        </w:tc>
        <w:tc>
          <w:tcPr>
            <w:tcW w:w="1443" w:type="dxa"/>
            <w:vAlign w:val="center"/>
          </w:tcPr>
          <w:p w14:paraId="114ED8E7">
            <w:pPr>
              <w:widowControl/>
              <w:spacing w:before="156" w:beforeLines="50" w:after="156" w:afterLines="50"/>
              <w:jc w:val="left"/>
              <w:rPr>
                <w:rFonts w:ascii="宋体" w:hAnsi="宋体" w:eastAsia="宋体"/>
                <w:szCs w:val="21"/>
                <w:lang w:eastAsia="ja-JP"/>
              </w:rPr>
            </w:pPr>
            <w:r>
              <w:rPr>
                <w:rFonts w:hint="eastAsia" w:ascii="宋体" w:hAnsi="宋体" w:eastAsia="宋体"/>
                <w:szCs w:val="21"/>
                <w:lang w:eastAsia="ja-JP"/>
              </w:rPr>
              <w:t>練習問題を解く</w:t>
            </w:r>
          </w:p>
        </w:tc>
        <w:tc>
          <w:tcPr>
            <w:tcW w:w="904" w:type="dxa"/>
            <w:vAlign w:val="center"/>
          </w:tcPr>
          <w:p w14:paraId="769A3E92">
            <w:pPr>
              <w:widowControl/>
              <w:spacing w:before="156" w:beforeLines="50" w:after="156" w:afterLines="50"/>
              <w:jc w:val="center"/>
              <w:rPr>
                <w:rFonts w:ascii="宋体" w:hAnsi="宋体" w:eastAsia="宋体"/>
                <w:szCs w:val="21"/>
                <w:lang w:eastAsia="ja-JP"/>
              </w:rPr>
            </w:pPr>
          </w:p>
        </w:tc>
      </w:tr>
      <w:tr w14:paraId="061C9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14:paraId="2E3D7D7B">
            <w:pPr>
              <w:widowControl/>
              <w:spacing w:before="156" w:beforeLines="50" w:after="156" w:afterLines="50"/>
              <w:jc w:val="center"/>
              <w:rPr>
                <w:rFonts w:ascii="宋体" w:hAnsi="宋体" w:eastAsia="宋体"/>
                <w:szCs w:val="21"/>
                <w:lang w:eastAsia="ja-JP"/>
              </w:rPr>
            </w:pPr>
            <w:r>
              <w:rPr>
                <w:rFonts w:hint="eastAsia" w:ascii="游明朝" w:hAnsi="游明朝" w:eastAsia="游明朝"/>
                <w:szCs w:val="21"/>
                <w:lang w:eastAsia="ja-JP"/>
              </w:rPr>
              <w:t>7</w:t>
            </w:r>
            <w:r>
              <w:rPr>
                <w:rFonts w:ascii="宋体" w:hAnsi="宋体" w:eastAsia="宋体"/>
                <w:szCs w:val="21"/>
                <w:lang w:eastAsia="ja-JP"/>
              </w:rPr>
              <w:t>-8</w:t>
            </w:r>
          </w:p>
        </w:tc>
        <w:tc>
          <w:tcPr>
            <w:tcW w:w="1417" w:type="dxa"/>
            <w:vAlign w:val="center"/>
          </w:tcPr>
          <w:p w14:paraId="377832DF">
            <w:pPr>
              <w:widowControl/>
              <w:spacing w:before="156" w:beforeLines="50" w:after="156" w:afterLines="50"/>
              <w:jc w:val="center"/>
              <w:rPr>
                <w:rFonts w:ascii="宋体" w:hAnsi="宋体" w:eastAsia="宋体"/>
                <w:szCs w:val="21"/>
                <w:lang w:eastAsia="ja-JP"/>
              </w:rPr>
            </w:pPr>
            <w:r>
              <w:rPr>
                <w:rFonts w:hint="eastAsia" w:ascii="游明朝" w:hAnsi="游明朝" w:eastAsia="游明朝"/>
                <w:szCs w:val="21"/>
                <w:lang w:eastAsia="ja-JP"/>
              </w:rPr>
              <w:t>4</w:t>
            </w:r>
            <w:r>
              <w:rPr>
                <w:rFonts w:ascii="宋体" w:hAnsi="宋体" w:eastAsia="宋体"/>
                <w:szCs w:val="21"/>
                <w:lang w:eastAsia="ja-JP"/>
              </w:rPr>
              <w:t>/</w:t>
            </w:r>
            <w:r>
              <w:rPr>
                <w:rFonts w:hint="eastAsia" w:ascii="游明朝" w:hAnsi="游明朝" w:eastAsia="游明朝"/>
                <w:szCs w:val="21"/>
                <w:lang w:eastAsia="ja-JP"/>
              </w:rPr>
              <w:t>4</w:t>
            </w:r>
            <w:r>
              <w:rPr>
                <w:rFonts w:hint="eastAsia" w:ascii="宋体" w:hAnsi="宋体" w:eastAsia="宋体"/>
                <w:szCs w:val="21"/>
                <w:lang w:eastAsia="ja-JP"/>
              </w:rPr>
              <w:t>～</w:t>
            </w:r>
            <w:r>
              <w:rPr>
                <w:rFonts w:hint="eastAsia" w:ascii="游明朝" w:hAnsi="游明朝" w:eastAsia="游明朝"/>
                <w:szCs w:val="21"/>
                <w:lang w:eastAsia="ja-JP"/>
              </w:rPr>
              <w:t>4</w:t>
            </w:r>
            <w:r>
              <w:rPr>
                <w:rFonts w:ascii="宋体" w:hAnsi="宋体" w:eastAsia="宋体"/>
                <w:szCs w:val="21"/>
                <w:lang w:eastAsia="ja-JP"/>
              </w:rPr>
              <w:t>/</w:t>
            </w:r>
            <w:r>
              <w:rPr>
                <w:rFonts w:hint="eastAsia" w:ascii="游明朝" w:hAnsi="游明朝" w:eastAsia="游明朝"/>
                <w:szCs w:val="21"/>
                <w:lang w:eastAsia="ja-JP"/>
              </w:rPr>
              <w:t>11</w:t>
            </w:r>
          </w:p>
        </w:tc>
        <w:tc>
          <w:tcPr>
            <w:tcW w:w="1134" w:type="dxa"/>
            <w:vAlign w:val="center"/>
          </w:tcPr>
          <w:p w14:paraId="007D8BDF">
            <w:pPr>
              <w:widowControl/>
              <w:spacing w:before="156" w:beforeLines="50" w:after="156" w:afterLines="50"/>
              <w:jc w:val="center"/>
              <w:rPr>
                <w:rFonts w:ascii="宋体" w:hAnsi="宋体" w:eastAsia="宋体"/>
                <w:szCs w:val="21"/>
              </w:rPr>
            </w:pPr>
            <w:r>
              <w:rPr>
                <w:rFonts w:hint="eastAsia" w:ascii="宋体" w:hAnsi="宋体" w:eastAsia="宋体"/>
                <w:szCs w:val="21"/>
              </w:rPr>
              <w:t>第二单元</w:t>
            </w:r>
          </w:p>
        </w:tc>
        <w:tc>
          <w:tcPr>
            <w:tcW w:w="1701" w:type="dxa"/>
            <w:tcBorders>
              <w:top w:val="single" w:color="auto" w:sz="4" w:space="0"/>
              <w:left w:val="single" w:color="auto" w:sz="4" w:space="0"/>
              <w:bottom w:val="single" w:color="auto" w:sz="4" w:space="0"/>
              <w:right w:val="single" w:color="auto" w:sz="4" w:space="0"/>
            </w:tcBorders>
            <w:vAlign w:val="center"/>
          </w:tcPr>
          <w:p w14:paraId="6EF8D323">
            <w:pPr>
              <w:rPr>
                <w:rFonts w:ascii="宋体" w:hAnsi="宋体" w:eastAsia="宋体"/>
              </w:rPr>
            </w:pPr>
            <w:r>
              <w:rPr>
                <w:rFonts w:hint="eastAsia" w:ascii="宋体" w:hAnsi="宋体" w:eastAsia="宋体" w:cs="宋体"/>
              </w:rPr>
              <w:t>大正文学概観</w:t>
            </w:r>
          </w:p>
        </w:tc>
        <w:tc>
          <w:tcPr>
            <w:tcW w:w="851" w:type="dxa"/>
            <w:vAlign w:val="center"/>
          </w:tcPr>
          <w:p w14:paraId="5ADD30A0">
            <w:pPr>
              <w:widowControl/>
              <w:spacing w:before="156" w:beforeLines="50" w:after="156" w:afterLines="50"/>
              <w:jc w:val="center"/>
              <w:rPr>
                <w:rFonts w:ascii="宋体" w:hAnsi="宋体" w:eastAsia="游明朝"/>
                <w:szCs w:val="21"/>
                <w:lang w:eastAsia="ja-JP"/>
              </w:rPr>
            </w:pPr>
            <w:r>
              <w:rPr>
                <w:rFonts w:hint="eastAsia" w:ascii="宋体" w:hAnsi="宋体" w:eastAsia="游明朝"/>
                <w:szCs w:val="21"/>
                <w:lang w:eastAsia="ja-JP"/>
              </w:rPr>
              <w:t>4</w:t>
            </w:r>
          </w:p>
        </w:tc>
        <w:tc>
          <w:tcPr>
            <w:tcW w:w="1443" w:type="dxa"/>
            <w:vAlign w:val="center"/>
          </w:tcPr>
          <w:p w14:paraId="0E909E61">
            <w:pPr>
              <w:widowControl/>
              <w:spacing w:before="156" w:beforeLines="50" w:after="156" w:afterLines="50"/>
              <w:jc w:val="left"/>
              <w:rPr>
                <w:rFonts w:ascii="宋体" w:hAnsi="宋体" w:eastAsia="游明朝"/>
                <w:szCs w:val="21"/>
                <w:lang w:eastAsia="ja-JP"/>
              </w:rPr>
            </w:pPr>
            <w:r>
              <w:rPr>
                <w:rFonts w:hint="eastAsia" w:ascii="宋体" w:hAnsi="宋体" w:eastAsia="宋体"/>
                <w:szCs w:val="21"/>
                <w:lang w:eastAsia="ja-JP"/>
              </w:rPr>
              <w:t>練習問題を解く</w:t>
            </w:r>
          </w:p>
        </w:tc>
        <w:tc>
          <w:tcPr>
            <w:tcW w:w="904" w:type="dxa"/>
            <w:vAlign w:val="center"/>
          </w:tcPr>
          <w:p w14:paraId="02ED14E2">
            <w:pPr>
              <w:widowControl/>
              <w:spacing w:before="156" w:beforeLines="50" w:after="156" w:afterLines="50"/>
              <w:jc w:val="center"/>
              <w:rPr>
                <w:rFonts w:ascii="宋体" w:hAnsi="宋体" w:eastAsia="游明朝"/>
                <w:szCs w:val="21"/>
                <w:lang w:eastAsia="ja-JP"/>
              </w:rPr>
            </w:pPr>
          </w:p>
        </w:tc>
      </w:tr>
      <w:tr w14:paraId="231CD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14:paraId="29C64FAA">
            <w:pPr>
              <w:widowControl/>
              <w:spacing w:before="156" w:beforeLines="50" w:after="156" w:afterLines="50"/>
              <w:jc w:val="center"/>
              <w:rPr>
                <w:rFonts w:ascii="宋体" w:hAnsi="宋体" w:eastAsia="游明朝"/>
                <w:szCs w:val="21"/>
                <w:lang w:eastAsia="ja-JP"/>
              </w:rPr>
            </w:pPr>
            <w:r>
              <w:rPr>
                <w:rFonts w:hint="eastAsia" w:ascii="宋体" w:hAnsi="宋体" w:eastAsia="游明朝"/>
                <w:szCs w:val="21"/>
                <w:lang w:eastAsia="ja-JP"/>
              </w:rPr>
              <w:t>9</w:t>
            </w:r>
          </w:p>
        </w:tc>
        <w:tc>
          <w:tcPr>
            <w:tcW w:w="1417" w:type="dxa"/>
            <w:vAlign w:val="center"/>
          </w:tcPr>
          <w:p w14:paraId="5A856523">
            <w:pPr>
              <w:widowControl/>
              <w:spacing w:before="156" w:beforeLines="50" w:after="156" w:afterLines="50"/>
              <w:jc w:val="center"/>
              <w:rPr>
                <w:rFonts w:ascii="宋体" w:hAnsi="宋体" w:eastAsia="游明朝"/>
                <w:szCs w:val="21"/>
                <w:lang w:eastAsia="ja-JP"/>
              </w:rPr>
            </w:pPr>
            <w:r>
              <w:rPr>
                <w:rFonts w:hint="eastAsia" w:ascii="宋体" w:hAnsi="宋体" w:eastAsia="游明朝"/>
                <w:szCs w:val="21"/>
                <w:lang w:eastAsia="ja-JP"/>
              </w:rPr>
              <w:t>4</w:t>
            </w:r>
            <w:r>
              <w:rPr>
                <w:rFonts w:ascii="宋体" w:hAnsi="宋体" w:eastAsia="游明朝"/>
                <w:szCs w:val="21"/>
                <w:lang w:eastAsia="ja-JP"/>
              </w:rPr>
              <w:t>/</w:t>
            </w:r>
            <w:r>
              <w:rPr>
                <w:rFonts w:hint="eastAsia" w:ascii="宋体" w:hAnsi="宋体" w:eastAsia="游明朝"/>
                <w:szCs w:val="21"/>
                <w:lang w:eastAsia="ja-JP"/>
              </w:rPr>
              <w:t>18</w:t>
            </w:r>
          </w:p>
        </w:tc>
        <w:tc>
          <w:tcPr>
            <w:tcW w:w="1134" w:type="dxa"/>
            <w:vAlign w:val="center"/>
          </w:tcPr>
          <w:p w14:paraId="7256CDE6">
            <w:pPr>
              <w:widowControl/>
              <w:spacing w:before="156" w:beforeLines="50" w:after="156" w:afterLines="50"/>
              <w:jc w:val="center"/>
              <w:rPr>
                <w:rFonts w:ascii="宋体" w:hAnsi="宋体" w:eastAsia="宋体"/>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36C4435A">
            <w:pPr>
              <w:rPr>
                <w:rFonts w:ascii="宋体" w:hAnsi="宋体" w:eastAsia="宋体"/>
                <w:lang w:eastAsia="ja-JP"/>
              </w:rPr>
            </w:pPr>
            <w:r>
              <w:rPr>
                <w:rFonts w:hint="eastAsia" w:ascii="宋体" w:hAnsi="宋体" w:eastAsia="宋体"/>
                <w:lang w:eastAsia="ja-JP"/>
              </w:rPr>
              <w:t>中間テスト</w:t>
            </w:r>
          </w:p>
        </w:tc>
        <w:tc>
          <w:tcPr>
            <w:tcW w:w="851" w:type="dxa"/>
            <w:vAlign w:val="center"/>
          </w:tcPr>
          <w:p w14:paraId="719611E0">
            <w:pPr>
              <w:widowControl/>
              <w:spacing w:before="156" w:beforeLines="50" w:after="156" w:afterLines="50"/>
              <w:jc w:val="center"/>
              <w:rPr>
                <w:rFonts w:ascii="宋体" w:hAnsi="宋体" w:eastAsia="游明朝"/>
                <w:szCs w:val="21"/>
                <w:lang w:eastAsia="ja-JP"/>
              </w:rPr>
            </w:pPr>
            <w:r>
              <w:rPr>
                <w:rFonts w:hint="eastAsia" w:ascii="宋体" w:hAnsi="宋体" w:eastAsia="游明朝"/>
                <w:szCs w:val="21"/>
                <w:lang w:eastAsia="ja-JP"/>
              </w:rPr>
              <w:t>2</w:t>
            </w:r>
          </w:p>
        </w:tc>
        <w:tc>
          <w:tcPr>
            <w:tcW w:w="1443" w:type="dxa"/>
            <w:vAlign w:val="center"/>
          </w:tcPr>
          <w:p w14:paraId="3103E9F6">
            <w:pPr>
              <w:widowControl/>
              <w:spacing w:before="156" w:beforeLines="50" w:after="156" w:afterLines="50"/>
              <w:jc w:val="left"/>
              <w:rPr>
                <w:rFonts w:ascii="宋体" w:hAnsi="宋体" w:eastAsia="宋体"/>
                <w:szCs w:val="21"/>
                <w:lang w:eastAsia="ja-JP"/>
              </w:rPr>
            </w:pPr>
          </w:p>
        </w:tc>
        <w:tc>
          <w:tcPr>
            <w:tcW w:w="904" w:type="dxa"/>
            <w:vAlign w:val="center"/>
          </w:tcPr>
          <w:p w14:paraId="2371A8A1">
            <w:pPr>
              <w:widowControl/>
              <w:spacing w:before="156" w:beforeLines="50" w:after="156" w:afterLines="50"/>
              <w:jc w:val="center"/>
              <w:rPr>
                <w:rFonts w:ascii="宋体" w:hAnsi="宋体" w:eastAsia="宋体"/>
                <w:szCs w:val="21"/>
                <w:lang w:eastAsia="ja-JP"/>
              </w:rPr>
            </w:pPr>
          </w:p>
        </w:tc>
      </w:tr>
      <w:tr w14:paraId="16FFB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14:paraId="445BAC30">
            <w:pPr>
              <w:widowControl/>
              <w:spacing w:before="156" w:beforeLines="50" w:after="156" w:afterLines="50"/>
              <w:jc w:val="center"/>
              <w:rPr>
                <w:rFonts w:ascii="宋体" w:hAnsi="宋体" w:eastAsia="游明朝"/>
                <w:szCs w:val="21"/>
                <w:lang w:eastAsia="ja-JP"/>
              </w:rPr>
            </w:pPr>
            <w:r>
              <w:rPr>
                <w:rFonts w:hint="eastAsia" w:ascii="宋体" w:hAnsi="宋体" w:eastAsia="游明朝"/>
                <w:szCs w:val="21"/>
                <w:lang w:eastAsia="ja-JP"/>
              </w:rPr>
              <w:t>1</w:t>
            </w:r>
            <w:r>
              <w:rPr>
                <w:rFonts w:ascii="宋体" w:hAnsi="宋体" w:eastAsia="游明朝"/>
                <w:szCs w:val="21"/>
                <w:lang w:eastAsia="ja-JP"/>
              </w:rPr>
              <w:t>0-</w:t>
            </w:r>
            <w:r>
              <w:rPr>
                <w:rFonts w:hint="eastAsia" w:ascii="宋体" w:hAnsi="宋体" w:eastAsia="游明朝"/>
                <w:szCs w:val="21"/>
                <w:lang w:eastAsia="ja-JP"/>
              </w:rPr>
              <w:t>13</w:t>
            </w:r>
          </w:p>
        </w:tc>
        <w:tc>
          <w:tcPr>
            <w:tcW w:w="1417" w:type="dxa"/>
            <w:vAlign w:val="center"/>
          </w:tcPr>
          <w:p w14:paraId="7D45F863">
            <w:pPr>
              <w:widowControl/>
              <w:spacing w:before="156" w:beforeLines="50" w:after="156" w:afterLines="50"/>
              <w:jc w:val="center"/>
              <w:rPr>
                <w:rFonts w:ascii="宋体" w:hAnsi="宋体" w:eastAsia="宋体"/>
                <w:szCs w:val="21"/>
                <w:lang w:eastAsia="ja-JP"/>
              </w:rPr>
            </w:pPr>
            <w:r>
              <w:rPr>
                <w:rFonts w:hint="eastAsia" w:ascii="游明朝" w:hAnsi="游明朝" w:eastAsia="游明朝"/>
                <w:szCs w:val="21"/>
                <w:lang w:eastAsia="ja-JP"/>
              </w:rPr>
              <w:t>4</w:t>
            </w:r>
            <w:r>
              <w:rPr>
                <w:rFonts w:ascii="宋体" w:hAnsi="宋体" w:eastAsia="宋体"/>
                <w:szCs w:val="21"/>
                <w:lang w:eastAsia="ja-JP"/>
              </w:rPr>
              <w:t>/</w:t>
            </w:r>
            <w:r>
              <w:rPr>
                <w:rFonts w:hint="eastAsia" w:ascii="游明朝" w:hAnsi="游明朝" w:eastAsia="游明朝"/>
                <w:szCs w:val="21"/>
                <w:lang w:eastAsia="ja-JP"/>
              </w:rPr>
              <w:t>25</w:t>
            </w:r>
            <w:r>
              <w:rPr>
                <w:rFonts w:hint="eastAsia" w:ascii="宋体" w:hAnsi="宋体" w:eastAsia="宋体"/>
                <w:szCs w:val="21"/>
                <w:lang w:eastAsia="ja-JP"/>
              </w:rPr>
              <w:t>～</w:t>
            </w:r>
            <w:r>
              <w:rPr>
                <w:rFonts w:hint="eastAsia" w:ascii="游明朝" w:hAnsi="游明朝" w:eastAsia="游明朝"/>
                <w:szCs w:val="21"/>
                <w:lang w:eastAsia="ja-JP"/>
              </w:rPr>
              <w:t>5</w:t>
            </w:r>
            <w:r>
              <w:rPr>
                <w:rFonts w:ascii="宋体" w:hAnsi="宋体" w:eastAsia="宋体"/>
                <w:szCs w:val="21"/>
                <w:lang w:eastAsia="ja-JP"/>
              </w:rPr>
              <w:t>/</w:t>
            </w:r>
            <w:r>
              <w:rPr>
                <w:rFonts w:hint="eastAsia" w:ascii="游明朝" w:hAnsi="游明朝" w:eastAsia="游明朝"/>
                <w:szCs w:val="21"/>
                <w:lang w:eastAsia="ja-JP"/>
              </w:rPr>
              <w:t>16</w:t>
            </w:r>
          </w:p>
        </w:tc>
        <w:tc>
          <w:tcPr>
            <w:tcW w:w="1134" w:type="dxa"/>
            <w:vAlign w:val="center"/>
          </w:tcPr>
          <w:p w14:paraId="62938374">
            <w:pPr>
              <w:widowControl/>
              <w:spacing w:before="156" w:beforeLines="50" w:after="156" w:afterLines="50"/>
              <w:jc w:val="center"/>
              <w:rPr>
                <w:rFonts w:ascii="宋体" w:hAnsi="宋体" w:eastAsia="宋体"/>
                <w:szCs w:val="21"/>
                <w:lang w:eastAsia="ja-JP"/>
              </w:rPr>
            </w:pPr>
            <w:r>
              <w:rPr>
                <w:rFonts w:hint="eastAsia" w:ascii="宋体" w:hAnsi="宋体" w:eastAsia="宋体"/>
                <w:szCs w:val="21"/>
              </w:rPr>
              <w:t>第</w:t>
            </w:r>
            <w:r>
              <w:rPr>
                <w:rFonts w:hint="eastAsia" w:ascii="游明朝" w:hAnsi="游明朝" w:eastAsia="游明朝"/>
                <w:szCs w:val="21"/>
                <w:lang w:eastAsia="ja-JP"/>
              </w:rPr>
              <w:t>二</w:t>
            </w:r>
            <w:r>
              <w:rPr>
                <w:rFonts w:hint="eastAsia" w:ascii="宋体" w:hAnsi="宋体" w:eastAsia="宋体"/>
                <w:szCs w:val="21"/>
              </w:rPr>
              <w:t>单元</w:t>
            </w:r>
          </w:p>
        </w:tc>
        <w:tc>
          <w:tcPr>
            <w:tcW w:w="1701" w:type="dxa"/>
            <w:tcBorders>
              <w:top w:val="single" w:color="auto" w:sz="4" w:space="0"/>
              <w:left w:val="single" w:color="auto" w:sz="4" w:space="0"/>
              <w:bottom w:val="single" w:color="auto" w:sz="4" w:space="0"/>
              <w:right w:val="single" w:color="auto" w:sz="4" w:space="0"/>
            </w:tcBorders>
            <w:vAlign w:val="center"/>
          </w:tcPr>
          <w:p w14:paraId="0A1A7624">
            <w:pPr>
              <w:rPr>
                <w:rFonts w:ascii="宋体" w:hAnsi="宋体" w:eastAsia="宋体"/>
              </w:rPr>
            </w:pPr>
            <w:r>
              <w:rPr>
                <w:rFonts w:hint="eastAsia" w:ascii="宋体" w:hAnsi="宋体" w:eastAsia="宋体"/>
              </w:rPr>
              <w:t>昭和（戦前）文学概観</w:t>
            </w:r>
          </w:p>
        </w:tc>
        <w:tc>
          <w:tcPr>
            <w:tcW w:w="851" w:type="dxa"/>
            <w:vAlign w:val="center"/>
          </w:tcPr>
          <w:p w14:paraId="23CF31D9">
            <w:pPr>
              <w:widowControl/>
              <w:spacing w:before="156" w:beforeLines="50" w:after="156" w:afterLines="50"/>
              <w:jc w:val="center"/>
              <w:rPr>
                <w:rFonts w:ascii="宋体" w:hAnsi="宋体" w:eastAsia="宋体"/>
                <w:szCs w:val="21"/>
                <w:lang w:eastAsia="ja-JP"/>
              </w:rPr>
            </w:pPr>
            <w:r>
              <w:rPr>
                <w:rFonts w:hint="eastAsia" w:ascii="游明朝" w:hAnsi="游明朝" w:eastAsia="游明朝"/>
                <w:szCs w:val="21"/>
                <w:lang w:eastAsia="ja-JP"/>
              </w:rPr>
              <w:t>8</w:t>
            </w:r>
          </w:p>
        </w:tc>
        <w:tc>
          <w:tcPr>
            <w:tcW w:w="1443" w:type="dxa"/>
            <w:vAlign w:val="center"/>
          </w:tcPr>
          <w:p w14:paraId="339A94D6">
            <w:pPr>
              <w:widowControl/>
              <w:spacing w:before="156" w:beforeLines="50" w:after="156" w:afterLines="50"/>
              <w:jc w:val="left"/>
              <w:rPr>
                <w:rFonts w:ascii="宋体" w:hAnsi="宋体" w:eastAsia="宋体"/>
                <w:szCs w:val="21"/>
                <w:lang w:eastAsia="ja-JP"/>
              </w:rPr>
            </w:pPr>
            <w:r>
              <w:rPr>
                <w:rFonts w:hint="eastAsia" w:ascii="宋体" w:hAnsi="宋体" w:eastAsia="宋体"/>
                <w:szCs w:val="21"/>
                <w:lang w:eastAsia="ja-JP"/>
              </w:rPr>
              <w:t>練習問題を解く</w:t>
            </w:r>
          </w:p>
        </w:tc>
        <w:tc>
          <w:tcPr>
            <w:tcW w:w="904" w:type="dxa"/>
            <w:vAlign w:val="center"/>
          </w:tcPr>
          <w:p w14:paraId="4BF673B2">
            <w:pPr>
              <w:widowControl/>
              <w:spacing w:before="156" w:beforeLines="50" w:after="156" w:afterLines="50"/>
              <w:jc w:val="center"/>
              <w:rPr>
                <w:rFonts w:ascii="宋体" w:hAnsi="宋体" w:eastAsia="宋体"/>
                <w:szCs w:val="21"/>
                <w:lang w:eastAsia="ja-JP"/>
              </w:rPr>
            </w:pPr>
          </w:p>
        </w:tc>
      </w:tr>
      <w:tr w14:paraId="0566E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14:paraId="61CAA76B">
            <w:pPr>
              <w:widowControl/>
              <w:spacing w:before="156" w:beforeLines="50" w:after="156" w:afterLines="50"/>
              <w:jc w:val="center"/>
              <w:rPr>
                <w:rFonts w:ascii="宋体" w:hAnsi="宋体" w:eastAsia="宋体"/>
                <w:szCs w:val="21"/>
                <w:lang w:eastAsia="ja-JP"/>
              </w:rPr>
            </w:pPr>
            <w:r>
              <w:rPr>
                <w:rFonts w:hint="eastAsia" w:ascii="宋体" w:hAnsi="宋体" w:eastAsia="游明朝"/>
                <w:szCs w:val="21"/>
                <w:lang w:eastAsia="ja-JP"/>
              </w:rPr>
              <w:t>1</w:t>
            </w:r>
            <w:r>
              <w:rPr>
                <w:rFonts w:ascii="宋体" w:hAnsi="宋体" w:eastAsia="游明朝"/>
                <w:szCs w:val="21"/>
                <w:lang w:eastAsia="ja-JP"/>
              </w:rPr>
              <w:t>4</w:t>
            </w:r>
            <w:r>
              <w:rPr>
                <w:rFonts w:ascii="宋体" w:hAnsi="宋体" w:eastAsia="宋体"/>
                <w:szCs w:val="21"/>
                <w:lang w:eastAsia="ja-JP"/>
              </w:rPr>
              <w:t>-17</w:t>
            </w:r>
          </w:p>
        </w:tc>
        <w:tc>
          <w:tcPr>
            <w:tcW w:w="1417" w:type="dxa"/>
            <w:vAlign w:val="center"/>
          </w:tcPr>
          <w:p w14:paraId="19F43A88">
            <w:pPr>
              <w:widowControl/>
              <w:spacing w:before="156" w:beforeLines="50" w:after="156" w:afterLines="50"/>
              <w:jc w:val="center"/>
              <w:rPr>
                <w:rFonts w:ascii="宋体" w:hAnsi="宋体" w:eastAsia="宋体"/>
                <w:szCs w:val="21"/>
                <w:lang w:eastAsia="ja-JP"/>
              </w:rPr>
            </w:pPr>
            <w:r>
              <w:rPr>
                <w:rFonts w:hint="eastAsia" w:ascii="游明朝" w:hAnsi="游明朝" w:eastAsia="游明朝"/>
                <w:szCs w:val="21"/>
                <w:lang w:eastAsia="ja-JP"/>
              </w:rPr>
              <w:t>5</w:t>
            </w:r>
            <w:r>
              <w:rPr>
                <w:rFonts w:ascii="宋体" w:hAnsi="宋体" w:eastAsia="宋体"/>
                <w:szCs w:val="21"/>
                <w:lang w:eastAsia="ja-JP"/>
              </w:rPr>
              <w:t>/</w:t>
            </w:r>
            <w:r>
              <w:rPr>
                <w:rFonts w:hint="eastAsia" w:ascii="游明朝" w:hAnsi="游明朝" w:eastAsia="游明朝"/>
                <w:szCs w:val="21"/>
                <w:lang w:eastAsia="ja-JP"/>
              </w:rPr>
              <w:t>23</w:t>
            </w:r>
            <w:r>
              <w:rPr>
                <w:rFonts w:hint="eastAsia" w:ascii="宋体" w:hAnsi="宋体" w:eastAsia="宋体"/>
                <w:szCs w:val="21"/>
                <w:lang w:eastAsia="ja-JP"/>
              </w:rPr>
              <w:t>～</w:t>
            </w:r>
            <w:r>
              <w:rPr>
                <w:rFonts w:hint="eastAsia" w:ascii="游明朝" w:hAnsi="游明朝" w:eastAsia="游明朝"/>
                <w:szCs w:val="21"/>
                <w:lang w:eastAsia="ja-JP"/>
              </w:rPr>
              <w:t>6</w:t>
            </w:r>
            <w:r>
              <w:rPr>
                <w:rFonts w:ascii="宋体" w:hAnsi="宋体" w:eastAsia="宋体"/>
                <w:szCs w:val="21"/>
                <w:lang w:eastAsia="ja-JP"/>
              </w:rPr>
              <w:t>/</w:t>
            </w:r>
            <w:r>
              <w:rPr>
                <w:rFonts w:hint="eastAsia" w:ascii="游明朝" w:hAnsi="游明朝" w:eastAsia="游明朝"/>
                <w:szCs w:val="21"/>
                <w:lang w:eastAsia="ja-JP"/>
              </w:rPr>
              <w:t>13</w:t>
            </w:r>
          </w:p>
        </w:tc>
        <w:tc>
          <w:tcPr>
            <w:tcW w:w="1134" w:type="dxa"/>
            <w:vAlign w:val="center"/>
          </w:tcPr>
          <w:p w14:paraId="31244EB8">
            <w:pPr>
              <w:widowControl/>
              <w:spacing w:before="156" w:beforeLines="50" w:after="156" w:afterLines="50"/>
              <w:jc w:val="center"/>
              <w:rPr>
                <w:rFonts w:ascii="宋体" w:hAnsi="宋体" w:eastAsia="宋体"/>
                <w:szCs w:val="21"/>
              </w:rPr>
            </w:pPr>
            <w:r>
              <w:rPr>
                <w:rFonts w:hint="eastAsia" w:ascii="宋体" w:hAnsi="宋体" w:eastAsia="宋体"/>
                <w:szCs w:val="21"/>
              </w:rPr>
              <w:t>第</w:t>
            </w:r>
            <w:r>
              <w:rPr>
                <w:rFonts w:hint="eastAsia" w:ascii="游明朝" w:hAnsi="游明朝" w:eastAsia="游明朝"/>
                <w:szCs w:val="21"/>
                <w:lang w:eastAsia="ja-JP"/>
              </w:rPr>
              <w:t>三</w:t>
            </w:r>
            <w:r>
              <w:rPr>
                <w:rFonts w:hint="eastAsia" w:ascii="宋体" w:hAnsi="宋体" w:eastAsia="宋体"/>
                <w:szCs w:val="21"/>
              </w:rPr>
              <w:t>单元</w:t>
            </w:r>
          </w:p>
        </w:tc>
        <w:tc>
          <w:tcPr>
            <w:tcW w:w="1701" w:type="dxa"/>
            <w:tcBorders>
              <w:top w:val="single" w:color="auto" w:sz="4" w:space="0"/>
              <w:left w:val="single" w:color="auto" w:sz="4" w:space="0"/>
              <w:bottom w:val="single" w:color="auto" w:sz="4" w:space="0"/>
              <w:right w:val="single" w:color="auto" w:sz="4" w:space="0"/>
            </w:tcBorders>
            <w:vAlign w:val="center"/>
          </w:tcPr>
          <w:p w14:paraId="04933E23">
            <w:pPr>
              <w:rPr>
                <w:rFonts w:ascii="宋体" w:hAnsi="宋体" w:eastAsia="宋体"/>
              </w:rPr>
            </w:pPr>
            <w:r>
              <w:rPr>
                <w:rFonts w:hint="eastAsia" w:ascii="宋体" w:hAnsi="宋体" w:eastAsia="宋体"/>
              </w:rPr>
              <w:t>戦後、現代文学概観</w:t>
            </w:r>
          </w:p>
        </w:tc>
        <w:tc>
          <w:tcPr>
            <w:tcW w:w="851" w:type="dxa"/>
            <w:vAlign w:val="center"/>
          </w:tcPr>
          <w:p w14:paraId="1F154078">
            <w:pPr>
              <w:widowControl/>
              <w:spacing w:before="156" w:beforeLines="50" w:after="156" w:afterLines="50"/>
              <w:jc w:val="center"/>
              <w:rPr>
                <w:rFonts w:ascii="宋体" w:hAnsi="宋体" w:eastAsia="宋体"/>
                <w:szCs w:val="21"/>
                <w:lang w:eastAsia="ja-JP"/>
              </w:rPr>
            </w:pPr>
            <w:r>
              <w:rPr>
                <w:rFonts w:hint="eastAsia" w:ascii="游明朝" w:hAnsi="游明朝" w:eastAsia="游明朝"/>
                <w:szCs w:val="21"/>
                <w:lang w:eastAsia="ja-JP"/>
              </w:rPr>
              <w:t>8</w:t>
            </w:r>
          </w:p>
        </w:tc>
        <w:tc>
          <w:tcPr>
            <w:tcW w:w="1443" w:type="dxa"/>
            <w:vAlign w:val="center"/>
          </w:tcPr>
          <w:p w14:paraId="353906EF">
            <w:pPr>
              <w:widowControl/>
              <w:spacing w:before="156" w:beforeLines="50" w:after="156" w:afterLines="50"/>
              <w:jc w:val="left"/>
              <w:rPr>
                <w:rFonts w:ascii="宋体" w:hAnsi="宋体" w:eastAsia="宋体"/>
                <w:szCs w:val="21"/>
                <w:lang w:eastAsia="ja-JP"/>
              </w:rPr>
            </w:pPr>
            <w:r>
              <w:rPr>
                <w:rFonts w:hint="eastAsia" w:ascii="宋体" w:hAnsi="宋体" w:eastAsia="宋体"/>
                <w:szCs w:val="21"/>
                <w:lang w:eastAsia="ja-JP"/>
              </w:rPr>
              <w:t>練習問題を解く</w:t>
            </w:r>
          </w:p>
        </w:tc>
        <w:tc>
          <w:tcPr>
            <w:tcW w:w="904" w:type="dxa"/>
            <w:vAlign w:val="center"/>
          </w:tcPr>
          <w:p w14:paraId="4B1FE7C8">
            <w:pPr>
              <w:widowControl/>
              <w:spacing w:before="156" w:beforeLines="50" w:after="156" w:afterLines="50"/>
              <w:jc w:val="center"/>
              <w:rPr>
                <w:rFonts w:ascii="宋体" w:hAnsi="宋体" w:eastAsia="宋体"/>
                <w:szCs w:val="21"/>
                <w:lang w:eastAsia="ja-JP"/>
              </w:rPr>
            </w:pPr>
          </w:p>
        </w:tc>
      </w:tr>
    </w:tbl>
    <w:p w14:paraId="7BEEAC48">
      <w:pPr>
        <w:widowControl/>
        <w:spacing w:before="156" w:beforeLines="50" w:after="156" w:afterLines="50"/>
        <w:ind w:firstLine="562" w:firstLineChars="200"/>
        <w:jc w:val="left"/>
        <w:rPr>
          <w:lang w:eastAsia="ja-JP"/>
        </w:rPr>
      </w:pPr>
      <w:r>
        <w:rPr>
          <w:rFonts w:hint="eastAsia" w:ascii="黑体" w:hAnsi="黑体" w:eastAsia="黑体"/>
          <w:b/>
          <w:sz w:val="28"/>
          <w:szCs w:val="28"/>
          <w:lang w:eastAsia="ja-JP"/>
        </w:rPr>
        <w:t>六、教材及参考书目</w:t>
      </w:r>
    </w:p>
    <w:p w14:paraId="016029C7">
      <w:pPr>
        <w:widowControl/>
        <w:spacing w:before="156" w:beforeLines="50" w:after="156" w:afterLines="50"/>
        <w:ind w:firstLine="420" w:firstLineChars="200"/>
        <w:jc w:val="left"/>
        <w:rPr>
          <w:rFonts w:ascii="宋体" w:hAnsi="宋体" w:eastAsia="宋体"/>
          <w:lang w:eastAsia="ja-JP"/>
        </w:rPr>
      </w:pPr>
      <w:r>
        <w:rPr>
          <w:rFonts w:ascii="宋体" w:hAnsi="宋体" w:eastAsia="宋体"/>
          <w:lang w:eastAsia="ja-JP"/>
        </w:rPr>
        <w:t>1</w:t>
      </w:r>
      <w:r>
        <w:rPr>
          <w:rFonts w:hint="eastAsia" w:ascii="宋体" w:hAnsi="宋体" w:eastAsia="宋体"/>
          <w:lang w:eastAsia="ja-JP"/>
        </w:rPr>
        <w:t>.加藤周一,1999《</w:t>
      </w:r>
      <w:r>
        <w:rPr>
          <w:rFonts w:ascii="宋体" w:hAnsi="宋体" w:eastAsia="宋体"/>
          <w:lang w:eastAsia="ja-JP"/>
        </w:rPr>
        <w:t>新日本文学史序説</w:t>
      </w:r>
      <w:r>
        <w:rPr>
          <w:rFonts w:hint="eastAsia" w:ascii="宋体" w:hAnsi="宋体" w:eastAsia="宋体"/>
          <w:lang w:eastAsia="ja-JP"/>
        </w:rPr>
        <w:t>》上</w:t>
      </w:r>
      <w:r>
        <w:rPr>
          <w:rFonts w:hint="eastAsia" w:ascii="MS Mincho" w:hAnsi="MS Mincho" w:eastAsia="MS Mincho" w:cs="MS Mincho"/>
          <w:lang w:eastAsia="ja-JP"/>
        </w:rPr>
        <w:t>・</w:t>
      </w:r>
      <w:r>
        <w:rPr>
          <w:rFonts w:hint="eastAsia" w:ascii="宋体" w:hAnsi="宋体" w:eastAsia="宋体"/>
          <w:lang w:eastAsia="ja-JP"/>
        </w:rPr>
        <w:t>下,筑摩書房</w:t>
      </w:r>
    </w:p>
    <w:p w14:paraId="5A8FF176">
      <w:pPr>
        <w:widowControl/>
        <w:spacing w:before="156" w:beforeLines="50" w:after="156" w:afterLines="50"/>
        <w:ind w:left="840" w:leftChars="200" w:hanging="420" w:hangingChars="200"/>
        <w:jc w:val="left"/>
        <w:rPr>
          <w:rFonts w:ascii="宋体" w:hAnsi="宋体" w:eastAsia="宋体"/>
          <w:lang w:eastAsia="ja-JP"/>
        </w:rPr>
      </w:pPr>
      <w:r>
        <w:rPr>
          <w:rFonts w:hint="eastAsia" w:ascii="宋体" w:hAnsi="宋体" w:eastAsia="宋体"/>
          <w:lang w:eastAsia="ja-JP"/>
        </w:rPr>
        <w:t>2.ドナルド</w:t>
      </w:r>
      <w:r>
        <w:rPr>
          <w:rFonts w:hint="eastAsia" w:ascii="MS Mincho" w:hAnsi="MS Mincho" w:eastAsia="MS Mincho" w:cs="MS Mincho"/>
          <w:lang w:eastAsia="ja-JP"/>
        </w:rPr>
        <w:t>・</w:t>
      </w:r>
      <w:r>
        <w:rPr>
          <w:rFonts w:hint="eastAsia" w:ascii="宋体" w:hAnsi="宋体" w:eastAsia="宋体"/>
          <w:lang w:eastAsia="ja-JP"/>
        </w:rPr>
        <w:t>キーン</w:t>
      </w:r>
      <w:bookmarkStart w:id="9" w:name="_Hlk133955059"/>
      <w:r>
        <w:rPr>
          <w:rFonts w:hint="eastAsia" w:ascii="宋体" w:hAnsi="宋体" w:eastAsia="宋体"/>
          <w:lang w:eastAsia="ja-JP"/>
        </w:rPr>
        <w:t>,</w:t>
      </w:r>
      <w:bookmarkEnd w:id="9"/>
      <w:r>
        <w:rPr>
          <w:rFonts w:hint="eastAsia" w:ascii="宋体" w:hAnsi="宋体" w:eastAsia="宋体"/>
          <w:lang w:eastAsia="ja-JP"/>
        </w:rPr>
        <w:t>1994《日本文学の歴史》全18巻,中央公論出版社</w:t>
      </w:r>
    </w:p>
    <w:p w14:paraId="3DB0AB4D">
      <w:pPr>
        <w:widowControl/>
        <w:spacing w:before="156" w:beforeLines="50" w:after="156" w:afterLines="50"/>
        <w:ind w:firstLine="420" w:firstLineChars="200"/>
        <w:jc w:val="left"/>
        <w:rPr>
          <w:rFonts w:ascii="宋体" w:hAnsi="宋体" w:eastAsia="宋体"/>
        </w:rPr>
      </w:pPr>
      <w:r>
        <w:rPr>
          <w:rFonts w:ascii="宋体" w:hAnsi="宋体" w:eastAsia="宋体"/>
        </w:rPr>
        <w:t>3.</w:t>
      </w:r>
      <w:r>
        <w:rPr>
          <w:rFonts w:hint="eastAsia" w:ascii="宋体" w:hAnsi="宋体" w:eastAsia="宋体"/>
        </w:rPr>
        <w:t>秋山虔、三好行雄,2018《原色新日本文学史 増補版》文英堂</w:t>
      </w:r>
    </w:p>
    <w:p w14:paraId="33F57D34">
      <w:pPr>
        <w:widowControl/>
        <w:spacing w:before="156" w:beforeLines="50" w:after="156" w:afterLines="50"/>
        <w:ind w:firstLine="420" w:firstLineChars="200"/>
        <w:jc w:val="left"/>
        <w:rPr>
          <w:rFonts w:ascii="宋体" w:hAnsi="宋体" w:eastAsia="宋体"/>
          <w:lang w:eastAsia="ja-JP"/>
        </w:rPr>
      </w:pPr>
      <w:r>
        <w:rPr>
          <w:rFonts w:hint="eastAsia" w:ascii="宋体" w:hAnsi="宋体" w:eastAsia="宋体"/>
          <w:lang w:eastAsia="ja-JP"/>
        </w:rPr>
        <w:t>4</w:t>
      </w:r>
      <w:r>
        <w:rPr>
          <w:rFonts w:ascii="宋体" w:hAnsi="宋体" w:eastAsia="宋体"/>
          <w:lang w:eastAsia="ja-JP"/>
        </w:rPr>
        <w:t>.</w:t>
      </w:r>
      <w:r>
        <w:rPr>
          <w:rFonts w:hint="eastAsia" w:ascii="宋体" w:hAnsi="宋体" w:eastAsia="宋体"/>
          <w:lang w:eastAsia="ja-JP"/>
        </w:rPr>
        <w:t>日本近代文学館編</w:t>
      </w:r>
      <w:r>
        <w:rPr>
          <w:rFonts w:ascii="宋体" w:hAnsi="宋体" w:eastAsia="宋体"/>
          <w:lang w:eastAsia="ja-JP"/>
        </w:rPr>
        <w:t>,</w:t>
      </w:r>
      <w:r>
        <w:rPr>
          <w:rFonts w:hint="eastAsia" w:ascii="宋体" w:hAnsi="宋体" w:eastAsia="宋体"/>
          <w:lang w:eastAsia="ja-JP"/>
        </w:rPr>
        <w:t>2022《日本近代文学大事典</w:t>
      </w:r>
      <w:r>
        <w:rPr>
          <w:rFonts w:ascii="宋体" w:hAnsi="宋体" w:eastAsia="宋体"/>
          <w:lang w:eastAsia="ja-JP"/>
        </w:rPr>
        <w:t xml:space="preserve"> 増補改訂デジタル版</w:t>
      </w:r>
      <w:r>
        <w:rPr>
          <w:rFonts w:hint="eastAsia" w:ascii="宋体" w:hAnsi="宋体" w:eastAsia="宋体"/>
          <w:lang w:eastAsia="ja-JP"/>
        </w:rPr>
        <w:t>》</w:t>
      </w:r>
      <w:r>
        <w:rPr>
          <w:rFonts w:ascii="宋体" w:hAnsi="宋体" w:eastAsia="宋体"/>
          <w:lang w:eastAsia="ja-JP"/>
        </w:rPr>
        <w:t>,</w:t>
      </w:r>
      <w:r>
        <w:rPr>
          <w:rFonts w:hint="eastAsia" w:ascii="宋体" w:hAnsi="宋体" w:eastAsia="宋体"/>
          <w:lang w:eastAsia="ja-JP"/>
        </w:rPr>
        <w:t>講談社</w:t>
      </w:r>
    </w:p>
    <w:p w14:paraId="630D2759">
      <w:pPr>
        <w:widowControl/>
        <w:spacing w:before="156" w:beforeLines="50" w:after="156" w:afterLines="50"/>
        <w:ind w:left="735" w:leftChars="200" w:hanging="315" w:hangingChars="150"/>
        <w:jc w:val="left"/>
        <w:rPr>
          <w:rFonts w:ascii="宋体" w:hAnsi="宋体" w:eastAsia="宋体"/>
          <w:lang w:eastAsia="ja-JP"/>
        </w:rPr>
      </w:pPr>
      <w:r>
        <w:rPr>
          <w:rFonts w:hint="eastAsia" w:ascii="宋体" w:hAnsi="宋体" w:eastAsia="宋体"/>
          <w:lang w:eastAsia="ja-JP"/>
        </w:rPr>
        <w:t>5</w:t>
      </w:r>
      <w:r>
        <w:rPr>
          <w:rFonts w:ascii="宋体" w:hAnsi="宋体" w:eastAsia="宋体"/>
          <w:lang w:eastAsia="ja-JP"/>
        </w:rPr>
        <w:t>.</w:t>
      </w:r>
      <w:r>
        <w:rPr>
          <w:rFonts w:hint="eastAsia" w:ascii="宋体" w:hAnsi="宋体" w:eastAsia="宋体"/>
          <w:lang w:eastAsia="ja-JP"/>
        </w:rPr>
        <w:t>青空文庫A</w:t>
      </w:r>
      <w:r>
        <w:rPr>
          <w:rFonts w:ascii="宋体" w:hAnsi="宋体" w:eastAsia="宋体"/>
          <w:lang w:eastAsia="ja-JP"/>
        </w:rPr>
        <w:t xml:space="preserve">ozora bunko </w:t>
      </w:r>
      <w:r>
        <w:fldChar w:fldCharType="begin"/>
      </w:r>
      <w:r>
        <w:instrText xml:space="preserve"> HYPERLINK "http://www.aozora.gr.jp" </w:instrText>
      </w:r>
      <w:r>
        <w:fldChar w:fldCharType="separate"/>
      </w:r>
      <w:r>
        <w:rPr>
          <w:rStyle w:val="9"/>
          <w:rFonts w:hint="eastAsia" w:ascii="宋体" w:hAnsi="宋体" w:eastAsia="宋体"/>
          <w:lang w:eastAsia="ja-JP"/>
        </w:rPr>
        <w:t>h</w:t>
      </w:r>
      <w:r>
        <w:rPr>
          <w:rStyle w:val="9"/>
          <w:rFonts w:ascii="宋体" w:hAnsi="宋体" w:eastAsia="宋体"/>
          <w:lang w:eastAsia="ja-JP"/>
        </w:rPr>
        <w:t>ttp://www.aozora.gr.jp</w:t>
      </w:r>
      <w:r>
        <w:rPr>
          <w:rStyle w:val="9"/>
          <w:rFonts w:ascii="宋体" w:hAnsi="宋体" w:eastAsia="宋体"/>
          <w:lang w:eastAsia="ja-JP"/>
        </w:rPr>
        <w:fldChar w:fldCharType="end"/>
      </w:r>
    </w:p>
    <w:p w14:paraId="011F9E9E">
      <w:pPr>
        <w:widowControl/>
        <w:spacing w:before="156" w:beforeLines="50" w:after="156" w:afterLines="50"/>
        <w:ind w:left="735" w:leftChars="200" w:hanging="315" w:hangingChars="150"/>
        <w:jc w:val="left"/>
        <w:rPr>
          <w:rFonts w:ascii="宋体" w:hAnsi="宋体" w:eastAsia="宋体"/>
          <w:lang w:eastAsia="ja-JP"/>
        </w:rPr>
      </w:pPr>
      <w:r>
        <w:rPr>
          <w:rFonts w:hint="eastAsia" w:ascii="宋体" w:hAnsi="宋体" w:eastAsia="宋体"/>
          <w:lang w:eastAsia="ja-JP"/>
        </w:rPr>
        <w:t>6</w:t>
      </w:r>
      <w:r>
        <w:rPr>
          <w:rFonts w:ascii="宋体" w:hAnsi="宋体" w:eastAsia="宋体"/>
          <w:lang w:eastAsia="ja-JP"/>
        </w:rPr>
        <w:t>.</w:t>
      </w:r>
      <w:r>
        <w:rPr>
          <w:rFonts w:hint="eastAsia" w:ascii="宋体" w:hAnsi="宋体" w:eastAsia="宋体"/>
          <w:lang w:eastAsia="ja-JP"/>
        </w:rPr>
        <w:t xml:space="preserve">国立国会図書館デジタルコレクション </w:t>
      </w:r>
      <w:r>
        <w:fldChar w:fldCharType="begin"/>
      </w:r>
      <w:r>
        <w:instrText xml:space="preserve"> HYPERLINK "https://dl.ndl.go.jp/" </w:instrText>
      </w:r>
      <w:r>
        <w:fldChar w:fldCharType="separate"/>
      </w:r>
      <w:r>
        <w:rPr>
          <w:rStyle w:val="9"/>
          <w:rFonts w:ascii="宋体" w:hAnsi="宋体" w:eastAsia="宋体"/>
          <w:lang w:eastAsia="ja-JP"/>
        </w:rPr>
        <w:t>https://dl.ndl.go.jp/</w:t>
      </w:r>
      <w:r>
        <w:rPr>
          <w:rStyle w:val="9"/>
          <w:rFonts w:ascii="宋体" w:hAnsi="宋体" w:eastAsia="宋体"/>
          <w:lang w:eastAsia="ja-JP"/>
        </w:rPr>
        <w:fldChar w:fldCharType="end"/>
      </w:r>
    </w:p>
    <w:p w14:paraId="6D555FAA">
      <w:pPr>
        <w:widowControl/>
        <w:spacing w:before="156" w:beforeLines="50" w:after="156" w:afterLines="50"/>
        <w:ind w:left="735" w:leftChars="200" w:hanging="315" w:hangingChars="150"/>
        <w:jc w:val="left"/>
        <w:rPr>
          <w:rFonts w:ascii="宋体" w:hAnsi="宋体" w:eastAsia="宋体"/>
        </w:rPr>
      </w:pPr>
      <w:r>
        <w:rPr>
          <w:rFonts w:hint="eastAsia" w:ascii="宋体" w:hAnsi="宋体" w:eastAsia="宋体"/>
        </w:rPr>
        <w:t>7</w:t>
      </w:r>
      <w:r>
        <w:rPr>
          <w:rFonts w:ascii="宋体" w:hAnsi="宋体" w:eastAsia="宋体"/>
        </w:rPr>
        <w:t>.</w:t>
      </w:r>
      <w:r>
        <w:rPr>
          <w:rFonts w:hint="eastAsia" w:ascii="宋体" w:hAnsi="宋体" w:eastAsia="宋体"/>
        </w:rPr>
        <w:t xml:space="preserve">日本近代文学館 </w:t>
      </w:r>
      <w:r>
        <w:fldChar w:fldCharType="begin"/>
      </w:r>
      <w:r>
        <w:instrText xml:space="preserve"> HYPERLINK "https://www.bungakukan.or.jp/" </w:instrText>
      </w:r>
      <w:r>
        <w:fldChar w:fldCharType="separate"/>
      </w:r>
      <w:r>
        <w:rPr>
          <w:rStyle w:val="9"/>
          <w:rFonts w:ascii="宋体" w:hAnsi="宋体" w:eastAsia="宋体"/>
        </w:rPr>
        <w:t>https://www.bungakukan.or.jp/</w:t>
      </w:r>
      <w:r>
        <w:rPr>
          <w:rStyle w:val="9"/>
          <w:rFonts w:ascii="宋体" w:hAnsi="宋体" w:eastAsia="宋体"/>
        </w:rPr>
        <w:fldChar w:fldCharType="end"/>
      </w:r>
    </w:p>
    <w:p w14:paraId="457FA9EC">
      <w:pPr>
        <w:widowControl/>
        <w:spacing w:before="156" w:beforeLines="50" w:after="156" w:afterLines="50"/>
        <w:ind w:firstLine="562" w:firstLineChars="200"/>
        <w:jc w:val="left"/>
        <w:rPr>
          <w:rFonts w:ascii="宋体" w:hAnsi="宋体" w:eastAsia="宋体"/>
          <w:lang w:eastAsia="ja-JP"/>
        </w:rPr>
      </w:pPr>
      <w:r>
        <w:rPr>
          <w:rFonts w:hint="eastAsia" w:ascii="黑体" w:hAnsi="黑体" w:eastAsia="黑体"/>
          <w:b/>
          <w:sz w:val="28"/>
          <w:szCs w:val="28"/>
          <w:lang w:eastAsia="ja-JP"/>
        </w:rPr>
        <w:t xml:space="preserve">七、教学方法 </w:t>
      </w:r>
    </w:p>
    <w:p w14:paraId="1DD644E0">
      <w:pPr>
        <w:widowControl/>
        <w:spacing w:before="156" w:beforeLines="50" w:after="156" w:afterLines="50"/>
        <w:ind w:firstLine="420" w:firstLineChars="200"/>
        <w:jc w:val="left"/>
        <w:rPr>
          <w:rFonts w:ascii="宋体" w:hAnsi="宋体" w:eastAsia="宋体"/>
          <w:lang w:eastAsia="ja-JP"/>
        </w:rPr>
      </w:pPr>
      <w:r>
        <w:rPr>
          <w:rFonts w:hint="eastAsia" w:ascii="宋体" w:hAnsi="宋体" w:eastAsia="宋体"/>
          <w:lang w:eastAsia="ja-JP"/>
        </w:rPr>
        <w:t>1．PPTによる講義</w:t>
      </w:r>
    </w:p>
    <w:p w14:paraId="65B97047">
      <w:pPr>
        <w:widowControl/>
        <w:spacing w:before="156" w:beforeLines="50" w:after="156" w:afterLines="50"/>
        <w:ind w:firstLine="420" w:firstLineChars="200"/>
        <w:jc w:val="left"/>
        <w:rPr>
          <w:rFonts w:ascii="宋体" w:hAnsi="宋体" w:eastAsia="宋体"/>
          <w:lang w:eastAsia="ja-JP"/>
        </w:rPr>
      </w:pPr>
      <w:r>
        <w:rPr>
          <w:rFonts w:hint="eastAsia" w:ascii="宋体" w:hAnsi="宋体" w:eastAsia="宋体"/>
          <w:lang w:eastAsia="ja-JP"/>
        </w:rPr>
        <w:t>2.学生自ら練習問題や小課題を解き、タスクを遂行する</w:t>
      </w:r>
    </w:p>
    <w:p w14:paraId="674EF55C">
      <w:pPr>
        <w:widowControl/>
        <w:spacing w:before="156" w:beforeLines="50" w:after="156" w:afterLines="50"/>
        <w:jc w:val="left"/>
        <w:rPr>
          <w:rFonts w:ascii="黑体" w:hAnsi="黑体" w:eastAsia="黑体"/>
          <w:b/>
          <w:sz w:val="28"/>
          <w:szCs w:val="28"/>
        </w:rPr>
      </w:pPr>
      <w:r>
        <w:rPr>
          <w:rFonts w:hint="eastAsia" w:ascii="宋体" w:hAnsi="宋体" w:eastAsia="宋体"/>
          <w:lang w:eastAsia="ja-JP"/>
        </w:rPr>
        <w:t xml:space="preserve"> </w:t>
      </w:r>
      <w:r>
        <w:rPr>
          <w:rFonts w:ascii="宋体" w:hAnsi="宋体" w:eastAsia="宋体"/>
          <w:lang w:eastAsia="ja-JP"/>
        </w:rPr>
        <w:t xml:space="preserve">     </w:t>
      </w:r>
      <w:r>
        <w:rPr>
          <w:rFonts w:hint="eastAsia" w:ascii="黑体" w:hAnsi="黑体" w:eastAsia="黑体"/>
          <w:b/>
          <w:sz w:val="28"/>
          <w:szCs w:val="28"/>
        </w:rPr>
        <w:t>八、考核方式及评定方法</w:t>
      </w:r>
    </w:p>
    <w:p w14:paraId="4276FD8F">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0EF057CE">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0D506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698F6D48">
            <w:pPr>
              <w:pStyle w:val="2"/>
              <w:spacing w:before="156" w:beforeLines="50" w:after="156" w:afterLines="50"/>
              <w:jc w:val="center"/>
              <w:rPr>
                <w:rFonts w:hAnsi="宋体"/>
                <w:b/>
              </w:rPr>
            </w:pPr>
            <w:r>
              <w:rPr>
                <w:rFonts w:hint="eastAsia" w:hAnsi="宋体"/>
                <w:b/>
              </w:rPr>
              <w:t>课程目标</w:t>
            </w:r>
          </w:p>
        </w:tc>
        <w:tc>
          <w:tcPr>
            <w:tcW w:w="2849" w:type="dxa"/>
            <w:vAlign w:val="center"/>
          </w:tcPr>
          <w:p w14:paraId="588A0E4F">
            <w:pPr>
              <w:pStyle w:val="2"/>
              <w:spacing w:before="156" w:beforeLines="50" w:after="156" w:afterLines="50"/>
              <w:jc w:val="center"/>
              <w:rPr>
                <w:rFonts w:hAnsi="宋体"/>
                <w:b/>
              </w:rPr>
            </w:pPr>
            <w:r>
              <w:rPr>
                <w:rFonts w:hint="eastAsia" w:hAnsi="宋体"/>
                <w:b/>
              </w:rPr>
              <w:t>考核要点</w:t>
            </w:r>
          </w:p>
        </w:tc>
        <w:tc>
          <w:tcPr>
            <w:tcW w:w="2849" w:type="dxa"/>
            <w:vAlign w:val="center"/>
          </w:tcPr>
          <w:p w14:paraId="60ED989B">
            <w:pPr>
              <w:pStyle w:val="2"/>
              <w:spacing w:before="156" w:beforeLines="50" w:after="156" w:afterLines="50"/>
              <w:jc w:val="center"/>
              <w:rPr>
                <w:rFonts w:hAnsi="宋体"/>
                <w:b/>
              </w:rPr>
            </w:pPr>
            <w:r>
              <w:rPr>
                <w:rFonts w:hint="eastAsia" w:hAnsi="宋体"/>
                <w:b/>
              </w:rPr>
              <w:t>考核方式</w:t>
            </w:r>
          </w:p>
        </w:tc>
      </w:tr>
      <w:tr w14:paraId="206DB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3CD054D0">
            <w:pPr>
              <w:pStyle w:val="2"/>
              <w:spacing w:before="156" w:beforeLines="50" w:after="156" w:afterLines="50"/>
              <w:jc w:val="center"/>
              <w:rPr>
                <w:rFonts w:hAnsi="宋体"/>
              </w:rPr>
            </w:pPr>
            <w:r>
              <w:rPr>
                <w:rFonts w:hint="eastAsia" w:hAnsi="宋体"/>
              </w:rPr>
              <w:t>课程目标1</w:t>
            </w:r>
          </w:p>
        </w:tc>
        <w:tc>
          <w:tcPr>
            <w:tcW w:w="2849" w:type="dxa"/>
            <w:vAlign w:val="center"/>
          </w:tcPr>
          <w:p w14:paraId="5B36CC4E">
            <w:pPr>
              <w:pStyle w:val="2"/>
              <w:spacing w:before="156" w:beforeLines="50" w:after="156" w:afterLines="50"/>
              <w:jc w:val="left"/>
              <w:rPr>
                <w:rFonts w:hAnsi="宋体"/>
                <w:bCs/>
                <w:lang w:eastAsia="ja-JP"/>
              </w:rPr>
            </w:pPr>
            <w:r>
              <w:rPr>
                <w:rFonts w:hint="eastAsia" w:hAnsi="宋体"/>
                <w:bCs/>
                <w:lang w:eastAsia="ja-JP"/>
              </w:rPr>
              <w:t>複数の文学史を比較考察できる</w:t>
            </w:r>
          </w:p>
        </w:tc>
        <w:tc>
          <w:tcPr>
            <w:tcW w:w="2849" w:type="dxa"/>
            <w:vAlign w:val="center"/>
          </w:tcPr>
          <w:p w14:paraId="4750446F">
            <w:pPr>
              <w:pStyle w:val="2"/>
              <w:spacing w:before="156" w:beforeLines="50" w:after="156" w:afterLines="50"/>
              <w:jc w:val="center"/>
              <w:rPr>
                <w:rFonts w:hAnsi="宋体"/>
                <w:bCs/>
              </w:rPr>
            </w:pPr>
            <w:r>
              <w:rPr>
                <w:rFonts w:hint="eastAsia" w:hAnsi="宋体"/>
                <w:bCs/>
              </w:rPr>
              <w:t>考试</w:t>
            </w:r>
          </w:p>
        </w:tc>
      </w:tr>
      <w:tr w14:paraId="62CBB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66AACC6C">
            <w:pPr>
              <w:pStyle w:val="2"/>
              <w:spacing w:before="156" w:beforeLines="50" w:after="156" w:afterLines="50"/>
              <w:jc w:val="center"/>
              <w:rPr>
                <w:rFonts w:hAnsi="宋体"/>
              </w:rPr>
            </w:pPr>
            <w:r>
              <w:rPr>
                <w:rFonts w:hint="eastAsia" w:hAnsi="宋体"/>
              </w:rPr>
              <w:t>课程目标2</w:t>
            </w:r>
          </w:p>
        </w:tc>
        <w:tc>
          <w:tcPr>
            <w:tcW w:w="2849" w:type="dxa"/>
            <w:vAlign w:val="center"/>
          </w:tcPr>
          <w:p w14:paraId="29575B43">
            <w:pPr>
              <w:pStyle w:val="2"/>
              <w:spacing w:before="156" w:beforeLines="50" w:after="156" w:afterLines="50"/>
              <w:jc w:val="left"/>
              <w:rPr>
                <w:rFonts w:hAnsi="宋体" w:cs="宋体"/>
                <w:lang w:eastAsia="ja-JP"/>
              </w:rPr>
            </w:pPr>
            <w:r>
              <w:rPr>
                <w:rFonts w:hint="eastAsia" w:hAnsi="宋体" w:cs="宋体"/>
                <w:lang w:eastAsia="ja-JP"/>
              </w:rPr>
              <w:t>キャノン</w:t>
            </w:r>
            <w:r>
              <w:rPr>
                <w:rFonts w:hAnsi="宋体" w:cs="宋体"/>
                <w:lang w:eastAsia="ja-JP"/>
              </w:rPr>
              <w:t>(canon規範)としての文学作品</w:t>
            </w:r>
            <w:r>
              <w:rPr>
                <w:rFonts w:hint="eastAsia" w:hAnsi="宋体" w:cs="宋体"/>
                <w:lang w:eastAsia="ja-JP"/>
              </w:rPr>
              <w:t>について概略が理解できる</w:t>
            </w:r>
          </w:p>
        </w:tc>
        <w:tc>
          <w:tcPr>
            <w:tcW w:w="2849" w:type="dxa"/>
            <w:vAlign w:val="center"/>
          </w:tcPr>
          <w:p w14:paraId="07990A77">
            <w:pPr>
              <w:pStyle w:val="2"/>
              <w:spacing w:before="156" w:beforeLines="50" w:after="156" w:afterLines="50"/>
              <w:jc w:val="center"/>
              <w:rPr>
                <w:rFonts w:hAnsi="宋体"/>
                <w:bCs/>
                <w:lang w:eastAsia="ja-JP"/>
              </w:rPr>
            </w:pPr>
            <w:r>
              <w:rPr>
                <w:rFonts w:hint="eastAsia" w:hAnsi="宋体"/>
                <w:bCs/>
                <w:lang w:eastAsia="ja-JP"/>
              </w:rPr>
              <w:t>考试</w:t>
            </w:r>
          </w:p>
        </w:tc>
      </w:tr>
      <w:tr w14:paraId="76C51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32A572B8">
            <w:pPr>
              <w:pStyle w:val="2"/>
              <w:spacing w:before="156" w:beforeLines="50" w:after="156" w:afterLines="50"/>
              <w:jc w:val="center"/>
              <w:rPr>
                <w:rFonts w:hAnsi="宋体"/>
              </w:rPr>
            </w:pPr>
            <w:r>
              <w:rPr>
                <w:rFonts w:hint="eastAsia" w:hAnsi="宋体"/>
              </w:rPr>
              <w:t>课程目标3</w:t>
            </w:r>
          </w:p>
        </w:tc>
        <w:tc>
          <w:tcPr>
            <w:tcW w:w="2849" w:type="dxa"/>
            <w:vAlign w:val="center"/>
          </w:tcPr>
          <w:p w14:paraId="7A71BD64">
            <w:pPr>
              <w:pStyle w:val="2"/>
              <w:spacing w:before="156" w:beforeLines="50" w:after="156" w:afterLines="50"/>
              <w:jc w:val="left"/>
              <w:rPr>
                <w:rFonts w:hAnsi="宋体" w:cs="宋体"/>
                <w:lang w:eastAsia="ja-JP"/>
              </w:rPr>
            </w:pPr>
            <w:r>
              <w:rPr>
                <w:rFonts w:hint="eastAsia" w:hAnsi="宋体" w:cs="宋体"/>
                <w:lang w:eastAsia="ja-JP"/>
              </w:rPr>
              <w:t>日本文学史に対する客観的理解</w:t>
            </w:r>
          </w:p>
        </w:tc>
        <w:tc>
          <w:tcPr>
            <w:tcW w:w="2849" w:type="dxa"/>
            <w:vAlign w:val="center"/>
          </w:tcPr>
          <w:p w14:paraId="78D48305">
            <w:pPr>
              <w:pStyle w:val="2"/>
              <w:spacing w:before="156" w:beforeLines="50" w:after="156" w:afterLines="50"/>
              <w:jc w:val="center"/>
              <w:rPr>
                <w:rFonts w:hAnsi="宋体" w:eastAsia="游明朝"/>
                <w:bCs/>
                <w:lang w:eastAsia="ja-JP"/>
              </w:rPr>
            </w:pPr>
            <w:r>
              <w:rPr>
                <w:rFonts w:hint="eastAsia" w:hAnsi="宋体"/>
                <w:bCs/>
              </w:rPr>
              <w:t>考试</w:t>
            </w:r>
          </w:p>
        </w:tc>
      </w:tr>
      <w:tr w14:paraId="7B14E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63A24FFB">
            <w:pPr>
              <w:pStyle w:val="2"/>
              <w:spacing w:before="156" w:beforeLines="50" w:after="156" w:afterLines="50"/>
              <w:jc w:val="center"/>
              <w:rPr>
                <w:rFonts w:hAnsi="宋体"/>
              </w:rPr>
            </w:pPr>
            <w:r>
              <w:rPr>
                <w:rFonts w:hint="eastAsia" w:hAnsi="宋体"/>
              </w:rPr>
              <w:t>课程目标</w:t>
            </w:r>
            <w:r>
              <w:rPr>
                <w:rFonts w:ascii="游明朝" w:hAnsi="游明朝" w:eastAsia="游明朝"/>
                <w:lang w:eastAsia="ja-JP"/>
              </w:rPr>
              <w:t>4</w:t>
            </w:r>
          </w:p>
        </w:tc>
        <w:tc>
          <w:tcPr>
            <w:tcW w:w="2849" w:type="dxa"/>
            <w:vAlign w:val="center"/>
          </w:tcPr>
          <w:p w14:paraId="504D71D7">
            <w:pPr>
              <w:pStyle w:val="2"/>
              <w:spacing w:before="156" w:beforeLines="50" w:after="156" w:afterLines="50"/>
              <w:jc w:val="left"/>
              <w:rPr>
                <w:rFonts w:hAnsi="宋体" w:cs="宋体"/>
                <w:lang w:eastAsia="ja-JP"/>
              </w:rPr>
            </w:pPr>
            <w:r>
              <w:rPr>
                <w:rFonts w:hint="eastAsia" w:hAnsi="宋体" w:cs="宋体"/>
                <w:lang w:eastAsia="ja-JP"/>
              </w:rPr>
              <w:t>日本文学史の歴史的背景についての知識と分析力</w:t>
            </w:r>
          </w:p>
        </w:tc>
        <w:tc>
          <w:tcPr>
            <w:tcW w:w="2849" w:type="dxa"/>
            <w:vAlign w:val="center"/>
          </w:tcPr>
          <w:p w14:paraId="26DBC833">
            <w:pPr>
              <w:pStyle w:val="2"/>
              <w:spacing w:before="156" w:beforeLines="50" w:after="156" w:afterLines="50"/>
              <w:jc w:val="center"/>
              <w:rPr>
                <w:rFonts w:hAnsi="宋体"/>
                <w:bCs/>
                <w:lang w:eastAsia="ja-JP"/>
              </w:rPr>
            </w:pPr>
            <w:r>
              <w:rPr>
                <w:rFonts w:hint="eastAsia" w:hAnsi="宋体"/>
                <w:bCs/>
              </w:rPr>
              <w:t>考试</w:t>
            </w:r>
          </w:p>
        </w:tc>
      </w:tr>
      <w:tr w14:paraId="64399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0D641227">
            <w:pPr>
              <w:pStyle w:val="2"/>
              <w:spacing w:before="156" w:beforeLines="50" w:after="156" w:afterLines="50"/>
              <w:jc w:val="center"/>
              <w:rPr>
                <w:rFonts w:hAnsi="宋体"/>
              </w:rPr>
            </w:pPr>
            <w:r>
              <w:rPr>
                <w:rFonts w:hint="eastAsia" w:hAnsi="宋体"/>
              </w:rPr>
              <w:t>课程目标</w:t>
            </w:r>
            <w:r>
              <w:rPr>
                <w:rFonts w:ascii="游明朝" w:hAnsi="游明朝" w:eastAsia="游明朝"/>
                <w:lang w:eastAsia="ja-JP"/>
              </w:rPr>
              <w:t>5</w:t>
            </w:r>
          </w:p>
        </w:tc>
        <w:tc>
          <w:tcPr>
            <w:tcW w:w="2849" w:type="dxa"/>
            <w:vAlign w:val="center"/>
          </w:tcPr>
          <w:p w14:paraId="51D585C2">
            <w:pPr>
              <w:pStyle w:val="2"/>
              <w:spacing w:before="156" w:beforeLines="50" w:after="156" w:afterLines="50"/>
              <w:jc w:val="left"/>
              <w:rPr>
                <w:rFonts w:hAnsi="宋体" w:cs="宋体"/>
                <w:lang w:eastAsia="ja-JP"/>
              </w:rPr>
            </w:pPr>
            <w:r>
              <w:rPr>
                <w:rFonts w:hint="eastAsia" w:hAnsi="宋体" w:cs="宋体"/>
                <w:lang w:eastAsia="ja-JP"/>
              </w:rPr>
              <w:t>日本文学史に対する問題提起力と問題解決力</w:t>
            </w:r>
          </w:p>
        </w:tc>
        <w:tc>
          <w:tcPr>
            <w:tcW w:w="2849" w:type="dxa"/>
            <w:vAlign w:val="center"/>
          </w:tcPr>
          <w:p w14:paraId="5456AE4C">
            <w:pPr>
              <w:pStyle w:val="2"/>
              <w:spacing w:before="156" w:beforeLines="50" w:after="156" w:afterLines="50"/>
              <w:jc w:val="center"/>
              <w:rPr>
                <w:rFonts w:hAnsi="宋体"/>
                <w:bCs/>
              </w:rPr>
            </w:pPr>
            <w:r>
              <w:rPr>
                <w:rFonts w:hint="eastAsia" w:hAnsi="宋体"/>
                <w:bCs/>
              </w:rPr>
              <w:t>考试</w:t>
            </w:r>
          </w:p>
        </w:tc>
      </w:tr>
    </w:tbl>
    <w:p w14:paraId="36526828">
      <w:pPr>
        <w:widowControl/>
        <w:spacing w:before="156" w:beforeLines="50" w:after="156" w:afterLines="50"/>
        <w:ind w:firstLine="482" w:firstLineChars="200"/>
        <w:jc w:val="left"/>
        <w:rPr>
          <w:rFonts w:ascii="黑体" w:hAnsi="黑体" w:eastAsia="游明朝"/>
          <w:b/>
          <w:sz w:val="24"/>
          <w:szCs w:val="24"/>
          <w:lang w:eastAsia="ja-JP"/>
        </w:rPr>
      </w:pPr>
      <w:r>
        <w:rPr>
          <w:rFonts w:hint="eastAsia" w:ascii="黑体" w:hAnsi="黑体" w:eastAsia="黑体"/>
          <w:b/>
          <w:sz w:val="24"/>
          <w:szCs w:val="24"/>
          <w:lang w:eastAsia="ja-JP"/>
        </w:rPr>
        <w:t xml:space="preserve">（二）评定方法 </w:t>
      </w:r>
    </w:p>
    <w:p w14:paraId="2DBAC236">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464CA691">
      <w:pPr>
        <w:widowControl/>
        <w:spacing w:before="156" w:beforeLines="50" w:after="156" w:afterLines="50"/>
        <w:ind w:firstLine="630" w:firstLineChars="300"/>
        <w:jc w:val="left"/>
        <w:rPr>
          <w:rFonts w:ascii="宋体" w:hAnsi="宋体" w:eastAsia="宋体"/>
        </w:rPr>
      </w:pPr>
      <w:r>
        <w:rPr>
          <w:rFonts w:hint="eastAsia" w:ascii="宋体" w:hAnsi="宋体" w:eastAsia="宋体"/>
        </w:rPr>
        <w:t>平时成绩：</w:t>
      </w:r>
      <w:r>
        <w:rPr>
          <w:rFonts w:ascii="宋体" w:hAnsi="宋体" w:eastAsia="宋体"/>
        </w:rPr>
        <w:t>20%</w:t>
      </w:r>
      <w:r>
        <w:rPr>
          <w:rFonts w:hint="eastAsia" w:ascii="宋体" w:hAnsi="宋体" w:eastAsia="宋体"/>
        </w:rPr>
        <w:t>，期中考试：</w:t>
      </w:r>
      <w:r>
        <w:rPr>
          <w:rFonts w:ascii="宋体" w:hAnsi="宋体" w:eastAsia="宋体"/>
        </w:rPr>
        <w:t>20%</w:t>
      </w:r>
      <w:r>
        <w:rPr>
          <w:rFonts w:hint="eastAsia" w:ascii="宋体" w:hAnsi="宋体" w:eastAsia="宋体"/>
        </w:rPr>
        <w:t>，期末考试6</w:t>
      </w:r>
      <w:r>
        <w:rPr>
          <w:rFonts w:ascii="宋体" w:hAnsi="宋体" w:eastAsia="宋体"/>
        </w:rPr>
        <w:t>0%</w:t>
      </w:r>
    </w:p>
    <w:p w14:paraId="6A92BAA5">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6B48C595">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5BCD8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7E190B82">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0832301D">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76C8E7C7">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27079536">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799F88A5">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4F854A9F">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11A87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30DF4A18">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464C0052">
            <w:pPr>
              <w:spacing w:before="156" w:beforeLines="50" w:after="156" w:afterLines="50"/>
              <w:jc w:val="center"/>
              <w:rPr>
                <w:rFonts w:ascii="宋体" w:hAnsi="宋体" w:eastAsia="宋体"/>
                <w:kern w:val="0"/>
                <w:szCs w:val="21"/>
              </w:rPr>
            </w:pPr>
          </w:p>
        </w:tc>
        <w:tc>
          <w:tcPr>
            <w:tcW w:w="1134" w:type="dxa"/>
            <w:shd w:val="clear" w:color="auto" w:fill="auto"/>
            <w:vAlign w:val="center"/>
          </w:tcPr>
          <w:p w14:paraId="7C55A2F8">
            <w:pPr>
              <w:spacing w:before="156" w:beforeLines="50" w:after="156" w:afterLines="50"/>
              <w:jc w:val="center"/>
              <w:rPr>
                <w:rFonts w:ascii="宋体" w:hAnsi="宋体" w:eastAsia="宋体"/>
                <w:kern w:val="0"/>
                <w:szCs w:val="21"/>
              </w:rPr>
            </w:pPr>
          </w:p>
        </w:tc>
        <w:tc>
          <w:tcPr>
            <w:tcW w:w="1134" w:type="dxa"/>
            <w:vAlign w:val="center"/>
          </w:tcPr>
          <w:p w14:paraId="1B582749">
            <w:pPr>
              <w:spacing w:before="156" w:beforeLines="50" w:after="156" w:afterLines="50"/>
              <w:jc w:val="center"/>
              <w:rPr>
                <w:rFonts w:ascii="宋体" w:hAnsi="宋体" w:eastAsia="宋体"/>
                <w:kern w:val="0"/>
                <w:szCs w:val="21"/>
              </w:rPr>
            </w:pPr>
          </w:p>
        </w:tc>
        <w:tc>
          <w:tcPr>
            <w:tcW w:w="2627" w:type="dxa"/>
            <w:vMerge w:val="restart"/>
            <w:shd w:val="clear" w:color="auto" w:fill="auto"/>
            <w:vAlign w:val="center"/>
          </w:tcPr>
          <w:p w14:paraId="733E6102">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14:paraId="46841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0AC148DC">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0769172F">
            <w:pPr>
              <w:spacing w:before="156" w:beforeLines="50" w:after="156" w:afterLines="50"/>
              <w:jc w:val="center"/>
              <w:rPr>
                <w:rFonts w:ascii="宋体" w:hAnsi="宋体" w:eastAsia="宋体"/>
                <w:kern w:val="0"/>
                <w:szCs w:val="21"/>
              </w:rPr>
            </w:pPr>
          </w:p>
        </w:tc>
        <w:tc>
          <w:tcPr>
            <w:tcW w:w="1134" w:type="dxa"/>
            <w:shd w:val="clear" w:color="auto" w:fill="auto"/>
            <w:vAlign w:val="center"/>
          </w:tcPr>
          <w:p w14:paraId="2CF80E7F">
            <w:pPr>
              <w:spacing w:before="156" w:beforeLines="50" w:after="156" w:afterLines="50"/>
              <w:jc w:val="center"/>
              <w:rPr>
                <w:rFonts w:ascii="宋体" w:hAnsi="宋体" w:eastAsia="宋体"/>
                <w:kern w:val="0"/>
                <w:szCs w:val="21"/>
              </w:rPr>
            </w:pPr>
          </w:p>
        </w:tc>
        <w:tc>
          <w:tcPr>
            <w:tcW w:w="1134" w:type="dxa"/>
            <w:vAlign w:val="center"/>
          </w:tcPr>
          <w:p w14:paraId="42570EF4">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14:paraId="6A2F4674">
            <w:pPr>
              <w:spacing w:before="156" w:beforeLines="50" w:after="156" w:afterLines="50"/>
              <w:rPr>
                <w:rFonts w:ascii="宋体" w:hAnsi="宋体" w:eastAsia="宋体"/>
                <w:kern w:val="0"/>
                <w:szCs w:val="21"/>
              </w:rPr>
            </w:pPr>
          </w:p>
        </w:tc>
      </w:tr>
      <w:tr w14:paraId="5CBB4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2B2771C9">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11879653">
            <w:pPr>
              <w:spacing w:before="156" w:beforeLines="50" w:after="156" w:afterLines="50"/>
              <w:jc w:val="center"/>
              <w:rPr>
                <w:rFonts w:ascii="宋体" w:hAnsi="宋体" w:eastAsia="宋体"/>
                <w:kern w:val="0"/>
                <w:szCs w:val="21"/>
              </w:rPr>
            </w:pPr>
          </w:p>
        </w:tc>
        <w:tc>
          <w:tcPr>
            <w:tcW w:w="1134" w:type="dxa"/>
            <w:shd w:val="clear" w:color="auto" w:fill="auto"/>
            <w:vAlign w:val="center"/>
          </w:tcPr>
          <w:p w14:paraId="2A7DE1A6">
            <w:pPr>
              <w:spacing w:before="156" w:beforeLines="50" w:after="156" w:afterLines="50"/>
              <w:jc w:val="center"/>
              <w:rPr>
                <w:rFonts w:ascii="宋体" w:hAnsi="宋体" w:eastAsia="宋体"/>
                <w:kern w:val="0"/>
                <w:szCs w:val="21"/>
              </w:rPr>
            </w:pPr>
          </w:p>
        </w:tc>
        <w:tc>
          <w:tcPr>
            <w:tcW w:w="1134" w:type="dxa"/>
            <w:vAlign w:val="center"/>
          </w:tcPr>
          <w:p w14:paraId="008C9F4E">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14:paraId="3AE27A24">
            <w:pPr>
              <w:spacing w:before="156" w:beforeLines="50" w:after="156" w:afterLines="50"/>
              <w:rPr>
                <w:rFonts w:ascii="宋体" w:hAnsi="宋体" w:eastAsia="宋体"/>
                <w:kern w:val="0"/>
                <w:szCs w:val="21"/>
              </w:rPr>
            </w:pPr>
          </w:p>
        </w:tc>
      </w:tr>
      <w:tr w14:paraId="792D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48C18F97">
            <w:pPr>
              <w:spacing w:before="156" w:beforeLines="50" w:after="156" w:afterLines="50"/>
              <w:jc w:val="center"/>
              <w:rPr>
                <w:rFonts w:ascii="宋体" w:hAnsi="宋体" w:eastAsia="宋体"/>
                <w:kern w:val="0"/>
                <w:szCs w:val="21"/>
              </w:rPr>
            </w:pPr>
            <w:bookmarkStart w:id="10" w:name="_Hlk122872523"/>
            <w:r>
              <w:rPr>
                <w:rFonts w:hint="eastAsia" w:ascii="宋体" w:hAnsi="宋体" w:eastAsia="宋体"/>
                <w:kern w:val="0"/>
                <w:szCs w:val="21"/>
              </w:rPr>
              <w:t>课程目标4</w:t>
            </w:r>
            <w:bookmarkEnd w:id="10"/>
          </w:p>
        </w:tc>
        <w:tc>
          <w:tcPr>
            <w:tcW w:w="858" w:type="dxa"/>
            <w:shd w:val="clear" w:color="auto" w:fill="auto"/>
            <w:vAlign w:val="center"/>
          </w:tcPr>
          <w:p w14:paraId="43F9EB02">
            <w:pPr>
              <w:spacing w:before="156" w:beforeLines="50" w:after="156" w:afterLines="50"/>
              <w:jc w:val="center"/>
              <w:rPr>
                <w:rFonts w:ascii="宋体" w:hAnsi="宋体" w:eastAsia="宋体"/>
                <w:kern w:val="0"/>
                <w:szCs w:val="21"/>
              </w:rPr>
            </w:pPr>
          </w:p>
        </w:tc>
        <w:tc>
          <w:tcPr>
            <w:tcW w:w="1134" w:type="dxa"/>
            <w:shd w:val="clear" w:color="auto" w:fill="auto"/>
            <w:vAlign w:val="center"/>
          </w:tcPr>
          <w:p w14:paraId="6AAF7075">
            <w:pPr>
              <w:spacing w:before="156" w:beforeLines="50" w:after="156" w:afterLines="50"/>
              <w:jc w:val="center"/>
              <w:rPr>
                <w:rFonts w:ascii="宋体" w:hAnsi="宋体" w:eastAsia="宋体"/>
                <w:kern w:val="0"/>
                <w:szCs w:val="21"/>
              </w:rPr>
            </w:pPr>
          </w:p>
        </w:tc>
        <w:tc>
          <w:tcPr>
            <w:tcW w:w="1134" w:type="dxa"/>
            <w:vAlign w:val="center"/>
          </w:tcPr>
          <w:p w14:paraId="612E8428">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14:paraId="2F354471">
            <w:pPr>
              <w:spacing w:before="156" w:beforeLines="50" w:after="156" w:afterLines="50"/>
              <w:rPr>
                <w:rFonts w:ascii="宋体" w:hAnsi="宋体" w:eastAsia="宋体"/>
                <w:kern w:val="0"/>
                <w:szCs w:val="21"/>
              </w:rPr>
            </w:pPr>
          </w:p>
        </w:tc>
      </w:tr>
      <w:tr w14:paraId="438EE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2393BB54">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w:t>
            </w:r>
            <w:r>
              <w:rPr>
                <w:rFonts w:ascii="宋体" w:hAnsi="宋体" w:eastAsia="宋体"/>
                <w:kern w:val="0"/>
                <w:szCs w:val="21"/>
              </w:rPr>
              <w:t>5</w:t>
            </w:r>
          </w:p>
        </w:tc>
        <w:tc>
          <w:tcPr>
            <w:tcW w:w="858" w:type="dxa"/>
            <w:shd w:val="clear" w:color="auto" w:fill="auto"/>
            <w:vAlign w:val="center"/>
          </w:tcPr>
          <w:p w14:paraId="703AA2A3">
            <w:pPr>
              <w:spacing w:before="156" w:beforeLines="50" w:after="156" w:afterLines="50"/>
              <w:jc w:val="center"/>
              <w:rPr>
                <w:rFonts w:ascii="宋体" w:hAnsi="宋体" w:eastAsia="宋体"/>
                <w:kern w:val="0"/>
                <w:szCs w:val="21"/>
              </w:rPr>
            </w:pPr>
          </w:p>
        </w:tc>
        <w:tc>
          <w:tcPr>
            <w:tcW w:w="1134" w:type="dxa"/>
            <w:shd w:val="clear" w:color="auto" w:fill="auto"/>
            <w:vAlign w:val="center"/>
          </w:tcPr>
          <w:p w14:paraId="38FC2714">
            <w:pPr>
              <w:spacing w:before="156" w:beforeLines="50" w:after="156" w:afterLines="50"/>
              <w:jc w:val="center"/>
              <w:rPr>
                <w:rFonts w:ascii="宋体" w:hAnsi="宋体" w:eastAsia="宋体"/>
                <w:kern w:val="0"/>
                <w:szCs w:val="21"/>
              </w:rPr>
            </w:pPr>
          </w:p>
        </w:tc>
        <w:tc>
          <w:tcPr>
            <w:tcW w:w="1134" w:type="dxa"/>
            <w:vAlign w:val="center"/>
          </w:tcPr>
          <w:p w14:paraId="0D02E3C6">
            <w:pPr>
              <w:spacing w:before="156" w:beforeLines="50" w:after="156" w:afterLines="50"/>
              <w:jc w:val="center"/>
              <w:rPr>
                <w:rFonts w:ascii="宋体" w:hAnsi="宋体" w:eastAsia="宋体"/>
                <w:kern w:val="0"/>
                <w:szCs w:val="21"/>
              </w:rPr>
            </w:pPr>
          </w:p>
        </w:tc>
        <w:tc>
          <w:tcPr>
            <w:tcW w:w="2627" w:type="dxa"/>
            <w:vMerge w:val="continue"/>
            <w:shd w:val="clear" w:color="auto" w:fill="auto"/>
            <w:vAlign w:val="center"/>
          </w:tcPr>
          <w:p w14:paraId="4C41BDB3">
            <w:pPr>
              <w:spacing w:before="156" w:beforeLines="50" w:after="156" w:afterLines="50"/>
              <w:rPr>
                <w:rFonts w:ascii="宋体" w:hAnsi="宋体" w:eastAsia="宋体"/>
                <w:kern w:val="0"/>
                <w:szCs w:val="21"/>
              </w:rPr>
            </w:pPr>
          </w:p>
        </w:tc>
      </w:tr>
    </w:tbl>
    <w:p w14:paraId="4DB5BD62">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3F8D4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041FC84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0C749574">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7BEB9CDB">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139F8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14:paraId="1B74A4A3">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49AF4FBD">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533B9B90">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3A03C9F0">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7F2B94DB">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22ABD1DF">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6554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14:paraId="25C2D4C8">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FDACC8A">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4F19CE47">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3ACE9234">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3E0AE3D7">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28895B66">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068A8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640D17CC">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7D3FCDC2">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2F5FAF7">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7ADEBCA5">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25C1E892">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7E199455">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2A49A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FE69FBD">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41D912D7">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vAlign w:val="center"/>
          </w:tcPr>
          <w:p w14:paraId="3194A5FD">
            <w:pPr>
              <w:pStyle w:val="2"/>
              <w:spacing w:before="156" w:beforeLines="50" w:after="156" w:afterLines="50"/>
              <w:rPr>
                <w:rFonts w:hAnsi="宋体"/>
                <w:bCs/>
                <w:lang w:eastAsia="ja-JP"/>
              </w:rPr>
            </w:pPr>
            <w:r>
              <w:rPr>
                <w:rFonts w:hint="eastAsia" w:hAnsi="宋体"/>
                <w:bCs/>
                <w:lang w:eastAsia="ja-JP"/>
              </w:rPr>
              <w:t>複数の文学史を比較考察し妥当性が高い</w:t>
            </w:r>
          </w:p>
        </w:tc>
        <w:tc>
          <w:tcPr>
            <w:tcW w:w="1984" w:type="dxa"/>
            <w:tcBorders>
              <w:top w:val="single" w:color="auto" w:sz="4" w:space="0"/>
              <w:left w:val="single" w:color="auto" w:sz="4" w:space="0"/>
              <w:bottom w:val="single" w:color="auto" w:sz="4" w:space="0"/>
              <w:right w:val="single" w:color="auto" w:sz="4" w:space="0"/>
            </w:tcBorders>
            <w:vAlign w:val="center"/>
          </w:tcPr>
          <w:p w14:paraId="6517C8B0">
            <w:pPr>
              <w:spacing w:before="156" w:beforeLines="50" w:after="156" w:afterLines="50"/>
              <w:rPr>
                <w:rFonts w:ascii="宋体" w:hAnsi="宋体" w:eastAsia="宋体"/>
                <w:szCs w:val="21"/>
                <w:lang w:eastAsia="ja-JP"/>
              </w:rPr>
            </w:pPr>
            <w:r>
              <w:rPr>
                <w:rFonts w:hint="eastAsia" w:ascii="宋体" w:hAnsi="宋体" w:eastAsia="宋体"/>
                <w:szCs w:val="21"/>
                <w:lang w:eastAsia="ja-JP"/>
              </w:rPr>
              <w:t>複数の文学史を比較考察し妥当性に欠けたところがある</w:t>
            </w:r>
          </w:p>
        </w:tc>
        <w:tc>
          <w:tcPr>
            <w:tcW w:w="1843" w:type="dxa"/>
            <w:tcBorders>
              <w:top w:val="single" w:color="auto" w:sz="4" w:space="0"/>
              <w:left w:val="single" w:color="auto" w:sz="4" w:space="0"/>
              <w:bottom w:val="single" w:color="auto" w:sz="4" w:space="0"/>
              <w:right w:val="single" w:color="auto" w:sz="4" w:space="0"/>
            </w:tcBorders>
            <w:vAlign w:val="center"/>
          </w:tcPr>
          <w:p w14:paraId="0936F557">
            <w:pPr>
              <w:spacing w:before="156" w:beforeLines="50" w:after="156" w:afterLines="50"/>
              <w:rPr>
                <w:rFonts w:ascii="宋体" w:hAnsi="宋体" w:eastAsia="宋体"/>
                <w:szCs w:val="21"/>
                <w:lang w:eastAsia="ja-JP"/>
              </w:rPr>
            </w:pPr>
            <w:r>
              <w:rPr>
                <w:rFonts w:hint="eastAsia" w:ascii="宋体" w:hAnsi="宋体" w:eastAsia="宋体"/>
                <w:szCs w:val="21"/>
                <w:lang w:eastAsia="ja-JP"/>
              </w:rPr>
              <w:t>妥当と言えない部分があるが比較し考察を試みている</w:t>
            </w:r>
          </w:p>
        </w:tc>
        <w:tc>
          <w:tcPr>
            <w:tcW w:w="1779" w:type="dxa"/>
            <w:tcBorders>
              <w:top w:val="single" w:color="auto" w:sz="4" w:space="0"/>
              <w:left w:val="single" w:color="auto" w:sz="4" w:space="0"/>
              <w:bottom w:val="single" w:color="auto" w:sz="4" w:space="0"/>
              <w:right w:val="single" w:color="auto" w:sz="4" w:space="0"/>
            </w:tcBorders>
            <w:vAlign w:val="center"/>
          </w:tcPr>
          <w:p w14:paraId="52C5A60F">
            <w:pPr>
              <w:spacing w:before="156" w:beforeLines="50" w:after="156" w:afterLines="50"/>
              <w:rPr>
                <w:rFonts w:ascii="宋体" w:hAnsi="宋体" w:eastAsia="宋体"/>
                <w:szCs w:val="21"/>
                <w:lang w:eastAsia="ja-JP"/>
              </w:rPr>
            </w:pPr>
            <w:r>
              <w:rPr>
                <w:rFonts w:hint="eastAsia" w:ascii="宋体" w:hAnsi="宋体" w:eastAsia="宋体"/>
                <w:szCs w:val="21"/>
                <w:lang w:eastAsia="ja-JP"/>
              </w:rPr>
              <w:t>妥当と言えない部分が多いが比較し考察を試みている</w:t>
            </w:r>
          </w:p>
        </w:tc>
        <w:tc>
          <w:tcPr>
            <w:tcW w:w="1779" w:type="dxa"/>
            <w:vAlign w:val="center"/>
          </w:tcPr>
          <w:p w14:paraId="0CEF9825">
            <w:pPr>
              <w:pStyle w:val="2"/>
              <w:spacing w:before="156" w:beforeLines="50" w:after="156" w:afterLines="50"/>
              <w:rPr>
                <w:rFonts w:hAnsi="宋体"/>
                <w:bCs/>
                <w:lang w:eastAsia="ja-JP"/>
              </w:rPr>
            </w:pPr>
            <w:r>
              <w:rPr>
                <w:rFonts w:hint="eastAsia" w:hAnsi="宋体"/>
                <w:bCs/>
                <w:lang w:eastAsia="ja-JP"/>
              </w:rPr>
              <w:t>文学史を比較できない</w:t>
            </w:r>
          </w:p>
        </w:tc>
      </w:tr>
      <w:tr w14:paraId="0FB86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7E99FB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CA4033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vAlign w:val="center"/>
          </w:tcPr>
          <w:p w14:paraId="24601DD9">
            <w:pPr>
              <w:pStyle w:val="2"/>
              <w:spacing w:before="156" w:beforeLines="50" w:after="156" w:afterLines="50"/>
              <w:rPr>
                <w:rFonts w:hAnsi="宋体" w:cs="宋体"/>
                <w:lang w:eastAsia="ja-JP"/>
              </w:rPr>
            </w:pPr>
            <w:r>
              <w:rPr>
                <w:rFonts w:hint="eastAsia" w:hAnsi="宋体" w:cs="宋体"/>
                <w:lang w:eastAsia="ja-JP"/>
              </w:rPr>
              <w:t>キャノン</w:t>
            </w:r>
            <w:r>
              <w:rPr>
                <w:rFonts w:hAnsi="宋体" w:cs="宋体"/>
                <w:lang w:eastAsia="ja-JP"/>
              </w:rPr>
              <w:t>(canon規範)としての文学作品</w:t>
            </w:r>
            <w:r>
              <w:rPr>
                <w:rFonts w:hint="eastAsia" w:hAnsi="宋体" w:cs="宋体"/>
                <w:lang w:eastAsia="ja-JP"/>
              </w:rPr>
              <w:t>について概略が理解できる</w:t>
            </w:r>
          </w:p>
        </w:tc>
        <w:tc>
          <w:tcPr>
            <w:tcW w:w="1984" w:type="dxa"/>
            <w:tcBorders>
              <w:top w:val="single" w:color="auto" w:sz="4" w:space="0"/>
              <w:left w:val="single" w:color="auto" w:sz="4" w:space="0"/>
              <w:bottom w:val="single" w:color="auto" w:sz="4" w:space="0"/>
              <w:right w:val="single" w:color="auto" w:sz="4" w:space="0"/>
            </w:tcBorders>
            <w:vAlign w:val="center"/>
          </w:tcPr>
          <w:p w14:paraId="18372D06">
            <w:pPr>
              <w:spacing w:before="156" w:beforeLines="50" w:after="156" w:afterLines="50"/>
              <w:rPr>
                <w:rFonts w:ascii="宋体" w:hAnsi="宋体" w:eastAsia="宋体"/>
                <w:szCs w:val="21"/>
                <w:lang w:eastAsia="ja-JP"/>
              </w:rPr>
            </w:pPr>
            <w:r>
              <w:rPr>
                <w:rFonts w:hint="eastAsia" w:ascii="宋体" w:hAnsi="宋体" w:eastAsia="宋体"/>
                <w:szCs w:val="21"/>
                <w:lang w:eastAsia="ja-JP"/>
              </w:rPr>
              <w:t>文学作品の概略がかなり理解できている</w:t>
            </w:r>
          </w:p>
        </w:tc>
        <w:tc>
          <w:tcPr>
            <w:tcW w:w="1843" w:type="dxa"/>
            <w:tcBorders>
              <w:top w:val="single" w:color="auto" w:sz="4" w:space="0"/>
              <w:left w:val="single" w:color="auto" w:sz="4" w:space="0"/>
              <w:bottom w:val="single" w:color="auto" w:sz="4" w:space="0"/>
              <w:right w:val="single" w:color="auto" w:sz="4" w:space="0"/>
            </w:tcBorders>
            <w:vAlign w:val="center"/>
          </w:tcPr>
          <w:p w14:paraId="3DAD9A07">
            <w:pPr>
              <w:spacing w:before="156" w:beforeLines="50" w:after="156" w:afterLines="50"/>
              <w:rPr>
                <w:rFonts w:ascii="宋体" w:hAnsi="宋体" w:eastAsia="宋体"/>
                <w:szCs w:val="21"/>
                <w:lang w:eastAsia="ja-JP"/>
              </w:rPr>
            </w:pPr>
            <w:r>
              <w:rPr>
                <w:rFonts w:hint="eastAsia" w:ascii="宋体" w:hAnsi="宋体" w:eastAsia="宋体"/>
                <w:szCs w:val="21"/>
                <w:lang w:eastAsia="ja-JP"/>
              </w:rPr>
              <w:t>文学作品の概略の理解がやや不足している</w:t>
            </w:r>
          </w:p>
        </w:tc>
        <w:tc>
          <w:tcPr>
            <w:tcW w:w="1779" w:type="dxa"/>
            <w:tcBorders>
              <w:top w:val="single" w:color="auto" w:sz="4" w:space="0"/>
              <w:left w:val="single" w:color="auto" w:sz="4" w:space="0"/>
              <w:bottom w:val="single" w:color="auto" w:sz="4" w:space="0"/>
              <w:right w:val="single" w:color="auto" w:sz="4" w:space="0"/>
            </w:tcBorders>
            <w:vAlign w:val="center"/>
          </w:tcPr>
          <w:p w14:paraId="7B7F7633">
            <w:pPr>
              <w:spacing w:before="156" w:beforeLines="50" w:after="156" w:afterLines="50"/>
              <w:rPr>
                <w:rFonts w:ascii="宋体" w:hAnsi="宋体" w:eastAsia="宋体"/>
                <w:szCs w:val="21"/>
                <w:lang w:eastAsia="ja-JP"/>
              </w:rPr>
            </w:pPr>
            <w:r>
              <w:rPr>
                <w:rFonts w:hint="eastAsia" w:ascii="宋体" w:hAnsi="宋体" w:eastAsia="宋体"/>
                <w:szCs w:val="21"/>
                <w:lang w:eastAsia="ja-JP"/>
              </w:rPr>
              <w:t>文学作品の概略の理解が不足しているが無いわけではない</w:t>
            </w:r>
          </w:p>
        </w:tc>
        <w:tc>
          <w:tcPr>
            <w:tcW w:w="1779" w:type="dxa"/>
            <w:vAlign w:val="center"/>
          </w:tcPr>
          <w:p w14:paraId="3DB01B79">
            <w:pPr>
              <w:pStyle w:val="2"/>
              <w:spacing w:before="156" w:beforeLines="50" w:after="156" w:afterLines="50"/>
              <w:rPr>
                <w:rFonts w:hAnsi="宋体" w:cs="宋体"/>
                <w:lang w:eastAsia="ja-JP"/>
              </w:rPr>
            </w:pPr>
            <w:r>
              <w:rPr>
                <w:rFonts w:hAnsi="宋体" w:cs="宋体"/>
                <w:lang w:eastAsia="ja-JP"/>
              </w:rPr>
              <w:t>文学作品</w:t>
            </w:r>
            <w:r>
              <w:rPr>
                <w:rFonts w:hint="eastAsia" w:hAnsi="宋体" w:cs="宋体"/>
                <w:lang w:eastAsia="ja-JP"/>
              </w:rPr>
              <w:t>について概略が理解できない</w:t>
            </w:r>
          </w:p>
        </w:tc>
      </w:tr>
      <w:tr w14:paraId="769A3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62485ED">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F265364">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vAlign w:val="center"/>
          </w:tcPr>
          <w:p w14:paraId="3A92337B">
            <w:pPr>
              <w:pStyle w:val="2"/>
              <w:spacing w:before="156" w:beforeLines="50" w:after="156" w:afterLines="50"/>
              <w:rPr>
                <w:rFonts w:hAnsi="宋体" w:cs="宋体"/>
                <w:lang w:eastAsia="ja-JP"/>
              </w:rPr>
            </w:pPr>
            <w:r>
              <w:rPr>
                <w:rFonts w:hint="eastAsia" w:hAnsi="宋体" w:cs="宋体"/>
                <w:lang w:eastAsia="ja-JP"/>
              </w:rPr>
              <w:t>日本文学史を客観的に理解できる</w:t>
            </w:r>
          </w:p>
        </w:tc>
        <w:tc>
          <w:tcPr>
            <w:tcW w:w="1984" w:type="dxa"/>
            <w:tcBorders>
              <w:top w:val="single" w:color="auto" w:sz="4" w:space="0"/>
              <w:left w:val="single" w:color="auto" w:sz="4" w:space="0"/>
              <w:bottom w:val="single" w:color="auto" w:sz="4" w:space="0"/>
              <w:right w:val="single" w:color="auto" w:sz="4" w:space="0"/>
            </w:tcBorders>
            <w:vAlign w:val="center"/>
          </w:tcPr>
          <w:p w14:paraId="68545ECC">
            <w:pPr>
              <w:spacing w:before="156" w:beforeLines="50" w:after="156" w:afterLines="50"/>
              <w:jc w:val="left"/>
              <w:rPr>
                <w:rFonts w:ascii="宋体" w:hAnsi="宋体" w:eastAsia="宋体"/>
                <w:szCs w:val="21"/>
                <w:lang w:eastAsia="ja-JP"/>
              </w:rPr>
            </w:pPr>
            <w:r>
              <w:rPr>
                <w:rFonts w:hint="eastAsia" w:ascii="宋体" w:hAnsi="宋体" w:eastAsia="宋体" w:cs="宋体"/>
                <w:lang w:eastAsia="ja-JP"/>
              </w:rPr>
              <w:t>日本文学史を客観的にかなり理解できている</w:t>
            </w:r>
          </w:p>
        </w:tc>
        <w:tc>
          <w:tcPr>
            <w:tcW w:w="1843" w:type="dxa"/>
            <w:tcBorders>
              <w:top w:val="single" w:color="auto" w:sz="4" w:space="0"/>
              <w:left w:val="single" w:color="auto" w:sz="4" w:space="0"/>
              <w:bottom w:val="single" w:color="auto" w:sz="4" w:space="0"/>
              <w:right w:val="single" w:color="auto" w:sz="4" w:space="0"/>
            </w:tcBorders>
            <w:vAlign w:val="center"/>
          </w:tcPr>
          <w:p w14:paraId="5B402E54">
            <w:pPr>
              <w:spacing w:before="156" w:beforeLines="50" w:after="156" w:afterLines="50"/>
              <w:rPr>
                <w:rFonts w:ascii="宋体" w:hAnsi="宋体" w:eastAsia="宋体"/>
                <w:szCs w:val="21"/>
                <w:lang w:eastAsia="ja-JP"/>
              </w:rPr>
            </w:pPr>
            <w:r>
              <w:rPr>
                <w:rFonts w:hint="eastAsia" w:ascii="宋体" w:hAnsi="宋体" w:eastAsia="宋体" w:cs="宋体"/>
                <w:lang w:eastAsia="ja-JP"/>
              </w:rPr>
              <w:t>日本文学史を客観的理解する力がやや不足している。</w:t>
            </w:r>
          </w:p>
        </w:tc>
        <w:tc>
          <w:tcPr>
            <w:tcW w:w="1779" w:type="dxa"/>
            <w:tcBorders>
              <w:top w:val="single" w:color="auto" w:sz="4" w:space="0"/>
              <w:left w:val="single" w:color="auto" w:sz="4" w:space="0"/>
              <w:bottom w:val="single" w:color="auto" w:sz="4" w:space="0"/>
              <w:right w:val="single" w:color="auto" w:sz="4" w:space="0"/>
            </w:tcBorders>
            <w:vAlign w:val="center"/>
          </w:tcPr>
          <w:p w14:paraId="41B97EF7">
            <w:pPr>
              <w:spacing w:before="156" w:beforeLines="50" w:after="156" w:afterLines="50"/>
              <w:rPr>
                <w:rFonts w:ascii="宋体" w:hAnsi="宋体" w:eastAsia="宋体"/>
                <w:szCs w:val="21"/>
                <w:lang w:eastAsia="ja-JP"/>
              </w:rPr>
            </w:pPr>
            <w:r>
              <w:rPr>
                <w:rFonts w:hint="eastAsia" w:ascii="宋体" w:hAnsi="宋体" w:eastAsia="宋体" w:cs="宋体"/>
                <w:lang w:eastAsia="ja-JP"/>
              </w:rPr>
              <w:t>日本文学史を客観的に理解する力が不足しているが無いわけではない</w:t>
            </w:r>
          </w:p>
        </w:tc>
        <w:tc>
          <w:tcPr>
            <w:tcW w:w="1779" w:type="dxa"/>
            <w:vAlign w:val="center"/>
          </w:tcPr>
          <w:p w14:paraId="5F17E297">
            <w:pPr>
              <w:pStyle w:val="2"/>
              <w:spacing w:before="156" w:beforeLines="50" w:after="156" w:afterLines="50"/>
              <w:jc w:val="left"/>
              <w:rPr>
                <w:rFonts w:hAnsi="宋体" w:cs="宋体"/>
                <w:lang w:eastAsia="ja-JP"/>
              </w:rPr>
            </w:pPr>
            <w:r>
              <w:rPr>
                <w:rFonts w:hint="eastAsia" w:hAnsi="宋体" w:cs="宋体"/>
                <w:lang w:eastAsia="ja-JP"/>
              </w:rPr>
              <w:t>日本文学史を客観的に理解できない</w:t>
            </w:r>
          </w:p>
        </w:tc>
      </w:tr>
      <w:tr w14:paraId="3FE11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882F9A4">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0709410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目标4</w:t>
            </w:r>
          </w:p>
        </w:tc>
        <w:tc>
          <w:tcPr>
            <w:tcW w:w="1984" w:type="dxa"/>
            <w:vAlign w:val="center"/>
          </w:tcPr>
          <w:p w14:paraId="26875A1F">
            <w:pPr>
              <w:pStyle w:val="2"/>
              <w:spacing w:before="156" w:beforeLines="50" w:after="156" w:afterLines="50"/>
              <w:jc w:val="left"/>
              <w:rPr>
                <w:rFonts w:hAnsi="宋体" w:cs="宋体"/>
                <w:lang w:eastAsia="ja-JP"/>
              </w:rPr>
            </w:pPr>
            <w:r>
              <w:rPr>
                <w:rFonts w:hint="eastAsia" w:hAnsi="宋体" w:cs="宋体"/>
                <w:lang w:eastAsia="ja-JP"/>
              </w:rPr>
              <w:t>日本文学史の歴史的背景についての知識と分析力がある</w:t>
            </w:r>
          </w:p>
        </w:tc>
        <w:tc>
          <w:tcPr>
            <w:tcW w:w="1984" w:type="dxa"/>
            <w:tcBorders>
              <w:top w:val="single" w:color="auto" w:sz="4" w:space="0"/>
              <w:left w:val="single" w:color="auto" w:sz="4" w:space="0"/>
              <w:bottom w:val="single" w:color="auto" w:sz="4" w:space="0"/>
              <w:right w:val="single" w:color="auto" w:sz="4" w:space="0"/>
            </w:tcBorders>
          </w:tcPr>
          <w:p w14:paraId="27E5EB2B">
            <w:pPr>
              <w:spacing w:before="156" w:beforeLines="50" w:after="156" w:afterLines="50"/>
              <w:rPr>
                <w:rFonts w:ascii="宋体" w:hAnsi="宋体" w:eastAsia="宋体"/>
                <w:szCs w:val="21"/>
                <w:lang w:eastAsia="ja-JP"/>
              </w:rPr>
            </w:pPr>
            <w:r>
              <w:rPr>
                <w:rFonts w:hint="eastAsia" w:ascii="宋体" w:hAnsi="宋体" w:eastAsia="宋体" w:cs="宋体"/>
                <w:lang w:eastAsia="ja-JP"/>
              </w:rPr>
              <w:t>日本文学史の歴史的背景についてのかなり知識と一定程度の分析力がある</w:t>
            </w:r>
          </w:p>
        </w:tc>
        <w:tc>
          <w:tcPr>
            <w:tcW w:w="1843" w:type="dxa"/>
            <w:tcBorders>
              <w:top w:val="single" w:color="auto" w:sz="4" w:space="0"/>
              <w:left w:val="single" w:color="auto" w:sz="4" w:space="0"/>
              <w:bottom w:val="single" w:color="auto" w:sz="4" w:space="0"/>
              <w:right w:val="single" w:color="auto" w:sz="4" w:space="0"/>
            </w:tcBorders>
          </w:tcPr>
          <w:p w14:paraId="51D15B47">
            <w:pPr>
              <w:spacing w:before="156" w:beforeLines="50" w:after="156" w:afterLines="50"/>
              <w:rPr>
                <w:rFonts w:ascii="宋体" w:hAnsi="宋体" w:eastAsia="宋体"/>
                <w:szCs w:val="21"/>
                <w:lang w:eastAsia="ja-JP"/>
              </w:rPr>
            </w:pPr>
            <w:r>
              <w:rPr>
                <w:rFonts w:hint="eastAsia" w:ascii="宋体" w:hAnsi="宋体" w:eastAsia="宋体" w:cs="宋体"/>
                <w:lang w:eastAsia="ja-JP"/>
              </w:rPr>
              <w:t>日本文学史の歴史的背景についての知識や分析力がやや不足している</w:t>
            </w:r>
          </w:p>
        </w:tc>
        <w:tc>
          <w:tcPr>
            <w:tcW w:w="1779" w:type="dxa"/>
            <w:tcBorders>
              <w:top w:val="single" w:color="auto" w:sz="4" w:space="0"/>
              <w:left w:val="single" w:color="auto" w:sz="4" w:space="0"/>
              <w:bottom w:val="single" w:color="auto" w:sz="4" w:space="0"/>
              <w:right w:val="single" w:color="auto" w:sz="4" w:space="0"/>
            </w:tcBorders>
          </w:tcPr>
          <w:p w14:paraId="293A7EB3">
            <w:pPr>
              <w:spacing w:before="156" w:beforeLines="50" w:after="156" w:afterLines="50"/>
              <w:rPr>
                <w:rFonts w:ascii="宋体" w:hAnsi="宋体" w:eastAsia="宋体"/>
                <w:szCs w:val="21"/>
                <w:lang w:eastAsia="ja-JP"/>
              </w:rPr>
            </w:pPr>
            <w:r>
              <w:rPr>
                <w:rFonts w:hint="eastAsia" w:ascii="宋体" w:hAnsi="宋体" w:eastAsia="宋体" w:cs="宋体"/>
                <w:lang w:eastAsia="ja-JP"/>
              </w:rPr>
              <w:t>日本文学史の歴史的背景についての知識や分析力が不足しているが無いわけではない</w:t>
            </w:r>
          </w:p>
        </w:tc>
        <w:tc>
          <w:tcPr>
            <w:tcW w:w="1779" w:type="dxa"/>
            <w:vAlign w:val="center"/>
          </w:tcPr>
          <w:p w14:paraId="217EB99C">
            <w:pPr>
              <w:pStyle w:val="2"/>
              <w:spacing w:before="156" w:beforeLines="50" w:after="156" w:afterLines="50"/>
              <w:jc w:val="left"/>
              <w:rPr>
                <w:rFonts w:hAnsi="宋体" w:cs="宋体"/>
                <w:lang w:eastAsia="ja-JP"/>
              </w:rPr>
            </w:pPr>
            <w:r>
              <w:rPr>
                <w:rFonts w:hint="eastAsia" w:hAnsi="宋体" w:cs="宋体"/>
                <w:lang w:eastAsia="ja-JP"/>
              </w:rPr>
              <w:t>日本文学史の歴史的背景についての知識も分析力もない</w:t>
            </w:r>
          </w:p>
        </w:tc>
      </w:tr>
      <w:tr w14:paraId="0FE31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6B4DBC6">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A1614EE">
            <w:pPr>
              <w:spacing w:before="156" w:beforeLines="50" w:after="156" w:afterLines="50"/>
              <w:jc w:val="center"/>
              <w:rPr>
                <w:rFonts w:ascii="宋体" w:hAnsi="宋体" w:eastAsia="宋体"/>
                <w:b/>
                <w:bCs/>
                <w:kern w:val="0"/>
                <w:szCs w:val="21"/>
                <w:lang w:eastAsia="ja-JP"/>
              </w:rPr>
            </w:pPr>
            <w:r>
              <w:rPr>
                <w:rFonts w:hint="eastAsia" w:ascii="宋体" w:hAnsi="宋体" w:eastAsia="宋体"/>
                <w:b/>
                <w:bCs/>
                <w:kern w:val="0"/>
                <w:szCs w:val="21"/>
              </w:rPr>
              <w:t>目标</w:t>
            </w:r>
            <w:r>
              <w:rPr>
                <w:rFonts w:ascii="宋体" w:hAnsi="宋体" w:eastAsia="宋体"/>
                <w:b/>
                <w:bCs/>
                <w:kern w:val="0"/>
                <w:szCs w:val="21"/>
              </w:rPr>
              <w:t>5</w:t>
            </w:r>
          </w:p>
        </w:tc>
        <w:tc>
          <w:tcPr>
            <w:tcW w:w="1984" w:type="dxa"/>
            <w:vAlign w:val="center"/>
          </w:tcPr>
          <w:p w14:paraId="26F1DB5B">
            <w:pPr>
              <w:pStyle w:val="2"/>
              <w:spacing w:before="156" w:beforeLines="50" w:after="156" w:afterLines="50"/>
              <w:jc w:val="left"/>
              <w:rPr>
                <w:rFonts w:hAnsi="宋体" w:cs="宋体"/>
                <w:lang w:eastAsia="ja-JP"/>
              </w:rPr>
            </w:pPr>
            <w:r>
              <w:rPr>
                <w:rFonts w:hint="eastAsia" w:hAnsi="宋体" w:cs="宋体"/>
                <w:lang w:eastAsia="ja-JP"/>
              </w:rPr>
              <w:t>日本文学史に対する問題提起力と問題解決力が認められる</w:t>
            </w:r>
          </w:p>
        </w:tc>
        <w:tc>
          <w:tcPr>
            <w:tcW w:w="1984" w:type="dxa"/>
            <w:tcBorders>
              <w:top w:val="single" w:color="auto" w:sz="4" w:space="0"/>
              <w:left w:val="single" w:color="auto" w:sz="4" w:space="0"/>
              <w:bottom w:val="single" w:color="auto" w:sz="4" w:space="0"/>
              <w:right w:val="single" w:color="auto" w:sz="4" w:space="0"/>
            </w:tcBorders>
          </w:tcPr>
          <w:p w14:paraId="516310F4">
            <w:pPr>
              <w:spacing w:before="156" w:beforeLines="50" w:after="156" w:afterLines="50"/>
              <w:rPr>
                <w:rFonts w:ascii="宋体" w:hAnsi="宋体" w:eastAsia="宋体"/>
                <w:szCs w:val="21"/>
                <w:lang w:eastAsia="ja-JP"/>
              </w:rPr>
            </w:pPr>
            <w:r>
              <w:rPr>
                <w:rFonts w:hint="eastAsia" w:ascii="宋体" w:hAnsi="宋体" w:eastAsia="宋体"/>
                <w:szCs w:val="21"/>
                <w:lang w:eastAsia="ja-JP"/>
              </w:rPr>
              <w:t>日本文学史に対する問題提起力と問題解決力が</w:t>
            </w:r>
            <w:r>
              <w:rPr>
                <w:rFonts w:hint="eastAsia" w:ascii="游明朝" w:hAnsi="游明朝" w:eastAsia="游明朝"/>
                <w:szCs w:val="21"/>
                <w:lang w:eastAsia="ja-JP"/>
              </w:rPr>
              <w:t>かなり</w:t>
            </w:r>
            <w:r>
              <w:rPr>
                <w:rFonts w:hint="eastAsia" w:ascii="宋体" w:hAnsi="宋体" w:eastAsia="宋体"/>
                <w:szCs w:val="21"/>
                <w:lang w:eastAsia="ja-JP"/>
              </w:rPr>
              <w:t>認められる</w:t>
            </w:r>
          </w:p>
        </w:tc>
        <w:tc>
          <w:tcPr>
            <w:tcW w:w="1843" w:type="dxa"/>
            <w:tcBorders>
              <w:top w:val="single" w:color="auto" w:sz="4" w:space="0"/>
              <w:left w:val="single" w:color="auto" w:sz="4" w:space="0"/>
              <w:bottom w:val="single" w:color="auto" w:sz="4" w:space="0"/>
              <w:right w:val="single" w:color="auto" w:sz="4" w:space="0"/>
            </w:tcBorders>
          </w:tcPr>
          <w:p w14:paraId="77E872E1">
            <w:pPr>
              <w:spacing w:before="156" w:beforeLines="50" w:after="156" w:afterLines="50"/>
              <w:rPr>
                <w:rFonts w:ascii="宋体" w:hAnsi="宋体" w:eastAsia="宋体"/>
                <w:szCs w:val="21"/>
                <w:lang w:eastAsia="ja-JP"/>
              </w:rPr>
            </w:pPr>
            <w:r>
              <w:rPr>
                <w:rFonts w:hint="eastAsia" w:ascii="宋体" w:hAnsi="宋体" w:eastAsia="宋体" w:cs="宋体"/>
                <w:lang w:eastAsia="ja-JP"/>
              </w:rPr>
              <w:t>日本文学史に対する問題提起力と問題解決力が</w:t>
            </w:r>
            <w:r>
              <w:rPr>
                <w:rFonts w:hint="eastAsia" w:ascii="游明朝" w:hAnsi="游明朝" w:eastAsia="游明朝" w:cs="宋体"/>
                <w:lang w:eastAsia="ja-JP"/>
              </w:rPr>
              <w:t>わずかに</w:t>
            </w:r>
            <w:r>
              <w:rPr>
                <w:rFonts w:hint="eastAsia" w:ascii="宋体" w:hAnsi="宋体" w:eastAsia="宋体" w:cs="宋体"/>
                <w:lang w:eastAsia="ja-JP"/>
              </w:rPr>
              <w:t>認められる</w:t>
            </w:r>
          </w:p>
        </w:tc>
        <w:tc>
          <w:tcPr>
            <w:tcW w:w="1779" w:type="dxa"/>
            <w:tcBorders>
              <w:top w:val="single" w:color="auto" w:sz="4" w:space="0"/>
              <w:left w:val="single" w:color="auto" w:sz="4" w:space="0"/>
              <w:bottom w:val="single" w:color="auto" w:sz="4" w:space="0"/>
              <w:right w:val="single" w:color="auto" w:sz="4" w:space="0"/>
            </w:tcBorders>
          </w:tcPr>
          <w:p w14:paraId="2A1D555D">
            <w:pPr>
              <w:spacing w:before="156" w:beforeLines="50" w:after="156" w:afterLines="50"/>
              <w:rPr>
                <w:rFonts w:ascii="宋体" w:hAnsi="宋体" w:eastAsia="宋体"/>
                <w:szCs w:val="21"/>
                <w:lang w:eastAsia="ja-JP"/>
              </w:rPr>
            </w:pPr>
            <w:r>
              <w:rPr>
                <w:rFonts w:hint="eastAsia" w:ascii="宋体" w:hAnsi="宋体" w:eastAsia="宋体"/>
                <w:szCs w:val="21"/>
                <w:lang w:eastAsia="ja-JP"/>
              </w:rPr>
              <w:t>日本文学史に対する問題提起力も問題解決力も乏しいが無いわけではない</w:t>
            </w:r>
          </w:p>
        </w:tc>
        <w:tc>
          <w:tcPr>
            <w:tcW w:w="1779" w:type="dxa"/>
            <w:vAlign w:val="center"/>
          </w:tcPr>
          <w:p w14:paraId="3B89ECFC">
            <w:pPr>
              <w:pStyle w:val="2"/>
              <w:spacing w:before="156" w:beforeLines="50" w:after="156" w:afterLines="50"/>
              <w:jc w:val="left"/>
              <w:rPr>
                <w:rFonts w:hAnsi="宋体" w:cs="宋体"/>
                <w:lang w:eastAsia="ja-JP"/>
              </w:rPr>
            </w:pPr>
            <w:r>
              <w:rPr>
                <w:rFonts w:hint="eastAsia" w:hAnsi="宋体" w:cs="宋体"/>
                <w:lang w:eastAsia="ja-JP"/>
              </w:rPr>
              <w:t>日本文学史に対する問題提起力と問題解決力が無い</w:t>
            </w:r>
          </w:p>
        </w:tc>
      </w:tr>
    </w:tbl>
    <w:p w14:paraId="626175CB">
      <w:pPr>
        <w:widowControl/>
        <w:jc w:val="left"/>
        <w:rPr>
          <w:rFonts w:ascii="宋体" w:hAnsi="宋体" w:eastAsia="宋体"/>
          <w:lang w:eastAsia="ja-JP"/>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PMingLiU">
    <w:panose1 w:val="02020500000000000000"/>
    <w:charset w:val="88"/>
    <w:family w:val="roman"/>
    <w:pitch w:val="default"/>
    <w:sig w:usb0="A00002FF" w:usb1="28CFFCFA" w:usb2="00000016" w:usb3="00000000" w:csb0="00100001" w:csb1="00000000"/>
  </w:font>
  <w:font w:name="游明朝">
    <w:altName w:val="MS PMincho"/>
    <w:panose1 w:val="02020400000000000000"/>
    <w:charset w:val="80"/>
    <w:family w:val="roman"/>
    <w:pitch w:val="default"/>
    <w:sig w:usb0="00000000" w:usb1="00000000" w:usb2="00000012" w:usb3="00000000" w:csb0="0002009F" w:csb1="00000000"/>
  </w:font>
  <w:font w:name="MS Mincho">
    <w:panose1 w:val="02020609040205080304"/>
    <w:charset w:val="80"/>
    <w:family w:val="roman"/>
    <w:pitch w:val="default"/>
    <w:sig w:usb0="E00002FF" w:usb1="6AC7FDFB" w:usb2="00000012" w:usb3="00000000" w:csb0="4002009F" w:csb1="DFD7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MS PMincho">
    <w:panose1 w:val="02020600040205080304"/>
    <w:charset w:val="80"/>
    <w:family w:val="auto"/>
    <w:pitch w:val="default"/>
    <w:sig w:usb0="E00002FF" w:usb1="6AC7FDFB" w:usb2="00000012" w:usb3="00000000" w:csb0="4002009F" w:csb1="DFD7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10022FF" w:usb1="C000E47F" w:usb2="00000029" w:usb3="00000000" w:csb0="200001DF" w:csb1="20000000"/>
  </w:font>
  <w:font w:name="Indie Flower">
    <w:panose1 w:val="02000000000000000000"/>
    <w:charset w:val="00"/>
    <w:family w:val="auto"/>
    <w:pitch w:val="default"/>
    <w:sig w:usb0="A000002F" w:usb1="5000004A" w:usb2="00000000" w:usb3="00000000" w:csb0="00000093" w:csb1="00000000"/>
  </w:font>
  <w:font w:name="Gautami">
    <w:panose1 w:val="020B0502040204020203"/>
    <w:charset w:val="00"/>
    <w:family w:val="auto"/>
    <w:pitch w:val="default"/>
    <w:sig w:usb0="00200003" w:usb1="00000000" w:usb2="00000000" w:usb3="00000000" w:csb0="00000001" w:csb1="00000000"/>
  </w:font>
  <w:font w:name="Fences">
    <w:panose1 w:val="00000000000000000000"/>
    <w:charset w:val="00"/>
    <w:family w:val="auto"/>
    <w:pitch w:val="default"/>
    <w:sig w:usb0="00000000" w:usb1="00000000" w:usb2="00000000" w:usb3="00000000" w:csb0="00000000" w:csb1="00000000"/>
  </w:font>
  <w:font w:name="Euclid Math One">
    <w:panose1 w:val="05050601010101010101"/>
    <w:charset w:val="00"/>
    <w:family w:val="auto"/>
    <w:pitch w:val="default"/>
    <w:sig w:usb0="80000000" w:usb1="00000000" w:usb2="00000000" w:usb3="00000000" w:csb0="00000000" w:csb1="00000000"/>
  </w:font>
  <w:font w:name="Euclid">
    <w:panose1 w:val="02020503060505020303"/>
    <w:charset w:val="00"/>
    <w:family w:val="auto"/>
    <w:pitch w:val="default"/>
    <w:sig w:usb0="8000002F" w:usb1="0000000A" w:usb2="00000000" w:usb3="80000000" w:csb0="00000001" w:csb1="00000000"/>
  </w:font>
  <w:font w:name="Gabriola">
    <w:panose1 w:val="04040605051002020D02"/>
    <w:charset w:val="00"/>
    <w:family w:val="auto"/>
    <w:pitch w:val="default"/>
    <w:sig w:usb0="E00002EF" w:usb1="5000204B" w:usb2="00000000" w:usb3="00000000" w:csb0="2000009F" w:csb1="00000000"/>
  </w:font>
  <w:font w:name="Euclid Math Two">
    <w:panose1 w:val="02050601010101010101"/>
    <w:charset w:val="00"/>
    <w:family w:val="auto"/>
    <w:pitch w:val="default"/>
    <w:sig w:usb0="80000000" w:usb1="00000000" w:usb2="00000000" w:usb3="00000000" w:csb0="00000000" w:csb1="00000000"/>
  </w:font>
  <w:font w:name="Estrangelo Edessa">
    <w:panose1 w:val="03080600000000000000"/>
    <w:charset w:val="00"/>
    <w:family w:val="auto"/>
    <w:pitch w:val="default"/>
    <w:sig w:usb0="80002043" w:usb1="00000000" w:usb2="00000080" w:usb3="00000000" w:csb0="00000001" w:csb1="00000000"/>
  </w:font>
  <w:font w:name="DIN Next LT Pro">
    <w:panose1 w:val="020B0503020203050203"/>
    <w:charset w:val="00"/>
    <w:family w:val="auto"/>
    <w:pitch w:val="default"/>
    <w:sig w:usb0="A00000AF" w:usb1="5000205B" w:usb2="00000000" w:usb3="00000000" w:csb0="20000093" w:csb1="00000000"/>
  </w:font>
  <w:font w:name="Cordia New">
    <w:panose1 w:val="020B0304020202020204"/>
    <w:charset w:val="00"/>
    <w:family w:val="auto"/>
    <w:pitch w:val="default"/>
    <w:sig w:usb0="81000003" w:usb1="00000000" w:usb2="00000000" w:usb3="00000000" w:csb0="00010001" w:csb1="00000000"/>
  </w:font>
  <w:font w:name="Comic Sans MS">
    <w:panose1 w:val="030F0702030302020204"/>
    <w:charset w:val="00"/>
    <w:family w:val="auto"/>
    <w:pitch w:val="default"/>
    <w:sig w:usb0="00000287" w:usb1="00000000" w:usb2="00000000" w:usb3="00000000" w:csb0="2000009F" w:csb1="00000000"/>
  </w:font>
  <w:font w:name="Consolas">
    <w:panose1 w:val="020B0609020204030204"/>
    <w:charset w:val="00"/>
    <w:family w:val="auto"/>
    <w:pitch w:val="default"/>
    <w:sig w:usb0="E10002FF" w:usb1="4000FCFF" w:usb2="00000009" w:usb3="00000000" w:csb0="6000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D58DE"/>
    <w:rsid w:val="000F054A"/>
    <w:rsid w:val="000F171F"/>
    <w:rsid w:val="00141AC2"/>
    <w:rsid w:val="00162B85"/>
    <w:rsid w:val="001670B9"/>
    <w:rsid w:val="001A4F32"/>
    <w:rsid w:val="001B0098"/>
    <w:rsid w:val="001C5757"/>
    <w:rsid w:val="001E5724"/>
    <w:rsid w:val="001F5DEC"/>
    <w:rsid w:val="00242673"/>
    <w:rsid w:val="00242CCA"/>
    <w:rsid w:val="00245BEA"/>
    <w:rsid w:val="00257074"/>
    <w:rsid w:val="00263FAC"/>
    <w:rsid w:val="00285327"/>
    <w:rsid w:val="002A6CFC"/>
    <w:rsid w:val="002A7568"/>
    <w:rsid w:val="002B16DD"/>
    <w:rsid w:val="002C0983"/>
    <w:rsid w:val="002D5FAA"/>
    <w:rsid w:val="002F7403"/>
    <w:rsid w:val="003112C3"/>
    <w:rsid w:val="00313A87"/>
    <w:rsid w:val="00322986"/>
    <w:rsid w:val="0034254B"/>
    <w:rsid w:val="00374D1A"/>
    <w:rsid w:val="0038665C"/>
    <w:rsid w:val="003A3ACA"/>
    <w:rsid w:val="003D2E97"/>
    <w:rsid w:val="004070CF"/>
    <w:rsid w:val="00472F57"/>
    <w:rsid w:val="00503E2B"/>
    <w:rsid w:val="00575E8F"/>
    <w:rsid w:val="0057746C"/>
    <w:rsid w:val="00584A7B"/>
    <w:rsid w:val="005A0378"/>
    <w:rsid w:val="005B2F65"/>
    <w:rsid w:val="00601D5C"/>
    <w:rsid w:val="00665621"/>
    <w:rsid w:val="00672E5B"/>
    <w:rsid w:val="0069675D"/>
    <w:rsid w:val="006D6F79"/>
    <w:rsid w:val="006E4F82"/>
    <w:rsid w:val="006F64C9"/>
    <w:rsid w:val="007230F8"/>
    <w:rsid w:val="00734677"/>
    <w:rsid w:val="007415B8"/>
    <w:rsid w:val="007639A2"/>
    <w:rsid w:val="007726AB"/>
    <w:rsid w:val="00776BB9"/>
    <w:rsid w:val="00782090"/>
    <w:rsid w:val="007C379D"/>
    <w:rsid w:val="007C62ED"/>
    <w:rsid w:val="007D549B"/>
    <w:rsid w:val="007E39E3"/>
    <w:rsid w:val="008006B7"/>
    <w:rsid w:val="008128AD"/>
    <w:rsid w:val="008560E2"/>
    <w:rsid w:val="00861DD8"/>
    <w:rsid w:val="00877B42"/>
    <w:rsid w:val="008801A3"/>
    <w:rsid w:val="00886EBF"/>
    <w:rsid w:val="009A357E"/>
    <w:rsid w:val="009A74DC"/>
    <w:rsid w:val="009B3EEC"/>
    <w:rsid w:val="009E5807"/>
    <w:rsid w:val="009F0BC1"/>
    <w:rsid w:val="00A03BBD"/>
    <w:rsid w:val="00A051BE"/>
    <w:rsid w:val="00A07C39"/>
    <w:rsid w:val="00A1270D"/>
    <w:rsid w:val="00A21D1E"/>
    <w:rsid w:val="00A274AF"/>
    <w:rsid w:val="00A57A1A"/>
    <w:rsid w:val="00A61EFD"/>
    <w:rsid w:val="00A67D17"/>
    <w:rsid w:val="00A85872"/>
    <w:rsid w:val="00AA16E3"/>
    <w:rsid w:val="00AA4570"/>
    <w:rsid w:val="00AA630A"/>
    <w:rsid w:val="00AC0772"/>
    <w:rsid w:val="00AD0BA6"/>
    <w:rsid w:val="00AD2820"/>
    <w:rsid w:val="00AE3D1A"/>
    <w:rsid w:val="00AE5967"/>
    <w:rsid w:val="00B03909"/>
    <w:rsid w:val="00B14537"/>
    <w:rsid w:val="00B40ECD"/>
    <w:rsid w:val="00B83183"/>
    <w:rsid w:val="00B9099D"/>
    <w:rsid w:val="00B95366"/>
    <w:rsid w:val="00B96825"/>
    <w:rsid w:val="00BA037D"/>
    <w:rsid w:val="00BA23F0"/>
    <w:rsid w:val="00C00798"/>
    <w:rsid w:val="00C42B71"/>
    <w:rsid w:val="00C5408B"/>
    <w:rsid w:val="00C54636"/>
    <w:rsid w:val="00CA53B2"/>
    <w:rsid w:val="00CC0726"/>
    <w:rsid w:val="00CC792C"/>
    <w:rsid w:val="00D02F99"/>
    <w:rsid w:val="00D13271"/>
    <w:rsid w:val="00D14471"/>
    <w:rsid w:val="00D412C6"/>
    <w:rsid w:val="00D415CC"/>
    <w:rsid w:val="00D417A1"/>
    <w:rsid w:val="00D504B7"/>
    <w:rsid w:val="00D715F7"/>
    <w:rsid w:val="00D83BFC"/>
    <w:rsid w:val="00D919CF"/>
    <w:rsid w:val="00D94F70"/>
    <w:rsid w:val="00D96F65"/>
    <w:rsid w:val="00DC78DF"/>
    <w:rsid w:val="00DD7B5F"/>
    <w:rsid w:val="00DE7849"/>
    <w:rsid w:val="00E05D26"/>
    <w:rsid w:val="00E05E8B"/>
    <w:rsid w:val="00E264DA"/>
    <w:rsid w:val="00E366AB"/>
    <w:rsid w:val="00E42506"/>
    <w:rsid w:val="00E43494"/>
    <w:rsid w:val="00E76E34"/>
    <w:rsid w:val="00E81361"/>
    <w:rsid w:val="00E97323"/>
    <w:rsid w:val="00EA3C3B"/>
    <w:rsid w:val="00EC5FAC"/>
    <w:rsid w:val="00ED7F81"/>
    <w:rsid w:val="00EE3CD7"/>
    <w:rsid w:val="00F37B2C"/>
    <w:rsid w:val="00F56396"/>
    <w:rsid w:val="00F73E16"/>
    <w:rsid w:val="00FB77A1"/>
    <w:rsid w:val="00FC24B5"/>
    <w:rsid w:val="00FC75F7"/>
    <w:rsid w:val="76674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customStyle="1" w:styleId="10">
    <w:name w:val="書式なし (文字)"/>
    <w:basedOn w:val="8"/>
    <w:link w:val="2"/>
    <w:qFormat/>
    <w:uiPriority w:val="99"/>
    <w:rPr>
      <w:rFonts w:ascii="宋体" w:hAnsi="Courier New" w:eastAsia="宋体" w:cs="Times New Roman"/>
      <w:szCs w:val="20"/>
    </w:rPr>
  </w:style>
  <w:style w:type="character" w:customStyle="1" w:styleId="11">
    <w:name w:val="ヘッダー (文字)"/>
    <w:basedOn w:val="8"/>
    <w:link w:val="5"/>
    <w:qFormat/>
    <w:uiPriority w:val="99"/>
    <w:rPr>
      <w:sz w:val="18"/>
      <w:szCs w:val="18"/>
    </w:rPr>
  </w:style>
  <w:style w:type="character" w:customStyle="1" w:styleId="12">
    <w:name w:val="フッター (文字)"/>
    <w:basedOn w:val="8"/>
    <w:link w:val="4"/>
    <w:qFormat/>
    <w:uiPriority w:val="99"/>
    <w:rPr>
      <w:sz w:val="18"/>
      <w:szCs w:val="18"/>
    </w:rPr>
  </w:style>
  <w:style w:type="character" w:customStyle="1" w:styleId="13">
    <w:name w:val="吹き出し (文字)"/>
    <w:basedOn w:val="8"/>
    <w:link w:val="3"/>
    <w:semiHidden/>
    <w:qFormat/>
    <w:uiPriority w:val="99"/>
    <w:rPr>
      <w:sz w:val="18"/>
      <w:szCs w:val="18"/>
    </w:rPr>
  </w:style>
  <w:style w:type="character" w:customStyle="1" w:styleId="14">
    <w:name w:val="Unresolved Mention"/>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36AC2-7474-4FF6-AC1D-850D5B8441B8}">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7</Pages>
  <Words>2596</Words>
  <Characters>2692</Characters>
  <Lines>34</Lines>
  <Paragraphs>9</Paragraphs>
  <TotalTime>1018</TotalTime>
  <ScaleCrop>false</ScaleCrop>
  <LinksUpToDate>false</LinksUpToDate>
  <CharactersWithSpaces>2735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天使东东</cp:lastModifiedBy>
  <cp:lastPrinted>2020-12-24T07:17:00Z</cp:lastPrinted>
  <dcterms:modified xsi:type="dcterms:W3CDTF">2025-02-25T01:24:47Z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eyJoZGlkIjoiNDZiMDE1MTY3YTU3YWM2MjAzZDJjOWQxYWE1NTdmOWMiLCJ1c2VySWQiOiI0MjU0ODQ0NDIifQ==</vt:lpwstr>
  </property>
  <property fmtid="{D5CDD505-2E9C-101B-9397-08002B2CF9AE}" pid="3" name="KSOProductBuildVer">
    <vt:lpwstr>2052-12.1.0.20305</vt:lpwstr>
  </property>
  <property fmtid="{D5CDD505-2E9C-101B-9397-08002B2CF9AE}" pid="4" name="ICV">
    <vt:lpwstr>0701686D71B6403B9986B1F69E3AF728_13</vt:lpwstr>
  </property>
</Properties>
</file>