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《西班牙语泛读（四）》课程教学大纲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lang w:val="es-AR"/>
              </w:rPr>
            </w:pPr>
            <w:r>
              <w:rPr>
                <w:rFonts w:ascii="宋体" w:hAnsi="宋体" w:eastAsia="宋体"/>
                <w:lang w:val="es-AR"/>
              </w:rPr>
              <w:t>Spanish Comprehensive Reading 4</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ascii="宋体" w:hAnsi="宋体" w:eastAsia="宋体"/>
              </w:rPr>
              <w:t>SPAN2008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大类基础课</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西班牙语专业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1</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彭硕，西班牙语外教等</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eastAsia" w:ascii="宋体" w:hAnsi="宋体" w:eastAsia="宋体"/>
                <w:lang w:eastAsia="zh-CN"/>
              </w:rPr>
            </w:pPr>
            <w:r>
              <w:rPr>
                <w:rFonts w:hint="eastAsia" w:ascii="宋体" w:hAnsi="宋体" w:eastAsia="宋体"/>
              </w:rPr>
              <w:t>2</w:t>
            </w:r>
            <w:r>
              <w:rPr>
                <w:rFonts w:ascii="宋体" w:hAnsi="宋体" w:eastAsia="宋体"/>
              </w:rPr>
              <w:t>022.</w:t>
            </w:r>
            <w:r>
              <w:rPr>
                <w:rFonts w:hint="eastAsia" w:ascii="宋体" w:hAnsi="宋体" w:eastAsia="宋体"/>
                <w:lang w:val="en-US" w:eastAsia="zh-CN"/>
              </w:rPr>
              <w:t>8</w:t>
            </w: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jc w:val="left"/>
              <w:rPr>
                <w:rFonts w:ascii="宋体" w:hAnsi="宋体" w:eastAsia="宋体"/>
              </w:rPr>
            </w:pPr>
            <w:r>
              <w:rPr>
                <w:rFonts w:hint="eastAsia" w:ascii="宋体" w:hAnsi="宋体" w:eastAsia="宋体"/>
              </w:rPr>
              <w:t>孙新堂</w:t>
            </w:r>
            <w:r>
              <w:rPr>
                <w:rFonts w:ascii="宋体" w:hAnsi="宋体" w:eastAsia="宋体"/>
              </w:rPr>
              <w:t>，《</w:t>
            </w:r>
            <w:r>
              <w:rPr>
                <w:rFonts w:hint="eastAsia" w:ascii="宋体" w:hAnsi="宋体" w:eastAsia="宋体"/>
              </w:rPr>
              <w:t>西班牙语阅读教程</w:t>
            </w:r>
            <w:r>
              <w:rPr>
                <w:rFonts w:ascii="宋体" w:hAnsi="宋体" w:eastAsia="宋体"/>
              </w:rPr>
              <w:t>（4）》，</w:t>
            </w:r>
            <w:r>
              <w:rPr>
                <w:rFonts w:hint="eastAsia" w:ascii="宋体" w:hAnsi="宋体" w:eastAsia="宋体"/>
              </w:rPr>
              <w:t>上海外语教育</w:t>
            </w:r>
            <w:r>
              <w:rPr>
                <w:rFonts w:ascii="宋体" w:hAnsi="宋体" w:eastAsia="宋体"/>
              </w:rPr>
              <w:t>出版社，2012年</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Ansi="宋体" w:cs="宋体"/>
        </w:rPr>
      </w:pPr>
      <w:r>
        <w:rPr>
          <w:rFonts w:hint="eastAsia" w:hAnsi="宋体" w:cs="宋体"/>
        </w:rPr>
        <w:t>听、说、读、写是外语专业学生应该全面掌握的语言基本技能。其中，“读”这一环节包括朗读能力和阅读能力。阅读课程的教学目的是使学生提高阅读能力，巩固精读课及语法课学过的知识，增加词汇量，扩展知识面。本课程主要以文学作品阅读为主，配合阅读理解、词汇练习、完形填空、快速阅读、讨论与反思等练习。该课程是高年级阶段的重要课程，通过经典文学作品的阅读，一方面开阔学生眼界，增加文化背景知识，扩大词汇量；另一方面通过全面系统的阅读训练，指导学生掌握细读、略读、寻读等方法，学会快速、准确地获取并处理信息，并通过各种练习，培养假设判断、分析归纳、推理检验等逻辑思维能力，提高西语的阅读理解能力和阅读速度，增强语感。</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b/>
        </w:rPr>
      </w:pPr>
      <w:r>
        <w:rPr>
          <w:rFonts w:hint="eastAsia" w:hAnsi="宋体" w:cs="宋体"/>
          <w:b/>
        </w:rPr>
        <w:t>课程目标1：</w:t>
      </w:r>
      <w:r>
        <w:rPr>
          <w:rFonts w:hAnsi="宋体" w:cs="宋体"/>
          <w:b/>
        </w:rPr>
        <w:t>培养具有良好综合素质、扎实的外语基本功和专业知识与能力的人才</w:t>
      </w:r>
    </w:p>
    <w:p>
      <w:pPr>
        <w:pStyle w:val="2"/>
        <w:spacing w:before="156" w:beforeLines="50" w:after="156" w:afterLines="50"/>
        <w:ind w:firstLine="420" w:firstLineChars="200"/>
        <w:rPr>
          <w:rFonts w:hAnsi="宋体" w:cs="宋体"/>
        </w:rPr>
      </w:pPr>
      <w:r>
        <w:rPr>
          <w:rFonts w:hint="eastAsia" w:hAnsi="宋体" w:cs="宋体"/>
        </w:rPr>
        <w:t>1</w:t>
      </w:r>
      <w:r>
        <w:rPr>
          <w:rFonts w:hAnsi="宋体" w:cs="宋体"/>
        </w:rPr>
        <w:t xml:space="preserve">.1 </w:t>
      </w:r>
      <w:r>
        <w:rPr>
          <w:rFonts w:hint="eastAsia" w:hAnsi="宋体" w:cs="宋体"/>
        </w:rPr>
        <w:t>通过大量而丰富的阅读讲解和训练，使学生</w:t>
      </w:r>
      <w:r>
        <w:rPr>
          <w:rFonts w:hAnsi="宋体" w:cs="宋体"/>
        </w:rPr>
        <w:t>能正确、流利地朗读与课文难度相当的语言材料，并就其大意进行回答和复述</w:t>
      </w:r>
      <w:r>
        <w:rPr>
          <w:rFonts w:hint="eastAsia" w:hAnsi="宋体" w:cs="宋体"/>
        </w:rPr>
        <w:t>，分析文章主旨，结构，写作手法等。</w:t>
      </w:r>
    </w:p>
    <w:p>
      <w:pPr>
        <w:pStyle w:val="2"/>
        <w:spacing w:before="156" w:beforeLines="50" w:after="156" w:afterLines="50"/>
        <w:ind w:firstLine="420" w:firstLineChars="200"/>
        <w:rPr>
          <w:rFonts w:hAnsi="宋体" w:cs="宋体"/>
        </w:rPr>
      </w:pPr>
      <w:r>
        <w:rPr>
          <w:rFonts w:hint="eastAsia" w:hAnsi="宋体" w:cs="宋体"/>
        </w:rPr>
        <w:t>1</w:t>
      </w:r>
      <w:r>
        <w:rPr>
          <w:rFonts w:hAnsi="宋体" w:cs="宋体"/>
        </w:rPr>
        <w:t>.2 能在</w:t>
      </w:r>
      <w:r>
        <w:rPr>
          <w:rFonts w:hint="eastAsia" w:hAnsi="宋体" w:cs="宋体"/>
        </w:rPr>
        <w:t>规定时间</w:t>
      </w:r>
      <w:r>
        <w:rPr>
          <w:rFonts w:hAnsi="宋体" w:cs="宋体"/>
        </w:rPr>
        <w:t>内读完与课文难度相当的语言材料  (生词不超过3%)，掌握其主要内容</w:t>
      </w:r>
      <w:r>
        <w:rPr>
          <w:rFonts w:hint="eastAsia" w:hAnsi="宋体" w:cs="宋体"/>
        </w:rPr>
        <w:t>。</w:t>
      </w:r>
    </w:p>
    <w:p>
      <w:pPr>
        <w:pStyle w:val="2"/>
        <w:spacing w:before="156" w:beforeLines="50" w:after="156" w:afterLines="50"/>
        <w:ind w:firstLine="420" w:firstLineChars="200"/>
        <w:rPr>
          <w:rFonts w:hAnsi="宋体" w:cs="宋体"/>
        </w:rPr>
      </w:pPr>
      <w:r>
        <w:rPr>
          <w:rFonts w:hAnsi="宋体" w:cs="宋体"/>
        </w:rPr>
        <w:t>1.3 能借助工具书阅读一般新闻报导和</w:t>
      </w:r>
      <w:r>
        <w:rPr>
          <w:rFonts w:hint="eastAsia" w:hAnsi="宋体" w:cs="宋体"/>
        </w:rPr>
        <w:t>文学读物。</w:t>
      </w:r>
    </w:p>
    <w:p>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2</w:t>
      </w:r>
      <w:r>
        <w:rPr>
          <w:rFonts w:hint="eastAsia" w:hAnsi="宋体" w:cs="宋体"/>
          <w:b/>
        </w:rPr>
        <w:t>：强化与培养学生良好的阅读习惯与文学作品欣赏兴趣</w:t>
      </w:r>
    </w:p>
    <w:p>
      <w:pPr>
        <w:pStyle w:val="2"/>
        <w:spacing w:before="156" w:beforeLines="50" w:after="156" w:afterLines="50"/>
        <w:ind w:firstLine="420" w:firstLineChars="200"/>
        <w:rPr>
          <w:rFonts w:hAnsi="宋体" w:cs="宋体"/>
        </w:rPr>
      </w:pPr>
      <w:r>
        <w:rPr>
          <w:rFonts w:hAnsi="宋体" w:cs="宋体"/>
        </w:rPr>
        <w:t xml:space="preserve">2.1 </w:t>
      </w:r>
      <w:r>
        <w:rPr>
          <w:rFonts w:hint="eastAsia" w:hAnsi="宋体" w:cs="宋体"/>
        </w:rPr>
        <w:t>积极引导学生阅读西班牙语经典文学作品，培养自主阅读与学习能力。</w:t>
      </w:r>
    </w:p>
    <w:p>
      <w:pPr>
        <w:pStyle w:val="2"/>
        <w:spacing w:before="156" w:beforeLines="50" w:after="156" w:afterLines="50"/>
        <w:ind w:firstLine="420" w:firstLineChars="200"/>
        <w:rPr>
          <w:rFonts w:hAnsi="宋体" w:cs="宋体"/>
          <w:lang w:val="es-ES"/>
        </w:rPr>
      </w:pPr>
      <w:r>
        <w:rPr>
          <w:rFonts w:hAnsi="宋体" w:cs="宋体"/>
        </w:rPr>
        <w:t xml:space="preserve">2.2 </w:t>
      </w:r>
      <w:r>
        <w:rPr>
          <w:rFonts w:hint="eastAsia" w:hAnsi="宋体" w:cs="宋体"/>
        </w:rPr>
        <w:t>培养学生在阅读过程中了解掌握西班牙及拉美西语国家的语言知识及文化习俗，逐步培养文化敏感度。</w:t>
      </w:r>
    </w:p>
    <w:p>
      <w:pPr>
        <w:pStyle w:val="2"/>
        <w:spacing w:before="156" w:beforeLines="50" w:after="156" w:afterLines="50"/>
        <w:ind w:firstLine="420" w:firstLineChars="200"/>
        <w:rPr>
          <w:rFonts w:hAnsi="宋体" w:cs="宋体"/>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center"/>
              <w:rPr>
                <w:rFonts w:hAnsi="宋体" w:cs="宋体"/>
              </w:rPr>
            </w:pPr>
            <w:r>
              <w:rPr>
                <w:rFonts w:hint="eastAsia" w:hAnsi="宋体" w:cs="宋体"/>
              </w:rPr>
              <w:t>第四册U</w:t>
            </w:r>
            <w:r>
              <w:rPr>
                <w:rFonts w:hAnsi="宋体" w:cs="宋体"/>
              </w:rPr>
              <w:t>1-U9</w:t>
            </w:r>
          </w:p>
        </w:tc>
        <w:tc>
          <w:tcPr>
            <w:tcW w:w="2688" w:type="dxa"/>
            <w:vAlign w:val="center"/>
          </w:tcPr>
          <w:p>
            <w:pPr>
              <w:pStyle w:val="2"/>
              <w:spacing w:before="156" w:beforeLines="50" w:after="156" w:afterLines="50"/>
              <w:rPr>
                <w:rFonts w:hAnsi="宋体" w:cs="宋体"/>
              </w:rPr>
            </w:pPr>
            <w:r>
              <w:rPr>
                <w:rFonts w:hint="eastAsia" w:hAnsi="宋体" w:cs="宋体"/>
              </w:rPr>
              <w:t>对应毕业要求3和5：</w:t>
            </w:r>
            <w:r>
              <w:rPr>
                <w:rFonts w:hint="eastAsia" w:ascii="Times New Roman" w:hAnsi="宋体"/>
                <w:kern w:val="0"/>
                <w:szCs w:val="21"/>
              </w:rPr>
              <w:t>熟练掌握西班牙语的听、说、读、写、译技能，具备较强的西班牙语综合运用能力和表达能力。具备西班牙语运用能力、文学赏析能力、跨文化能力。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center"/>
              <w:rPr>
                <w:rFonts w:hAnsi="宋体" w:cs="宋体"/>
              </w:rPr>
            </w:pPr>
            <w:r>
              <w:rPr>
                <w:rFonts w:hint="eastAsia" w:hAnsi="宋体" w:cs="宋体"/>
              </w:rPr>
              <w:t>第四册U</w:t>
            </w:r>
            <w:r>
              <w:rPr>
                <w:rFonts w:hAnsi="宋体" w:cs="宋体"/>
              </w:rPr>
              <w:t>1-U9</w:t>
            </w:r>
          </w:p>
        </w:tc>
        <w:tc>
          <w:tcPr>
            <w:tcW w:w="2688" w:type="dxa"/>
            <w:vAlign w:val="center"/>
          </w:tcPr>
          <w:p>
            <w:pPr>
              <w:pStyle w:val="2"/>
              <w:spacing w:before="156" w:beforeLines="50" w:after="156" w:afterLines="50"/>
              <w:rPr>
                <w:rFonts w:hAnsi="宋体" w:cs="宋体"/>
              </w:rPr>
            </w:pPr>
            <w:r>
              <w:rPr>
                <w:rFonts w:hint="eastAsia" w:hAnsi="宋体" w:cs="宋体"/>
              </w:rPr>
              <w:t>对应毕业要求3和5：</w:t>
            </w:r>
            <w:r>
              <w:rPr>
                <w:rFonts w:hint="eastAsia" w:ascii="Times New Roman" w:hAnsi="宋体"/>
                <w:kern w:val="0"/>
                <w:szCs w:val="21"/>
              </w:rPr>
              <w:t>熟练掌握西班牙语的听、说、读、写、译技能，具备较强的西班牙语综合运用能力和表达能力。具备西班牙语运用能力、文学赏析能力、跨文化能力。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w:t>
            </w:r>
            <w:r>
              <w:rPr>
                <w:rFonts w:hAnsi="宋体" w:cs="宋体"/>
              </w:rPr>
              <w:t xml:space="preserve">.3 </w:t>
            </w:r>
          </w:p>
        </w:tc>
        <w:tc>
          <w:tcPr>
            <w:tcW w:w="3118" w:type="dxa"/>
            <w:vAlign w:val="center"/>
          </w:tcPr>
          <w:p>
            <w:pPr>
              <w:pStyle w:val="2"/>
              <w:spacing w:before="156" w:beforeLines="50" w:after="156" w:afterLines="50"/>
              <w:jc w:val="center"/>
              <w:rPr>
                <w:rFonts w:hAnsi="宋体" w:cs="宋体"/>
              </w:rPr>
            </w:pPr>
            <w:r>
              <w:rPr>
                <w:rFonts w:hint="eastAsia" w:hAnsi="宋体" w:cs="宋体"/>
              </w:rPr>
              <w:t>第四册U</w:t>
            </w:r>
            <w:r>
              <w:rPr>
                <w:rFonts w:hAnsi="宋体" w:cs="宋体"/>
              </w:rPr>
              <w:t>1-U9</w:t>
            </w:r>
          </w:p>
        </w:tc>
        <w:tc>
          <w:tcPr>
            <w:tcW w:w="2688" w:type="dxa"/>
            <w:vAlign w:val="center"/>
          </w:tcPr>
          <w:p>
            <w:pPr>
              <w:pStyle w:val="2"/>
              <w:spacing w:before="156" w:beforeLines="50" w:after="156" w:afterLines="50"/>
              <w:rPr>
                <w:rFonts w:hAnsi="宋体" w:cs="宋体"/>
              </w:rPr>
            </w:pPr>
            <w:r>
              <w:rPr>
                <w:rFonts w:hint="eastAsia" w:hAnsi="宋体" w:cs="宋体"/>
              </w:rPr>
              <w:t>对应毕业要求3和5：</w:t>
            </w:r>
            <w:r>
              <w:rPr>
                <w:rFonts w:hint="eastAsia" w:ascii="Times New Roman" w:hAnsi="宋体"/>
                <w:kern w:val="0"/>
                <w:szCs w:val="21"/>
              </w:rPr>
              <w:t>熟练掌握西班牙语的听、说、读、写、译技能，具备较强的西班牙语综合运用能力和表达能力。具备西班牙语运用能力、文学赏析能力、跨文化能力。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center"/>
              <w:rPr>
                <w:rFonts w:hAnsi="宋体" w:cs="宋体"/>
              </w:rPr>
            </w:pPr>
            <w:r>
              <w:rPr>
                <w:rFonts w:hint="eastAsia" w:hAnsi="宋体" w:cs="宋体"/>
              </w:rPr>
              <w:t>第四册U</w:t>
            </w:r>
            <w:r>
              <w:rPr>
                <w:rFonts w:hAnsi="宋体" w:cs="宋体"/>
              </w:rPr>
              <w:t>1-U9</w:t>
            </w:r>
          </w:p>
        </w:tc>
        <w:tc>
          <w:tcPr>
            <w:tcW w:w="2688" w:type="dxa"/>
            <w:vAlign w:val="center"/>
          </w:tcPr>
          <w:p>
            <w:pPr>
              <w:pStyle w:val="2"/>
              <w:spacing w:before="156" w:beforeLines="50" w:after="156" w:afterLines="50"/>
              <w:rPr>
                <w:rFonts w:hAnsi="宋体" w:cs="宋体"/>
              </w:rPr>
            </w:pPr>
            <w:r>
              <w:rPr>
                <w:rFonts w:hint="eastAsia" w:hAnsi="宋体" w:cs="宋体"/>
              </w:rPr>
              <w:t>对应毕业要求</w:t>
            </w:r>
            <w:r>
              <w:rPr>
                <w:rFonts w:hAnsi="宋体" w:cs="宋体"/>
              </w:rPr>
              <w:t>2</w:t>
            </w:r>
            <w:r>
              <w:rPr>
                <w:rFonts w:hint="eastAsia" w:hAnsi="宋体" w:cs="宋体"/>
              </w:rPr>
              <w:t>和</w:t>
            </w:r>
            <w:r>
              <w:rPr>
                <w:rFonts w:hAnsi="宋体" w:cs="宋体"/>
              </w:rPr>
              <w:t>6</w:t>
            </w:r>
            <w:r>
              <w:rPr>
                <w:rFonts w:hint="eastAsia" w:hAnsi="宋体" w:cs="宋体"/>
              </w:rPr>
              <w:t>：掌握西班牙语语言知识、西班牙和拉丁美洲文学知识、西班牙语国家与地区区域知识，熟悉中国语言文化知识。</w:t>
            </w:r>
            <w:r>
              <w:rPr>
                <w:rFonts w:hint="eastAsia" w:ascii="Times New Roman" w:hAnsi="宋体"/>
                <w:kern w:val="0"/>
                <w:szCs w:val="21"/>
              </w:rPr>
              <w:t>具备获取和更新专业知识的学习能力以及较强的自主学习能力。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jc w:val="center"/>
              <w:rPr>
                <w:rFonts w:hAnsi="宋体" w:cs="宋体"/>
              </w:rPr>
            </w:pPr>
            <w:r>
              <w:rPr>
                <w:rFonts w:hint="eastAsia" w:hAnsi="宋体" w:cs="宋体"/>
              </w:rPr>
              <w:t>第四册U</w:t>
            </w:r>
            <w:r>
              <w:rPr>
                <w:rFonts w:hAnsi="宋体" w:cs="宋体"/>
              </w:rPr>
              <w:t>1-U9</w:t>
            </w:r>
          </w:p>
        </w:tc>
        <w:tc>
          <w:tcPr>
            <w:tcW w:w="2688" w:type="dxa"/>
            <w:vAlign w:val="center"/>
          </w:tcPr>
          <w:p>
            <w:pPr>
              <w:pStyle w:val="2"/>
              <w:spacing w:before="156" w:beforeLines="50" w:after="156" w:afterLines="50"/>
              <w:rPr>
                <w:rFonts w:hAnsi="宋体" w:cs="宋体"/>
              </w:rPr>
            </w:pPr>
            <w:r>
              <w:rPr>
                <w:rFonts w:hint="eastAsia" w:hAnsi="宋体" w:cs="宋体"/>
              </w:rPr>
              <w:t>对应毕业要求</w:t>
            </w:r>
            <w:r>
              <w:rPr>
                <w:rFonts w:hAnsi="宋体" w:cs="宋体"/>
              </w:rPr>
              <w:t>2</w:t>
            </w:r>
            <w:r>
              <w:rPr>
                <w:rFonts w:hint="eastAsia" w:hAnsi="宋体" w:cs="宋体"/>
              </w:rPr>
              <w:t>和</w:t>
            </w:r>
            <w:r>
              <w:rPr>
                <w:rFonts w:hAnsi="宋体" w:cs="宋体"/>
              </w:rPr>
              <w:t>6</w:t>
            </w:r>
            <w:r>
              <w:rPr>
                <w:rFonts w:hint="eastAsia" w:hAnsi="宋体" w:cs="宋体"/>
              </w:rPr>
              <w:t>：掌握西班牙语语言知识、西班牙和拉丁美洲文学知识、西班牙语国家与地区区域知识，熟悉中国语言文化知识。</w:t>
            </w:r>
            <w:r>
              <w:rPr>
                <w:rFonts w:hint="eastAsia" w:ascii="Times New Roman" w:hAnsi="宋体"/>
                <w:kern w:val="0"/>
                <w:szCs w:val="21"/>
              </w:rPr>
              <w:t>具备获取和更新专业知识的学习能力以及较强的自主学习能力。</w:t>
            </w:r>
          </w:p>
        </w:tc>
      </w:tr>
    </w:tbl>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第一章 </w:t>
      </w:r>
      <w:r>
        <w:rPr>
          <w:rFonts w:ascii="黑体" w:hAnsi="黑体" w:eastAsia="黑体" w:cs="Times New Roman"/>
          <w:b/>
          <w:sz w:val="24"/>
          <w:szCs w:val="24"/>
        </w:rPr>
        <w:t>Lectura infantil</w:t>
      </w:r>
    </w:p>
    <w:p>
      <w:pPr>
        <w:widowControl/>
        <w:spacing w:before="156" w:beforeLines="50" w:after="156" w:afterLines="50"/>
        <w:ind w:firstLine="420" w:firstLineChars="200"/>
        <w:jc w:val="left"/>
        <w:rPr>
          <w:rFonts w:ascii="宋体" w:hAnsi="宋体" w:eastAsia="宋体" w:cs="宋体"/>
          <w:color w:val="000000"/>
          <w:kern w:val="0"/>
          <w:szCs w:val="21"/>
        </w:rPr>
      </w:pPr>
      <w:bookmarkStart w:id="0" w:name="_Hlk121697869"/>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cs="宋体"/>
          <w:color w:val="000000"/>
          <w:kern w:val="0"/>
          <w:szCs w:val="21"/>
        </w:rPr>
        <w:t>阅读本单元的三篇儿童文学文章，掌握生词，完成课后练习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分析文章结构、主旨，叙事方式等</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szCs w:val="21"/>
        </w:rPr>
      </w:pPr>
      <w:r>
        <w:rPr>
          <w:rFonts w:ascii="宋体" w:hAnsi="宋体" w:eastAsia="宋体"/>
          <w:szCs w:val="21"/>
        </w:rPr>
        <w:t>Diario de un niño</w:t>
      </w:r>
    </w:p>
    <w:p>
      <w:pPr>
        <w:widowControl/>
        <w:spacing w:before="156" w:beforeLines="50" w:after="156" w:afterLines="50"/>
        <w:ind w:firstLine="420" w:firstLineChars="200"/>
        <w:jc w:val="left"/>
        <w:rPr>
          <w:rFonts w:ascii="宋体" w:hAnsi="宋体" w:eastAsia="宋体"/>
          <w:szCs w:val="21"/>
        </w:rPr>
      </w:pPr>
      <w:r>
        <w:rPr>
          <w:rFonts w:ascii="宋体" w:hAnsi="宋体" w:eastAsia="宋体"/>
          <w:szCs w:val="21"/>
        </w:rPr>
        <w:t>Papelucho</w:t>
      </w:r>
    </w:p>
    <w:p>
      <w:pPr>
        <w:widowControl/>
        <w:spacing w:before="156" w:beforeLines="50" w:after="156" w:afterLines="50"/>
        <w:ind w:firstLine="420" w:firstLineChars="200"/>
        <w:jc w:val="left"/>
        <w:rPr>
          <w:rFonts w:ascii="宋体" w:hAnsi="宋体" w:eastAsia="宋体"/>
          <w:szCs w:val="21"/>
        </w:rPr>
      </w:pPr>
      <w:r>
        <w:rPr>
          <w:rFonts w:ascii="宋体" w:hAnsi="宋体" w:eastAsia="宋体"/>
          <w:szCs w:val="21"/>
        </w:rPr>
        <w:t>Papelucho en la clínica</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bookmarkEnd w:id="0"/>
    <w:p>
      <w:pPr>
        <w:widowControl/>
        <w:spacing w:before="156" w:beforeLines="50" w:after="156" w:afterLines="50"/>
        <w:ind w:firstLine="482" w:firstLineChars="200"/>
        <w:jc w:val="left"/>
        <w:rPr>
          <w:rFonts w:ascii="黑体" w:hAnsi="黑体" w:eastAsia="黑体" w:cs="Times New Roman"/>
          <w:b/>
          <w:sz w:val="24"/>
          <w:szCs w:val="24"/>
          <w:lang w:val="es-AR"/>
        </w:rPr>
      </w:pPr>
      <w:bookmarkStart w:id="1" w:name="_Hlk121697793"/>
      <w:r>
        <w:rPr>
          <w:rFonts w:hint="eastAsia" w:ascii="黑体" w:hAnsi="黑体" w:eastAsia="黑体" w:cs="Times New Roman"/>
          <w:b/>
          <w:sz w:val="24"/>
          <w:szCs w:val="24"/>
        </w:rPr>
        <w:t>第二章</w:t>
      </w:r>
      <w:bookmarkEnd w:id="1"/>
      <w:r>
        <w:rPr>
          <w:rFonts w:hint="eastAsia" w:ascii="黑体" w:hAnsi="黑体" w:eastAsia="黑体" w:cs="Times New Roman"/>
          <w:b/>
          <w:sz w:val="24"/>
          <w:szCs w:val="24"/>
          <w:lang w:val="es-AR"/>
        </w:rPr>
        <w:t xml:space="preserve"> </w:t>
      </w:r>
      <w:r>
        <w:rPr>
          <w:rFonts w:ascii="黑体" w:hAnsi="黑体" w:eastAsia="黑体" w:cs="Times New Roman"/>
          <w:b/>
          <w:sz w:val="24"/>
          <w:szCs w:val="24"/>
          <w:lang w:val="es-AR"/>
        </w:rPr>
        <w:t>Cuento</w:t>
      </w:r>
    </w:p>
    <w:p>
      <w:pPr>
        <w:widowControl/>
        <w:spacing w:before="156" w:beforeLines="50" w:after="156" w:afterLines="50"/>
        <w:ind w:firstLine="420" w:firstLineChars="200"/>
        <w:jc w:val="left"/>
        <w:rPr>
          <w:rFonts w:ascii="宋体" w:hAnsi="宋体" w:eastAsia="宋体" w:cs="宋体"/>
          <w:color w:val="000000"/>
          <w:kern w:val="0"/>
          <w:szCs w:val="21"/>
        </w:rPr>
      </w:pPr>
      <w:bookmarkStart w:id="2" w:name="_Hlk121697903"/>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cs="宋体"/>
          <w:color w:val="000000"/>
          <w:kern w:val="0"/>
          <w:szCs w:val="21"/>
        </w:rPr>
        <w:t>阅读本单元的三篇故事，掌握生词，完成课后练习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分析文章结构、主旨，叙事方式等</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Las hojas secas</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Pepita Jiménez</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Redondo, el contertulio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bookmarkEnd w:id="2"/>
    </w:p>
    <w:p>
      <w:pPr>
        <w:widowControl/>
        <w:spacing w:before="156" w:beforeLines="50" w:after="156" w:afterLines="50"/>
        <w:ind w:firstLine="482" w:firstLineChars="200"/>
        <w:jc w:val="left"/>
        <w:rPr>
          <w:rFonts w:ascii="黑体" w:hAnsi="黑体" w:eastAsia="黑体" w:cs="Times New Roman"/>
          <w:b/>
          <w:sz w:val="24"/>
          <w:szCs w:val="24"/>
          <w:lang w:val="es-AR"/>
        </w:rPr>
      </w:pPr>
      <w:r>
        <w:rPr>
          <w:rFonts w:hint="eastAsia" w:ascii="黑体" w:hAnsi="黑体" w:eastAsia="黑体" w:cs="Times New Roman"/>
          <w:b/>
          <w:sz w:val="24"/>
          <w:szCs w:val="24"/>
        </w:rPr>
        <w:t>第三章</w:t>
      </w:r>
      <w:r>
        <w:rPr>
          <w:rFonts w:ascii="黑体" w:hAnsi="黑体" w:eastAsia="黑体" w:cs="Times New Roman"/>
          <w:b/>
          <w:sz w:val="24"/>
          <w:szCs w:val="24"/>
          <w:lang w:val="es-AR"/>
        </w:rPr>
        <w:t>Autobiografía</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 xml:space="preserve">1.教学目标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阅读本单元的三篇自传体文章，掌握生词，完成课后练习</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2.教学重难点</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分析文章结构、主旨，叙事方式等</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3.教学内容</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Historia de amor de mis padres</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 xml:space="preserve">Mi vida en el colegio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Mi primer poema</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 xml:space="preserve">4.教学方法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5.教学评价</w:t>
      </w:r>
    </w:p>
    <w:p>
      <w:pPr>
        <w:widowControl/>
        <w:spacing w:before="156" w:beforeLines="50" w:after="156" w:afterLines="50"/>
        <w:ind w:firstLine="420" w:firstLineChars="200"/>
        <w:jc w:val="left"/>
        <w:rPr>
          <w:rFonts w:ascii="黑体" w:hAnsi="黑体" w:eastAsia="黑体" w:cs="Times New Roman"/>
          <w:b/>
          <w:sz w:val="24"/>
          <w:szCs w:val="24"/>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黑体" w:hAnsi="黑体" w:eastAsia="黑体" w:cs="Times New Roman"/>
          <w:b/>
          <w:sz w:val="24"/>
          <w:szCs w:val="24"/>
          <w:lang w:val="es-AR"/>
        </w:rPr>
      </w:pPr>
      <w:r>
        <w:rPr>
          <w:rFonts w:hint="eastAsia" w:ascii="黑体" w:hAnsi="黑体" w:eastAsia="黑体" w:cs="Times New Roman"/>
          <w:b/>
          <w:sz w:val="24"/>
          <w:szCs w:val="24"/>
        </w:rPr>
        <w:t>第四章</w:t>
      </w:r>
      <w:r>
        <w:rPr>
          <w:rFonts w:ascii="黑体" w:hAnsi="黑体" w:eastAsia="黑体" w:cs="Times New Roman"/>
          <w:b/>
          <w:sz w:val="24"/>
          <w:szCs w:val="24"/>
          <w:lang w:val="es-AR"/>
        </w:rPr>
        <w:t>Prosa poética</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cs="宋体"/>
          <w:color w:val="000000"/>
          <w:kern w:val="0"/>
          <w:szCs w:val="21"/>
        </w:rPr>
        <w:t>阅读本单元的三篇散文诗，掌握生词，完成课后练习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分析文章结构、主旨，情感表达方式等</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Platero y yo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Los niños tontos</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Ocnos</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黑体" w:hAnsi="黑体" w:eastAsia="黑体" w:cs="Times New Roman"/>
          <w:b/>
          <w:sz w:val="24"/>
          <w:szCs w:val="24"/>
          <w:lang w:val="es-AR"/>
        </w:rPr>
      </w:pPr>
      <w:r>
        <w:rPr>
          <w:rFonts w:hint="eastAsia" w:ascii="黑体" w:hAnsi="黑体" w:eastAsia="黑体" w:cs="Times New Roman"/>
          <w:b/>
          <w:sz w:val="24"/>
          <w:szCs w:val="24"/>
          <w:lang w:val="es-AR"/>
        </w:rPr>
        <w:t>第五章</w:t>
      </w:r>
      <w:r>
        <w:rPr>
          <w:rFonts w:ascii="黑体" w:hAnsi="黑体" w:eastAsia="黑体" w:cs="Times New Roman"/>
          <w:b/>
          <w:sz w:val="24"/>
          <w:szCs w:val="24"/>
          <w:lang w:val="es-AR"/>
        </w:rPr>
        <w:t>Cuento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cs="宋体"/>
          <w:color w:val="000000"/>
          <w:kern w:val="0"/>
          <w:szCs w:val="21"/>
        </w:rPr>
        <w:t>阅读本单元的三篇故事，掌握生词，完成课后练习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分析文章结构、主旨，叙事方式等</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 xml:space="preserve">El vaso de leche            </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Viaje a la semilla</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黑体" w:hAnsi="黑体" w:eastAsia="黑体" w:cs="Times New Roman"/>
          <w:b/>
          <w:sz w:val="24"/>
          <w:szCs w:val="24"/>
          <w:lang w:val="es-AR"/>
        </w:rPr>
      </w:pPr>
      <w:r>
        <w:rPr>
          <w:rFonts w:hint="eastAsia" w:ascii="黑体" w:hAnsi="黑体" w:eastAsia="黑体" w:cs="Times New Roman"/>
          <w:b/>
          <w:sz w:val="24"/>
          <w:szCs w:val="24"/>
          <w:lang w:val="es-AR"/>
        </w:rPr>
        <w:t>第六章</w:t>
      </w:r>
      <w:r>
        <w:rPr>
          <w:rFonts w:ascii="黑体" w:hAnsi="黑体" w:eastAsia="黑体" w:cs="Times New Roman"/>
          <w:b/>
          <w:sz w:val="24"/>
          <w:szCs w:val="24"/>
          <w:lang w:val="es-AR"/>
        </w:rPr>
        <w:t>Novela</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cs="宋体"/>
          <w:color w:val="000000"/>
          <w:kern w:val="0"/>
          <w:szCs w:val="21"/>
        </w:rPr>
        <w:t>阅读本单元的三篇小说节选，掌握生词，完成课后练习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分析文章结构、主旨，叙事方式等</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 xml:space="preserve">Tiempo de silencio           </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La ciudad de los prodigios</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La familia de Pascual Duarte</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黑体" w:hAnsi="黑体" w:eastAsia="黑体" w:cs="Times New Roman"/>
          <w:b/>
          <w:sz w:val="24"/>
          <w:szCs w:val="24"/>
          <w:lang w:val="es-AR"/>
        </w:rPr>
      </w:pPr>
      <w:r>
        <w:rPr>
          <w:rFonts w:hint="eastAsia" w:ascii="黑体" w:hAnsi="黑体" w:eastAsia="黑体" w:cs="Times New Roman"/>
          <w:b/>
          <w:sz w:val="24"/>
          <w:szCs w:val="24"/>
          <w:lang w:val="es-AR"/>
        </w:rPr>
        <w:t>第七章</w:t>
      </w:r>
      <w:r>
        <w:rPr>
          <w:rFonts w:ascii="黑体" w:hAnsi="黑体" w:eastAsia="黑体" w:cs="Times New Roman"/>
          <w:b/>
          <w:sz w:val="24"/>
          <w:szCs w:val="24"/>
          <w:lang w:val="es-AR"/>
        </w:rPr>
        <w:t>Cuento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cs="宋体"/>
          <w:color w:val="000000"/>
          <w:kern w:val="0"/>
          <w:szCs w:val="21"/>
        </w:rPr>
        <w:t>阅读本单元的故事，掌握生词，完成课后练习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分析文章结构、主旨，叙事方式等</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Cartas de amor tradicionado 1-3</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lang w:val="es-AR"/>
        </w:rPr>
        <w:t>第八章</w:t>
      </w:r>
      <w:r>
        <w:rPr>
          <w:rFonts w:ascii="黑体" w:hAnsi="黑体" w:eastAsia="黑体" w:cs="Times New Roman"/>
          <w:b/>
          <w:sz w:val="24"/>
          <w:szCs w:val="24"/>
        </w:rPr>
        <w:t>Literatura de viaje</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cs="宋体"/>
          <w:color w:val="000000"/>
          <w:kern w:val="0"/>
          <w:szCs w:val="21"/>
        </w:rPr>
        <w:t>阅读本单元的三篇游记，掌握生词，完成课后练习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分析文章结构、写作方式等</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Viaje a la Alcarria</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El río del olvido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Campos de Níjar</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黑体" w:hAnsi="黑体" w:eastAsia="黑体" w:cs="Times New Roman"/>
          <w:b/>
          <w:sz w:val="24"/>
          <w:szCs w:val="24"/>
          <w:lang w:val="es-AR"/>
        </w:rPr>
      </w:pPr>
      <w:r>
        <w:rPr>
          <w:rFonts w:hint="eastAsia" w:ascii="黑体" w:hAnsi="黑体" w:eastAsia="黑体" w:cs="Times New Roman"/>
          <w:b/>
          <w:sz w:val="24"/>
          <w:szCs w:val="24"/>
          <w:lang w:val="es-AR"/>
        </w:rPr>
        <w:t>第九章</w:t>
      </w:r>
      <w:r>
        <w:rPr>
          <w:rFonts w:ascii="黑体" w:hAnsi="黑体" w:eastAsia="黑体" w:cs="Times New Roman"/>
          <w:b/>
          <w:sz w:val="24"/>
          <w:szCs w:val="24"/>
          <w:lang w:val="es-AR"/>
        </w:rPr>
        <w:t>Cuento</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cs="宋体"/>
          <w:color w:val="000000"/>
          <w:kern w:val="0"/>
          <w:szCs w:val="21"/>
        </w:rPr>
        <w:t>阅读本单元的三篇短篇故事，掌握生词，完成课后练习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分析文章结构、主旨，叙事方式等</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Una carta a Dios</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Una esperanza</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Esa no era mamá</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课堂观察、讨论，课后作业</w:t>
      </w:r>
    </w:p>
    <w:p>
      <w:pPr>
        <w:widowControl/>
        <w:spacing w:before="156" w:beforeLines="50" w:after="156" w:afterLines="50"/>
        <w:ind w:firstLine="482" w:firstLineChars="200"/>
        <w:jc w:val="left"/>
        <w:rPr>
          <w:rFonts w:ascii="黑体" w:hAnsi="黑体" w:eastAsia="黑体" w:cs="Times New Roman"/>
          <w:b/>
          <w:sz w:val="24"/>
          <w:szCs w:val="24"/>
        </w:rPr>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rPr>
              <w:t>iteratura infatil</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Cuento</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Autobiografía</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Prosa poética</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Cuento</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Novela</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Cuento</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Literatura de viaje</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Cuento</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9"/>
        <w:gridCol w:w="877"/>
        <w:gridCol w:w="1112"/>
        <w:gridCol w:w="1581"/>
        <w:gridCol w:w="1069"/>
        <w:gridCol w:w="1283"/>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7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1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58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06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28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85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1</w:t>
            </w:r>
          </w:p>
        </w:tc>
        <w:tc>
          <w:tcPr>
            <w:tcW w:w="1581" w:type="dxa"/>
            <w:vAlign w:val="center"/>
          </w:tcPr>
          <w:p>
            <w:pPr>
              <w:widowControl/>
              <w:spacing w:before="156" w:beforeLines="50" w:after="156" w:afterLines="50"/>
              <w:jc w:val="center"/>
              <w:rPr>
                <w:rFonts w:ascii="宋体" w:hAnsi="宋体" w:eastAsia="宋体"/>
              </w:rPr>
            </w:pPr>
            <w:r>
              <w:rPr>
                <w:rFonts w:hint="eastAsia" w:ascii="宋体" w:hAnsi="宋体" w:eastAsia="宋体"/>
              </w:rPr>
              <w:t>L</w:t>
            </w:r>
            <w:r>
              <w:rPr>
                <w:rFonts w:ascii="宋体" w:hAnsi="宋体" w:eastAsia="宋体"/>
              </w:rPr>
              <w:t>iteratura infatil</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完成课后练习，课外阅读</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3-4</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2</w:t>
            </w:r>
          </w:p>
        </w:tc>
        <w:tc>
          <w:tcPr>
            <w:tcW w:w="1581" w:type="dxa"/>
            <w:vAlign w:val="center"/>
          </w:tcPr>
          <w:p>
            <w:pPr>
              <w:widowControl/>
              <w:spacing w:before="156" w:beforeLines="50" w:after="156" w:afterLines="50"/>
              <w:jc w:val="center"/>
              <w:rPr>
                <w:rFonts w:ascii="宋体" w:hAnsi="宋体" w:eastAsia="宋体"/>
              </w:rPr>
            </w:pPr>
            <w:r>
              <w:rPr>
                <w:rFonts w:ascii="宋体" w:hAnsi="宋体" w:eastAsia="宋体"/>
              </w:rPr>
              <w:t>Cuento</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完成课后练习，课外阅读</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5-6</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3</w:t>
            </w:r>
          </w:p>
        </w:tc>
        <w:tc>
          <w:tcPr>
            <w:tcW w:w="1581" w:type="dxa"/>
            <w:vAlign w:val="center"/>
          </w:tcPr>
          <w:p>
            <w:pPr>
              <w:widowControl/>
              <w:spacing w:before="156" w:beforeLines="50" w:after="156" w:afterLines="50"/>
              <w:jc w:val="center"/>
              <w:rPr>
                <w:rFonts w:ascii="宋体" w:hAnsi="宋体" w:eastAsia="宋体"/>
              </w:rPr>
            </w:pPr>
            <w:r>
              <w:rPr>
                <w:rFonts w:ascii="宋体" w:hAnsi="宋体" w:eastAsia="宋体"/>
              </w:rPr>
              <w:t>Autobiografía</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完成课后练习，课外阅读</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7</w:t>
            </w:r>
            <w:r>
              <w:rPr>
                <w:rFonts w:ascii="宋体" w:hAnsi="宋体" w:eastAsia="宋体"/>
                <w:szCs w:val="21"/>
              </w:rPr>
              <w:t>-8</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4</w:t>
            </w:r>
          </w:p>
        </w:tc>
        <w:tc>
          <w:tcPr>
            <w:tcW w:w="1581" w:type="dxa"/>
            <w:vAlign w:val="center"/>
          </w:tcPr>
          <w:p>
            <w:pPr>
              <w:widowControl/>
              <w:spacing w:before="156" w:beforeLines="50" w:after="156" w:afterLines="50"/>
              <w:jc w:val="center"/>
              <w:rPr>
                <w:rFonts w:ascii="宋体" w:hAnsi="宋体" w:eastAsia="宋体"/>
              </w:rPr>
            </w:pPr>
            <w:r>
              <w:rPr>
                <w:rFonts w:ascii="宋体" w:hAnsi="宋体" w:eastAsia="宋体"/>
              </w:rPr>
              <w:t>Prosa poética</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完成课后练习，课外阅读</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9-10</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5</w:t>
            </w:r>
          </w:p>
        </w:tc>
        <w:tc>
          <w:tcPr>
            <w:tcW w:w="1581" w:type="dxa"/>
            <w:vAlign w:val="center"/>
          </w:tcPr>
          <w:p>
            <w:pPr>
              <w:widowControl/>
              <w:spacing w:before="156" w:beforeLines="50" w:after="156" w:afterLines="50"/>
              <w:jc w:val="center"/>
              <w:rPr>
                <w:rFonts w:ascii="宋体" w:hAnsi="宋体" w:eastAsia="宋体"/>
              </w:rPr>
            </w:pPr>
            <w:r>
              <w:rPr>
                <w:rFonts w:ascii="宋体" w:hAnsi="宋体" w:eastAsia="宋体"/>
              </w:rPr>
              <w:t>Cuento</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完成课后练习，课外阅读</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1-12</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6</w:t>
            </w:r>
          </w:p>
        </w:tc>
        <w:tc>
          <w:tcPr>
            <w:tcW w:w="1581" w:type="dxa"/>
            <w:vAlign w:val="center"/>
          </w:tcPr>
          <w:p>
            <w:pPr>
              <w:widowControl/>
              <w:spacing w:before="156" w:beforeLines="50" w:after="156" w:afterLines="50"/>
              <w:jc w:val="center"/>
              <w:rPr>
                <w:rFonts w:ascii="宋体" w:hAnsi="宋体" w:eastAsia="宋体"/>
              </w:rPr>
            </w:pPr>
            <w:r>
              <w:rPr>
                <w:rFonts w:ascii="宋体" w:hAnsi="宋体" w:eastAsia="宋体"/>
              </w:rPr>
              <w:t>Novela</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完成课后练习，课外阅读</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3-14</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7</w:t>
            </w:r>
          </w:p>
        </w:tc>
        <w:tc>
          <w:tcPr>
            <w:tcW w:w="1581" w:type="dxa"/>
            <w:vAlign w:val="center"/>
          </w:tcPr>
          <w:p>
            <w:pPr>
              <w:widowControl/>
              <w:spacing w:before="156" w:beforeLines="50" w:after="156" w:afterLines="50"/>
              <w:jc w:val="center"/>
              <w:rPr>
                <w:rFonts w:ascii="宋体" w:hAnsi="宋体" w:eastAsia="宋体"/>
              </w:rPr>
            </w:pPr>
            <w:r>
              <w:rPr>
                <w:rFonts w:ascii="宋体" w:hAnsi="宋体" w:eastAsia="宋体"/>
              </w:rPr>
              <w:t>Cuento</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完成课后练习，课外阅读</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15-16</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8</w:t>
            </w:r>
          </w:p>
        </w:tc>
        <w:tc>
          <w:tcPr>
            <w:tcW w:w="1581" w:type="dxa"/>
            <w:vAlign w:val="center"/>
          </w:tcPr>
          <w:p>
            <w:pPr>
              <w:widowControl/>
              <w:spacing w:before="156" w:beforeLines="50" w:after="156" w:afterLines="50"/>
              <w:jc w:val="center"/>
              <w:rPr>
                <w:rFonts w:ascii="宋体" w:hAnsi="宋体" w:eastAsia="宋体"/>
              </w:rPr>
            </w:pPr>
            <w:r>
              <w:rPr>
                <w:rFonts w:ascii="宋体" w:hAnsi="宋体" w:eastAsia="宋体"/>
              </w:rPr>
              <w:t>Literatura de viaje</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完成课后练习，课外阅读</w:t>
            </w:r>
          </w:p>
        </w:tc>
        <w:tc>
          <w:tcPr>
            <w:tcW w:w="85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19"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17-18</w:t>
            </w:r>
          </w:p>
        </w:tc>
        <w:tc>
          <w:tcPr>
            <w:tcW w:w="877" w:type="dxa"/>
            <w:vAlign w:val="center"/>
          </w:tcPr>
          <w:p>
            <w:pPr>
              <w:widowControl/>
              <w:spacing w:before="156" w:beforeLines="50" w:after="156" w:afterLines="50"/>
              <w:jc w:val="center"/>
              <w:rPr>
                <w:rFonts w:ascii="宋体" w:hAnsi="宋体" w:eastAsia="宋体"/>
                <w:szCs w:val="21"/>
              </w:rPr>
            </w:pPr>
          </w:p>
        </w:tc>
        <w:tc>
          <w:tcPr>
            <w:tcW w:w="111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nidad 9</w:t>
            </w:r>
          </w:p>
        </w:tc>
        <w:tc>
          <w:tcPr>
            <w:tcW w:w="1581" w:type="dxa"/>
            <w:vAlign w:val="center"/>
          </w:tcPr>
          <w:p>
            <w:pPr>
              <w:widowControl/>
              <w:spacing w:before="156" w:beforeLines="50" w:after="156" w:afterLines="50"/>
              <w:jc w:val="center"/>
              <w:rPr>
                <w:rFonts w:ascii="宋体" w:hAnsi="宋体" w:eastAsia="宋体"/>
              </w:rPr>
            </w:pPr>
            <w:r>
              <w:rPr>
                <w:rFonts w:ascii="宋体" w:hAnsi="宋体" w:eastAsia="宋体"/>
              </w:rPr>
              <w:t>Cuento</w:t>
            </w:r>
          </w:p>
        </w:tc>
        <w:tc>
          <w:tcPr>
            <w:tcW w:w="106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28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完成课后练习，课外阅读</w:t>
            </w:r>
          </w:p>
        </w:tc>
        <w:tc>
          <w:tcPr>
            <w:tcW w:w="855"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widowControl/>
        <w:spacing w:before="156" w:beforeLines="50" w:after="156" w:afterLines="50"/>
        <w:ind w:firstLine="420" w:firstLineChars="200"/>
        <w:jc w:val="left"/>
        <w:rPr>
          <w:rFonts w:ascii="宋体" w:hAnsi="宋体" w:eastAsia="宋体"/>
        </w:rPr>
      </w:pPr>
      <w:r>
        <w:rPr>
          <w:rFonts w:ascii="宋体" w:hAnsi="宋体" w:eastAsia="宋体"/>
        </w:rPr>
        <w:t>1. （西）玛丽亚·安赫雷斯·阿尔瓦雷斯·马汀内斯等：《新版 走遍西班牙 1》，北京：外语教学与研究出版社，2017年。</w:t>
      </w:r>
    </w:p>
    <w:p>
      <w:pPr>
        <w:widowControl/>
        <w:spacing w:before="156" w:beforeLines="50" w:after="156" w:afterLines="50"/>
        <w:ind w:firstLine="420" w:firstLineChars="200"/>
        <w:jc w:val="left"/>
        <w:rPr>
          <w:rFonts w:ascii="宋体" w:hAnsi="宋体" w:eastAsia="宋体"/>
        </w:rPr>
      </w:pPr>
      <w:r>
        <w:rPr>
          <w:rFonts w:ascii="宋体" w:hAnsi="宋体" w:eastAsia="宋体"/>
        </w:rPr>
        <w:t>2. 国外阅读资料</w:t>
      </w:r>
    </w:p>
    <w:p>
      <w:pPr>
        <w:widowControl/>
        <w:spacing w:before="156" w:beforeLines="50" w:after="156" w:afterLines="50"/>
        <w:ind w:firstLine="420" w:firstLineChars="200"/>
        <w:jc w:val="left"/>
        <w:rPr>
          <w:rFonts w:ascii="宋体" w:hAnsi="宋体" w:eastAsia="宋体"/>
        </w:rPr>
      </w:pPr>
      <w:r>
        <w:rPr>
          <w:rFonts w:ascii="宋体" w:hAnsi="宋体" w:eastAsia="宋体"/>
        </w:rPr>
        <w:t>https://www.practicaespanol.com/noticias/</w:t>
      </w:r>
    </w:p>
    <w:p>
      <w:pPr>
        <w:widowControl/>
        <w:spacing w:before="156" w:beforeLines="50" w:after="156" w:afterLines="50"/>
        <w:ind w:firstLine="420" w:firstLineChars="200"/>
        <w:jc w:val="left"/>
        <w:rPr>
          <w:rFonts w:ascii="宋体" w:hAnsi="宋体" w:eastAsia="宋体"/>
        </w:rPr>
      </w:pPr>
      <w:r>
        <w:rPr>
          <w:rFonts w:ascii="宋体" w:hAnsi="宋体" w:eastAsia="宋体"/>
        </w:rPr>
        <w:t>3. DELE例题</w:t>
      </w:r>
    </w:p>
    <w:p>
      <w:pPr>
        <w:widowControl/>
        <w:spacing w:before="156" w:beforeLines="50" w:after="156" w:afterLines="50"/>
        <w:ind w:firstLine="420" w:firstLineChars="200"/>
        <w:jc w:val="left"/>
        <w:rPr>
          <w:rFonts w:ascii="宋体" w:hAnsi="宋体" w:eastAsia="宋体"/>
        </w:rPr>
      </w:pPr>
      <w:r>
        <w:rPr>
          <w:rFonts w:ascii="宋体" w:hAnsi="宋体" w:eastAsia="宋体"/>
        </w:rPr>
        <w:t>https://examenes.cervantes.es/es/dele/examenes/a1</w:t>
      </w:r>
    </w:p>
    <w:p>
      <w:pPr>
        <w:widowControl/>
        <w:spacing w:before="156" w:beforeLines="50" w:after="156" w:afterLines="50"/>
        <w:ind w:firstLine="420" w:firstLineChars="200"/>
        <w:jc w:val="left"/>
        <w:rPr>
          <w:rFonts w:ascii="宋体" w:hAnsi="宋体" w:eastAsia="宋体"/>
          <w:lang w:val="es-AR"/>
        </w:rPr>
      </w:pPr>
      <w:r>
        <w:rPr>
          <w:rFonts w:ascii="宋体" w:hAnsi="宋体" w:eastAsia="宋体"/>
          <w:lang w:val="es-AR"/>
        </w:rPr>
        <w:t>4. Fichas de compresión lectora.</w:t>
      </w:r>
    </w:p>
    <w:p>
      <w:pPr>
        <w:widowControl/>
        <w:spacing w:before="156" w:beforeLines="50" w:after="156" w:afterLines="50"/>
        <w:ind w:firstLine="420" w:firstLineChars="200"/>
        <w:jc w:val="left"/>
        <w:rPr>
          <w:rFonts w:ascii="宋体" w:hAnsi="宋体" w:eastAsia="宋体"/>
          <w:lang w:val="es-AR"/>
        </w:rPr>
      </w:pPr>
      <w:r>
        <w:rPr>
          <w:rFonts w:ascii="宋体" w:hAnsi="宋体" w:eastAsia="宋体"/>
          <w:lang w:val="es-AR"/>
        </w:rPr>
        <w:t>https://www.aulapt.org/2015/05/28/mas-de-200-fichas-de-comprension-de-textos-cortos-para-1o-y-2o/</w:t>
      </w:r>
    </w:p>
    <w:p>
      <w:pPr>
        <w:widowControl/>
        <w:spacing w:before="156" w:beforeLines="50" w:after="156" w:afterLines="50"/>
        <w:jc w:val="left"/>
        <w:rPr>
          <w:rFonts w:ascii="宋体" w:hAnsi="宋体" w:eastAsia="宋体"/>
          <w:lang w:val="es-AR"/>
        </w:rPr>
      </w:pPr>
      <w:r>
        <w:rPr>
          <w:rFonts w:hint="eastAsia" w:ascii="宋体" w:hAnsi="宋体" w:eastAsia="宋体"/>
          <w:lang w:val="es-AR"/>
        </w:rPr>
        <w:t xml:space="preserve"> </w:t>
      </w:r>
      <w:r>
        <w:rPr>
          <w:rFonts w:ascii="宋体" w:hAnsi="宋体" w:eastAsia="宋体"/>
          <w:lang w:val="es-AR"/>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讲授法：教师讲解阅读文章的写作背景，主要内容，篇章结构等。</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讨论法：教师组织学生二人一组、四人一组或者全班讨论。</w:t>
      </w:r>
    </w:p>
    <w:p>
      <w:pPr>
        <w:widowControl/>
        <w:spacing w:before="156" w:beforeLines="50" w:after="156" w:afterLines="50"/>
        <w:ind w:firstLine="420" w:firstLineChars="200"/>
        <w:jc w:val="left"/>
        <w:rPr>
          <w:rFonts w:ascii="宋体" w:hAnsi="宋体" w:eastAsia="宋体"/>
          <w:lang w:val="en-GB"/>
        </w:rPr>
      </w:pPr>
      <w:r>
        <w:rPr>
          <w:rFonts w:ascii="宋体" w:hAnsi="宋体" w:eastAsia="宋体"/>
          <w:lang w:val="en-GB"/>
        </w:rPr>
        <w:t>3. 练习法：在教师的指导下，学生完成课后</w:t>
      </w:r>
      <w:r>
        <w:rPr>
          <w:rFonts w:hint="eastAsia" w:ascii="宋体" w:hAnsi="宋体" w:eastAsia="宋体"/>
          <w:lang w:val="en-GB"/>
        </w:rPr>
        <w:t>阅读练习</w:t>
      </w:r>
      <w:r>
        <w:rPr>
          <w:rFonts w:ascii="宋体" w:hAnsi="宋体" w:eastAsia="宋体"/>
          <w:lang w:val="en-GB"/>
        </w:rPr>
        <w:t>。</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rPr>
                <w:rFonts w:hAnsi="宋体"/>
              </w:rPr>
            </w:pPr>
            <w:r>
              <w:rPr>
                <w:rFonts w:hint="eastAsia" w:hAnsi="宋体"/>
              </w:rPr>
              <w:t>能否在限定时间内读懂与课文难度相当的语言材料，并就其大意进行回答和复述；能否分析文章主旨，结构，写作手法等。</w:t>
            </w:r>
          </w:p>
        </w:tc>
        <w:tc>
          <w:tcPr>
            <w:tcW w:w="2849" w:type="dxa"/>
            <w:vAlign w:val="center"/>
          </w:tcPr>
          <w:p>
            <w:pPr>
              <w:pStyle w:val="2"/>
              <w:spacing w:before="156" w:beforeLines="50" w:after="156" w:afterLines="50"/>
              <w:jc w:val="center"/>
              <w:rPr>
                <w:rFonts w:hAnsi="宋体"/>
              </w:rPr>
            </w:pPr>
            <w:r>
              <w:rPr>
                <w:rFonts w:hint="eastAsia" w:hAnsi="宋体"/>
              </w:rPr>
              <w:t>课堂检测、期中期末考试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rPr>
            </w:pPr>
            <w:r>
              <w:rPr>
                <w:rFonts w:hint="eastAsia" w:hAnsi="宋体"/>
              </w:rPr>
              <w:t>是否具备良好的课外阅读习惯，是否具备西语文学作品欣赏能力</w:t>
            </w:r>
          </w:p>
        </w:tc>
        <w:tc>
          <w:tcPr>
            <w:tcW w:w="2849" w:type="dxa"/>
            <w:vAlign w:val="center"/>
          </w:tcPr>
          <w:p>
            <w:pPr>
              <w:pStyle w:val="2"/>
              <w:spacing w:before="156" w:beforeLines="50" w:after="156" w:afterLines="50"/>
              <w:jc w:val="center"/>
              <w:rPr>
                <w:rFonts w:hAnsi="宋体"/>
              </w:rPr>
            </w:pPr>
            <w:r>
              <w:rPr>
                <w:rFonts w:hint="eastAsia" w:hAnsi="宋体"/>
              </w:rPr>
              <w:t>平时成绩、课堂检测、期中期末考试</w:t>
            </w:r>
          </w:p>
        </w:tc>
      </w:tr>
    </w:tbl>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平时成绩：</w:t>
      </w:r>
      <w:r>
        <w:rPr>
          <w:rFonts w:ascii="宋体" w:hAnsi="宋体" w:eastAsia="宋体"/>
        </w:rPr>
        <w:t>30%</w:t>
      </w:r>
      <w:r>
        <w:rPr>
          <w:rFonts w:hint="eastAsia" w:ascii="宋体" w:hAnsi="宋体" w:eastAsia="宋体"/>
        </w:rPr>
        <w:t xml:space="preserve"> （出勤率、课堂活动表现和预习复习抽查结果）</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期中考试：3</w:t>
      </w:r>
      <w:r>
        <w:rPr>
          <w:rFonts w:ascii="宋体" w:hAnsi="宋体" w:eastAsia="宋体"/>
        </w:rPr>
        <w:t>0%</w:t>
      </w:r>
      <w:r>
        <w:rPr>
          <w:rFonts w:hint="eastAsia" w:ascii="宋体" w:hAnsi="宋体" w:eastAsia="宋体"/>
        </w:rPr>
        <w:t>，（笔试试卷）</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期末考试：</w:t>
      </w:r>
      <w:r>
        <w:rPr>
          <w:rFonts w:ascii="宋体" w:hAnsi="宋体" w:eastAsia="宋体"/>
        </w:rPr>
        <w:t>40%</w:t>
      </w:r>
      <w:r>
        <w:rPr>
          <w:rFonts w:hint="eastAsia" w:ascii="宋体" w:hAnsi="宋体" w:eastAsia="宋体"/>
        </w:rPr>
        <w:t>，（笔试试卷）</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30</w:t>
            </w:r>
            <w:r>
              <w:rPr>
                <w:rFonts w:hint="eastAsia" w:ascii="宋体" w:hAnsi="宋体" w:eastAsia="宋体"/>
                <w:kern w:val="0"/>
                <w:szCs w:val="21"/>
              </w:rPr>
              <w:t>%</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w:t>
            </w:r>
            <w:r>
              <w:rPr>
                <w:rFonts w:ascii="宋体" w:hAnsi="宋体" w:eastAsia="宋体"/>
                <w:kern w:val="0"/>
                <w:szCs w:val="21"/>
              </w:rPr>
              <w:t>1）课程目标1达成度={0.3ｘ课程目标1平时成绩+0.2ｘ课程目标1期中成绩+0.5ｘ课程目标1期末成绩}/目标1总分。</w:t>
            </w:r>
          </w:p>
          <w:p>
            <w:pPr>
              <w:spacing w:before="156" w:beforeLines="50" w:after="156" w:afterLines="50"/>
              <w:rPr>
                <w:rFonts w:ascii="宋体" w:hAnsi="宋体" w:eastAsia="宋体"/>
                <w:kern w:val="0"/>
                <w:szCs w:val="21"/>
              </w:rPr>
            </w:pPr>
            <w:r>
              <w:rPr>
                <w:rFonts w:hint="eastAsia" w:ascii="宋体" w:hAnsi="宋体" w:eastAsia="宋体"/>
                <w:kern w:val="0"/>
                <w:szCs w:val="21"/>
              </w:rPr>
              <w:t>（</w:t>
            </w:r>
            <w:r>
              <w:rPr>
                <w:rFonts w:ascii="宋体" w:hAnsi="宋体" w:eastAsia="宋体"/>
                <w:kern w:val="0"/>
                <w:szCs w:val="21"/>
              </w:rPr>
              <w:t>2）课程目标2达成度按照上述方式计算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30</w:t>
            </w:r>
            <w:r>
              <w:rPr>
                <w:rFonts w:hint="eastAsia" w:ascii="宋体" w:hAnsi="宋体" w:eastAsia="宋体"/>
                <w:kern w:val="0"/>
                <w:szCs w:val="21"/>
              </w:rPr>
              <w:t>%</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能够将所学知识在阅读中非常流利熟练地进行运用，能准确理解文章含义，分析主旨并概括大意。</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能够将所学知识在阅读中较为流利熟练地进行运用，能较为准确理解文章含义，分析主旨并概括大意。</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能够将所学知识在阅读中较为流利熟练地进行运用，能文章主要含义，但对个别内容理解存在偏差，能较为准确地分析主旨并概括大意。</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对文章的理解存在一定偏差，但是整体理解基本不受影响。基本能够概况文章大意并分析主旨。</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无法将所学知识在阅读中进行运用，不能理解文章主要含义，分析能力差，无法概括文章大意，无法分析文章主旨。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具有非常好的阅读习惯，具有很强的文学作品欣赏能力。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具有很好的阅读习惯，具有很强的文学作品欣赏能力。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具有较好的阅读习惯，具有一定的文学作品欣赏能力。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具有一定的阅读习惯，但自觉性欠佳；具有一定的文学作品欣赏能力。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不具备课外阅读自觉性与自主学习能力; 缺乏文学作品欣赏能力。</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Times New Roman"/>
    <w:panose1 w:val="00000000000000000000"/>
    <w:charset w:val="80"/>
    <w:family w:val="auto"/>
    <w:pitch w:val="default"/>
    <w:sig w:usb0="00000000" w:usb1="0000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3ZTkyOTcxYjczMjhhMzk2Yzk2MDY2OWJjZTMyZTIifQ=="/>
  </w:docVars>
  <w:rsids>
    <w:rsidRoot w:val="001E5724"/>
    <w:rsid w:val="00022CBB"/>
    <w:rsid w:val="0002373F"/>
    <w:rsid w:val="00032AB2"/>
    <w:rsid w:val="00061B17"/>
    <w:rsid w:val="00065FF6"/>
    <w:rsid w:val="00071765"/>
    <w:rsid w:val="00074344"/>
    <w:rsid w:val="00077A5F"/>
    <w:rsid w:val="000C3858"/>
    <w:rsid w:val="000C65C9"/>
    <w:rsid w:val="000D498C"/>
    <w:rsid w:val="000E2E8F"/>
    <w:rsid w:val="000F054A"/>
    <w:rsid w:val="0011538A"/>
    <w:rsid w:val="00123036"/>
    <w:rsid w:val="001534F4"/>
    <w:rsid w:val="001C1CD1"/>
    <w:rsid w:val="001E5724"/>
    <w:rsid w:val="00222114"/>
    <w:rsid w:val="002412E4"/>
    <w:rsid w:val="00242673"/>
    <w:rsid w:val="0024494F"/>
    <w:rsid w:val="00253F64"/>
    <w:rsid w:val="002571FD"/>
    <w:rsid w:val="00270B58"/>
    <w:rsid w:val="00285327"/>
    <w:rsid w:val="00291A7F"/>
    <w:rsid w:val="00295E5E"/>
    <w:rsid w:val="002A7568"/>
    <w:rsid w:val="002C1E0C"/>
    <w:rsid w:val="002D0EAF"/>
    <w:rsid w:val="0031361B"/>
    <w:rsid w:val="00313A87"/>
    <w:rsid w:val="00314055"/>
    <w:rsid w:val="003162B5"/>
    <w:rsid w:val="00317CDC"/>
    <w:rsid w:val="00322986"/>
    <w:rsid w:val="003300B3"/>
    <w:rsid w:val="0034254B"/>
    <w:rsid w:val="003557E4"/>
    <w:rsid w:val="0038665C"/>
    <w:rsid w:val="00394E82"/>
    <w:rsid w:val="003D10FA"/>
    <w:rsid w:val="003F31DB"/>
    <w:rsid w:val="004070CF"/>
    <w:rsid w:val="004140D8"/>
    <w:rsid w:val="00443189"/>
    <w:rsid w:val="0044723D"/>
    <w:rsid w:val="00462164"/>
    <w:rsid w:val="00465169"/>
    <w:rsid w:val="004918DE"/>
    <w:rsid w:val="004B1677"/>
    <w:rsid w:val="004C41C6"/>
    <w:rsid w:val="00512CA8"/>
    <w:rsid w:val="00513C15"/>
    <w:rsid w:val="00537C1C"/>
    <w:rsid w:val="00572179"/>
    <w:rsid w:val="0057353D"/>
    <w:rsid w:val="005804EA"/>
    <w:rsid w:val="005A0378"/>
    <w:rsid w:val="005F70D1"/>
    <w:rsid w:val="006052F7"/>
    <w:rsid w:val="006179BF"/>
    <w:rsid w:val="00665621"/>
    <w:rsid w:val="006672DA"/>
    <w:rsid w:val="00686A53"/>
    <w:rsid w:val="00687F77"/>
    <w:rsid w:val="006A1D4F"/>
    <w:rsid w:val="006A66DD"/>
    <w:rsid w:val="006B3E41"/>
    <w:rsid w:val="006D0A70"/>
    <w:rsid w:val="006E4F82"/>
    <w:rsid w:val="006F64C9"/>
    <w:rsid w:val="00700886"/>
    <w:rsid w:val="00705C31"/>
    <w:rsid w:val="00720156"/>
    <w:rsid w:val="00754228"/>
    <w:rsid w:val="007639A2"/>
    <w:rsid w:val="00772AFB"/>
    <w:rsid w:val="00797CAF"/>
    <w:rsid w:val="007C379D"/>
    <w:rsid w:val="007C62ED"/>
    <w:rsid w:val="007E39E3"/>
    <w:rsid w:val="007F34C2"/>
    <w:rsid w:val="0080282F"/>
    <w:rsid w:val="00803F55"/>
    <w:rsid w:val="00807D1A"/>
    <w:rsid w:val="008128AD"/>
    <w:rsid w:val="0081793F"/>
    <w:rsid w:val="00824099"/>
    <w:rsid w:val="008560E2"/>
    <w:rsid w:val="00861ACC"/>
    <w:rsid w:val="0087264D"/>
    <w:rsid w:val="00875796"/>
    <w:rsid w:val="00886EBF"/>
    <w:rsid w:val="008956A1"/>
    <w:rsid w:val="008B7270"/>
    <w:rsid w:val="0091097F"/>
    <w:rsid w:val="009139B8"/>
    <w:rsid w:val="00931036"/>
    <w:rsid w:val="00970C7D"/>
    <w:rsid w:val="009930C2"/>
    <w:rsid w:val="0099351E"/>
    <w:rsid w:val="00996DAC"/>
    <w:rsid w:val="009A655D"/>
    <w:rsid w:val="009D26EF"/>
    <w:rsid w:val="009D6B8F"/>
    <w:rsid w:val="00A024D4"/>
    <w:rsid w:val="00A03BBD"/>
    <w:rsid w:val="00A20165"/>
    <w:rsid w:val="00A20B9F"/>
    <w:rsid w:val="00A61EFD"/>
    <w:rsid w:val="00A63E76"/>
    <w:rsid w:val="00AA4570"/>
    <w:rsid w:val="00AA630A"/>
    <w:rsid w:val="00AA6DD1"/>
    <w:rsid w:val="00AE3D1A"/>
    <w:rsid w:val="00AF14B9"/>
    <w:rsid w:val="00B03909"/>
    <w:rsid w:val="00B05A39"/>
    <w:rsid w:val="00B21C12"/>
    <w:rsid w:val="00B33578"/>
    <w:rsid w:val="00B37070"/>
    <w:rsid w:val="00B40ECD"/>
    <w:rsid w:val="00B428F8"/>
    <w:rsid w:val="00B84937"/>
    <w:rsid w:val="00BA23F0"/>
    <w:rsid w:val="00BC454D"/>
    <w:rsid w:val="00C00798"/>
    <w:rsid w:val="00C038EC"/>
    <w:rsid w:val="00C3060B"/>
    <w:rsid w:val="00C54636"/>
    <w:rsid w:val="00CA2B8A"/>
    <w:rsid w:val="00CA53B2"/>
    <w:rsid w:val="00CB0D82"/>
    <w:rsid w:val="00CB33E2"/>
    <w:rsid w:val="00CD679F"/>
    <w:rsid w:val="00CF6C9F"/>
    <w:rsid w:val="00D00EF8"/>
    <w:rsid w:val="00D02F99"/>
    <w:rsid w:val="00D13271"/>
    <w:rsid w:val="00D14471"/>
    <w:rsid w:val="00D417A1"/>
    <w:rsid w:val="00D44A5E"/>
    <w:rsid w:val="00D504B7"/>
    <w:rsid w:val="00D715F7"/>
    <w:rsid w:val="00D727DD"/>
    <w:rsid w:val="00D8517D"/>
    <w:rsid w:val="00D9005A"/>
    <w:rsid w:val="00D952C9"/>
    <w:rsid w:val="00D9667B"/>
    <w:rsid w:val="00D97271"/>
    <w:rsid w:val="00DA0F06"/>
    <w:rsid w:val="00DA548B"/>
    <w:rsid w:val="00DB6035"/>
    <w:rsid w:val="00DD7B5F"/>
    <w:rsid w:val="00DE7152"/>
    <w:rsid w:val="00DE7209"/>
    <w:rsid w:val="00DE7849"/>
    <w:rsid w:val="00DF1870"/>
    <w:rsid w:val="00DF3254"/>
    <w:rsid w:val="00E03AD0"/>
    <w:rsid w:val="00E05E8B"/>
    <w:rsid w:val="00E14DD8"/>
    <w:rsid w:val="00E17C67"/>
    <w:rsid w:val="00E35687"/>
    <w:rsid w:val="00E366AB"/>
    <w:rsid w:val="00E4058E"/>
    <w:rsid w:val="00E4610C"/>
    <w:rsid w:val="00E56743"/>
    <w:rsid w:val="00E631F6"/>
    <w:rsid w:val="00E76E34"/>
    <w:rsid w:val="00E81CA1"/>
    <w:rsid w:val="00E94234"/>
    <w:rsid w:val="00E959B4"/>
    <w:rsid w:val="00EA333F"/>
    <w:rsid w:val="00EB01E7"/>
    <w:rsid w:val="00EB3553"/>
    <w:rsid w:val="00EB3A92"/>
    <w:rsid w:val="00ED7F81"/>
    <w:rsid w:val="00EF3D11"/>
    <w:rsid w:val="00F203B8"/>
    <w:rsid w:val="00F375ED"/>
    <w:rsid w:val="00F56396"/>
    <w:rsid w:val="00F5787B"/>
    <w:rsid w:val="00F653F9"/>
    <w:rsid w:val="00FA4093"/>
    <w:rsid w:val="00FB77A1"/>
    <w:rsid w:val="00FC0934"/>
    <w:rsid w:val="00FC24B5"/>
    <w:rsid w:val="00FD3775"/>
    <w:rsid w:val="5B4A2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List Paragraph"/>
    <w:basedOn w:val="1"/>
    <w:qFormat/>
    <w:uiPriority w:val="34"/>
    <w:pPr>
      <w:ind w:firstLine="420" w:firstLineChars="200"/>
    </w:pPr>
    <w:rPr>
      <w:rFonts w:ascii="等线" w:hAnsi="等线" w:eastAsia="等线"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3364</Words>
  <Characters>4342</Characters>
  <Lines>34</Lines>
  <Paragraphs>9</Paragraphs>
  <TotalTime>552</TotalTime>
  <ScaleCrop>false</ScaleCrop>
  <LinksUpToDate>false</LinksUpToDate>
  <CharactersWithSpaces>4523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2022-12-04T08:07:00Z</dcterms:created>
  <dc:creator>Windows User</dc:creator>
  <cp:lastModifiedBy>归flora</cp:lastModifiedBy>
  <cp:lastPrinted>2020-12-24T07:17:00Z</cp:lastPrinted>
  <dcterms:modified xsi:type="dcterms:W3CDTF">2023-01-10T11:57:29Z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54918B7BAB864E9D8774FCC3CBE33616</vt:lpwstr>
  </property>
</Properties>
</file>